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rsidP="00AA1554">
      <w:pPr>
        <w:spacing w:after="0" w:line="360" w:lineRule="auto"/>
        <w:jc w:val="center"/>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rsidP="00AA1554">
      <w:pPr>
        <w:spacing w:after="0"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rsidP="00AA1554">
      <w:pPr>
        <w:spacing w:after="0"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rsidP="00AA1554">
      <w:pPr>
        <w:spacing w:after="0"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FD1F63">
        <w:rPr>
          <w:rFonts w:ascii="Times New Roman" w:hAnsi="Times New Roman"/>
          <w:sz w:val="28"/>
          <w:szCs w:val="28"/>
          <w:lang w:val="ru-RU"/>
        </w:rPr>
        <w:lastRenderedPageBreak/>
        <w:t>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Аналізу структурно-синтаксичних аспектів авторського наративу піддавався корпус з </w:t>
      </w:r>
      <w:r w:rsidRPr="00FD1F63">
        <w:rPr>
          <w:rFonts w:ascii="Times New Roman" w:hAnsi="Times New Roman"/>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2F6EEB"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Pr="00FD1F63">
        <w:rPr>
          <w:rFonts w:ascii="Times New Roman" w:hAnsi="Times New Roman"/>
          <w:sz w:val="28"/>
          <w:szCs w:val="28"/>
          <w:lang w:val="ru-RU"/>
        </w:rPr>
        <w:t>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 xml:space="preserve">І ст, ми виявили, що </w:t>
      </w:r>
      <w:r w:rsidRPr="00FD1F63">
        <w:rPr>
          <w:rFonts w:ascii="Times New Roman" w:hAnsi="Times New Roman"/>
          <w:sz w:val="28"/>
          <w:szCs w:val="28"/>
          <w:lang w:val="ru-RU"/>
        </w:rPr>
        <w:lastRenderedPageBreak/>
        <w:t>діалогічна форма переважає.  Було виявлено 33 великих діало</w:t>
      </w:r>
      <w:r w:rsidR="00ED6A50">
        <w:rPr>
          <w:rFonts w:ascii="Times New Roman" w:hAnsi="Times New Roman"/>
          <w:sz w:val="28"/>
          <w:szCs w:val="28"/>
          <w:lang w:val="ru-RU"/>
        </w:rPr>
        <w:t>г</w:t>
      </w:r>
      <w:r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lastRenderedPageBreak/>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ді у романах, що досліджуються.</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вашій увазі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 </w:t>
      </w:r>
    </w:p>
    <w:bookmarkStart w:id="1" w:name="_Hlk510561878"/>
    <w:p w:rsidR="008C094D" w:rsidRPr="008C094D" w:rsidRDefault="004A622A"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369pt;height:315.75pt" o:ole="">
            <v:imagedata r:id="rId8" o:title=""/>
          </v:shape>
          <o:OLEObject Type="Embed" ProgID="MSGraph.Chart.8" ShapeID="_x0000_i1099" DrawAspect="Content" ObjectID="_1584304295"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D30CFA" w:rsidRDefault="005D0278" w:rsidP="00AA1554">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Pr="00D30CFA">
        <w:rPr>
          <w:rFonts w:ascii="Times New Roman" w:hAnsi="Times New Roman"/>
          <w:color w:val="31849B"/>
          <w:sz w:val="28"/>
          <w:szCs w:val="28"/>
          <w:lang w:val="uk-UA"/>
        </w:rPr>
        <w:t xml:space="preserve"> </w:t>
      </w:r>
    </w:p>
    <w:p w:rsidR="005D0278" w:rsidRPr="00D30CFA" w:rsidRDefault="005D0278"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147" type="#_x0000_t75" style="width:474pt;height:321.75pt" o:ole="">
            <v:imagedata r:id="rId10" o:title=""/>
          </v:shape>
          <o:OLEObject Type="Embed" ProgID="MSGraph.Chart.8" ShapeID="_x0000_i1147" DrawAspect="Content" ObjectID="_1584304296" r:id="rId11">
            <o:FieldCodes>\s</o:FieldCodes>
          </o:OLEObject>
        </w:object>
      </w:r>
      <w:r w:rsidRPr="00D30CFA">
        <w:rPr>
          <w:rFonts w:ascii="Times New Roman" w:hAnsi="Times New Roman"/>
          <w:i/>
          <w:color w:val="31849B"/>
          <w:sz w:val="28"/>
          <w:szCs w:val="28"/>
          <w:lang w:val="uk-UA"/>
        </w:rPr>
        <w:t>Діаграма 2</w:t>
      </w:r>
    </w:p>
    <w:p w:rsidR="005D0278" w:rsidRDefault="005D0278" w:rsidP="005D0278">
      <w:pPr>
        <w:spacing w:after="0" w:line="360" w:lineRule="auto"/>
        <w:rPr>
          <w:rFonts w:ascii="Times New Roman" w:hAnsi="Times New Roman"/>
          <w:color w:val="31849B"/>
          <w:sz w:val="28"/>
          <w:szCs w:val="28"/>
          <w:lang w:val="uk-UA"/>
        </w:rPr>
      </w:pPr>
      <w:r w:rsidRPr="005D0278">
        <w:rPr>
          <w:rFonts w:ascii="Times New Roman" w:hAnsi="Times New Roman"/>
          <w:color w:val="31849B"/>
          <w:sz w:val="28"/>
          <w:szCs w:val="28"/>
          <w:lang w:val="uk-UA"/>
        </w:rPr>
        <w:t>Another stylistic feature of the emotive prose of the 18th century is a peculiar manner of conveying the impression that the event narrated actually occurred, that the narrative possessed authenticity. This man¬ner of writing imparts.some of the features of official documents to emo¬tive prose. Some of the works of emotive prose therefore, with their wealth of detail and what seems to be genuine fact,-resemble chronicles. When the narrative is written in the first person singular, as it very often is, it reads almost like a diary. The narrative itself is generally impassionate, devoid of any emotional elements, with strict observance of syntactical rules governing the structure of the sentences. In such works there are very few epithets, there is almost no imagery. Such are most of the nov¬els by Defoe, Swift, Fielding and others.</w:t>
      </w:r>
    </w:p>
    <w:p w:rsidR="00831B39" w:rsidRPr="00831B39"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t>Способов передачи одного и того же события может быть очень много, и они, эти события, могут существовать для читателя и в виде авторского повествования или воспоминания одного из персонажей, или в виде диалога, монолога, многолюдной сцены и т. д.</w:t>
      </w:r>
    </w:p>
    <w:p w:rsidR="00831B39" w:rsidRPr="00831B39" w:rsidRDefault="00831B39" w:rsidP="00831B39">
      <w:pPr>
        <w:spacing w:after="0" w:line="360" w:lineRule="auto"/>
        <w:rPr>
          <w:rFonts w:ascii="Times New Roman" w:hAnsi="Times New Roman"/>
          <w:color w:val="31849B"/>
          <w:sz w:val="28"/>
          <w:szCs w:val="28"/>
          <w:lang w:val="uk-UA"/>
        </w:rPr>
      </w:pPr>
    </w:p>
    <w:p w:rsidR="00831B39" w:rsidRPr="00831B39"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lastRenderedPageBreak/>
        <w:t>Использование различных композиционных компонентов и их роль в создании общей композиции у каждого автора отличается определенным своеобразием. Но для композиции повествования важно не только то, как сочетаются композиционные компоненты, но и то, что, как, когда и каким образом выделяется, акцентируется в общем построении повествования. Если, скажем, писатель пользуется формой диалога или статического описания, каждое из них может потрясти читателя или пройти незамеченным, явиться «отдыхом», по замечанию Чехова. Заключительный монолог, например, или многолюдная сцена, где собраны почти все герои произведения, могут необычайно вырастать над произведением, являться его центральным, ключевым моментом. Так, например, сцена «суда» или сцена «В Мокром» в романе «Братья Карамазовы» являются кульминационными, то есть заключающими в себе высшие точки сюжетного напряжения.</w:t>
      </w:r>
    </w:p>
    <w:p w:rsidR="00831B39" w:rsidRPr="00831B39" w:rsidRDefault="00831B39" w:rsidP="00831B39">
      <w:pPr>
        <w:spacing w:after="0" w:line="360" w:lineRule="auto"/>
        <w:rPr>
          <w:rFonts w:ascii="Times New Roman" w:hAnsi="Times New Roman"/>
          <w:color w:val="31849B"/>
          <w:sz w:val="28"/>
          <w:szCs w:val="28"/>
          <w:lang w:val="uk-UA"/>
        </w:rPr>
      </w:pPr>
    </w:p>
    <w:p w:rsidR="00831B39" w:rsidRPr="00831B39"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t>Композиционной акцентностью в повествовании нужно считать наиболее яркий, выделенный или напряженный сюжетный момент. Обычно это такой момент сюжетного развития, который вместе с другими акцентными моментами готовит самую напряженную точку в повествовании — кульминацию конфликта. Каждый такой «акцент» должен соотноситься с предыдущими и последующими точно так же, как соотносятся между собой повествовательные компоненты (диалоги, монологи, описания и пр.). Определенное системное расположение таких акцентных моментов — важнейшая задача композиции повествования. Именно оно создает в композиции «гармонию и равновесие масс».</w:t>
      </w:r>
    </w:p>
    <w:p w:rsidR="00831B39" w:rsidRPr="00831B39" w:rsidRDefault="00831B39" w:rsidP="00831B39">
      <w:pPr>
        <w:spacing w:after="0" w:line="360" w:lineRule="auto"/>
        <w:rPr>
          <w:rFonts w:ascii="Times New Roman" w:hAnsi="Times New Roman"/>
          <w:color w:val="31849B"/>
          <w:sz w:val="28"/>
          <w:szCs w:val="28"/>
          <w:lang w:val="uk-UA"/>
        </w:rPr>
      </w:pPr>
    </w:p>
    <w:p w:rsidR="00831B39" w:rsidRPr="00831B39"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t xml:space="preserve">К своеобразным композиционным приемам относится и повествование, которое может вестись от лица автора («Человек в футляре» А. П. Чехова), от лица героя, то есть от первого лица («Очарованный странник» Н. С. Лескова), от лица «народного рассказчика» («Кому на Руси жить хорошо» Н. А. </w:t>
      </w:r>
      <w:r w:rsidRPr="00831B39">
        <w:rPr>
          <w:rFonts w:ascii="Times New Roman" w:hAnsi="Times New Roman"/>
          <w:color w:val="31849B"/>
          <w:sz w:val="28"/>
          <w:szCs w:val="28"/>
          <w:lang w:val="uk-UA"/>
        </w:rPr>
        <w:lastRenderedPageBreak/>
        <w:t>Некрасова), от лица лирического героя («Я последний поэт деревни...» С. А. Есенина), и все эти особенности тоже имеют свою авторскую мотивировку.</w:t>
      </w:r>
    </w:p>
    <w:p w:rsidR="00831B39" w:rsidRPr="00831B39" w:rsidRDefault="00831B39" w:rsidP="00831B39">
      <w:pPr>
        <w:spacing w:after="0" w:line="360" w:lineRule="auto"/>
        <w:rPr>
          <w:rFonts w:ascii="Times New Roman" w:hAnsi="Times New Roman"/>
          <w:color w:val="31849B"/>
          <w:sz w:val="28"/>
          <w:szCs w:val="28"/>
          <w:lang w:val="uk-UA"/>
        </w:rPr>
      </w:pPr>
    </w:p>
    <w:p w:rsidR="00831B39" w:rsidRPr="00831B39"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t>Из всех форм повествования самой распространенной является повествование в третьем лице (от автора).</w:t>
      </w:r>
    </w:p>
    <w:p w:rsidR="00831B39" w:rsidRPr="00831B39" w:rsidRDefault="00831B39" w:rsidP="00831B39">
      <w:pPr>
        <w:spacing w:after="0" w:line="360" w:lineRule="auto"/>
        <w:rPr>
          <w:rFonts w:ascii="Times New Roman" w:hAnsi="Times New Roman"/>
          <w:color w:val="31849B"/>
          <w:sz w:val="28"/>
          <w:szCs w:val="28"/>
          <w:lang w:val="uk-UA"/>
        </w:rPr>
      </w:pPr>
    </w:p>
    <w:p w:rsidR="005D0278" w:rsidRPr="00D30CFA" w:rsidRDefault="00831B39" w:rsidP="00831B39">
      <w:pPr>
        <w:spacing w:after="0" w:line="360" w:lineRule="auto"/>
        <w:rPr>
          <w:rFonts w:ascii="Times New Roman" w:hAnsi="Times New Roman"/>
          <w:color w:val="31849B"/>
          <w:sz w:val="28"/>
          <w:szCs w:val="28"/>
          <w:lang w:val="uk-UA"/>
        </w:rPr>
      </w:pPr>
      <w:r w:rsidRPr="00831B39">
        <w:rPr>
          <w:rFonts w:ascii="Times New Roman" w:hAnsi="Times New Roman"/>
          <w:color w:val="31849B"/>
          <w:sz w:val="28"/>
          <w:szCs w:val="28"/>
          <w:lang w:val="uk-UA"/>
        </w:rPr>
        <w:t>Поскольку сентиментализм провозглашал право писателя на проявление в искусстве своей авторской индивидуальности, в сентиментализме возникают жанры, способствующие выражению авторского «я», а значит, использовалась форма повествования от первого лица: дневник, исповедь, автобиографические мемуары, путешествие (путевые записки, заметки, впечатления). В сентиментализме на смену поэзии и драматургии приходит проза, которая располагала большой возможностью для передачи сложного мира душевных переживаний человека, в связи с чем возникли новые жанры: семейный, бытовой и психологический роман в форме переписки, «мещанская драма», «чувствительная» повесть, «буржуазная трагедия», «слезная комедия»; получили расцвет жанры интимной, камерной лирики (идиллия, элегия, романс, мадригал, песня, послание), а также басня.</w:t>
      </w:r>
      <w:bookmarkStart w:id="2" w:name="_GoBack"/>
      <w:bookmarkEnd w:id="2"/>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w:t>
      </w:r>
      <w:r w:rsidRPr="00FD1F63">
        <w:rPr>
          <w:rFonts w:ascii="Times New Roman" w:hAnsi="Times New Roman"/>
          <w:i/>
          <w:sz w:val="28"/>
          <w:szCs w:val="28"/>
        </w:rPr>
        <w:lastRenderedPageBreak/>
        <w:t xml:space="preserve">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3" w:name="_Hlk484110777"/>
      <w:r w:rsidRPr="00FD1F63">
        <w:rPr>
          <w:rFonts w:ascii="Times New Roman" w:hAnsi="Times New Roman"/>
          <w:b/>
          <w:i/>
          <w:sz w:val="28"/>
          <w:szCs w:val="28"/>
        </w:rPr>
        <w:t xml:space="preserve">the populace adhere </w:t>
      </w:r>
      <w:bookmarkEnd w:id="3"/>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4" w:name="_Hlk484110900"/>
      <w:r w:rsidRPr="00FD1F63">
        <w:rPr>
          <w:rFonts w:ascii="Times New Roman" w:hAnsi="Times New Roman"/>
          <w:b/>
          <w:i/>
          <w:sz w:val="28"/>
          <w:szCs w:val="28"/>
        </w:rPr>
        <w:t>espousals</w:t>
      </w:r>
      <w:bookmarkEnd w:id="4"/>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w:t>
      </w:r>
      <w:r w:rsidRPr="00FD1F63">
        <w:rPr>
          <w:rFonts w:ascii="Times New Roman" w:hAnsi="Times New Roman"/>
          <w:i/>
          <w:sz w:val="28"/>
          <w:szCs w:val="28"/>
        </w:rPr>
        <w:lastRenderedPageBreak/>
        <w:t xml:space="preserve">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w:t>
      </w:r>
      <w:r w:rsidRPr="00FD1F63">
        <w:rPr>
          <w:rFonts w:ascii="Times New Roman" w:hAnsi="Times New Roman"/>
          <w:i/>
          <w:sz w:val="28"/>
          <w:szCs w:val="28"/>
        </w:rPr>
        <w:lastRenderedPageBreak/>
        <w:t xml:space="preserve">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rsidP="00AA1554">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 xml:space="preserve">The Haunting of </w:t>
      </w:r>
      <w:r w:rsidR="00783440" w:rsidRPr="00FD1F63">
        <w:rPr>
          <w:rFonts w:ascii="Times New Roman" w:hAnsi="Times New Roman"/>
          <w:i/>
          <w:sz w:val="28"/>
          <w:szCs w:val="28"/>
        </w:rPr>
        <w:lastRenderedPageBreak/>
        <w:t>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rsidP="00AA1554">
      <w:pPr>
        <w:spacing w:after="0"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lastRenderedPageBreak/>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lastRenderedPageBreak/>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lastRenderedPageBreak/>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FD1F63">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Узагальнено кажучи, обов’язковими атрибутами готичного роману є </w:t>
      </w:r>
      <w:r w:rsidRPr="00FD1F63">
        <w:rPr>
          <w:rFonts w:ascii="Times New Roman" w:hAnsi="Times New Roman"/>
          <w:sz w:val="28"/>
          <w:szCs w:val="28"/>
          <w:lang w:val="ru-RU"/>
        </w:rPr>
        <w:lastRenderedPageBreak/>
        <w:t>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w:t>
      </w:r>
      <w:r w:rsidRPr="00FD1F63">
        <w:rPr>
          <w:rFonts w:ascii="Times New Roman" w:hAnsi="Times New Roman"/>
          <w:sz w:val="28"/>
          <w:szCs w:val="28"/>
          <w:lang w:val="ru-RU"/>
        </w:rPr>
        <w:lastRenderedPageBreak/>
        <w:t>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w:t>
      </w:r>
      <w:r w:rsidRPr="00FD1F63">
        <w:rPr>
          <w:rFonts w:ascii="Times New Roman" w:hAnsi="Times New Roman"/>
          <w:sz w:val="28"/>
          <w:szCs w:val="28"/>
          <w:lang w:val="ru-RU"/>
        </w:rPr>
        <w:lastRenderedPageBreak/>
        <w:t xml:space="preserve">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lastRenderedPageBreak/>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CFA" w:rsidRDefault="00D30CFA">
      <w:pPr>
        <w:spacing w:after="0" w:line="240" w:lineRule="auto"/>
      </w:pPr>
      <w:r>
        <w:separator/>
      </w:r>
    </w:p>
  </w:endnote>
  <w:endnote w:type="continuationSeparator" w:id="0">
    <w:p w:rsidR="00D30CFA" w:rsidRDefault="00D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CFA" w:rsidRDefault="00D30CFA">
      <w:pPr>
        <w:spacing w:after="0" w:line="240" w:lineRule="auto"/>
      </w:pPr>
      <w:r>
        <w:separator/>
      </w:r>
    </w:p>
  </w:footnote>
  <w:footnote w:type="continuationSeparator" w:id="0">
    <w:p w:rsidR="00D30CFA" w:rsidRDefault="00D30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22A" w:rsidRDefault="004A622A">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4A622A" w:rsidRDefault="004A622A">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22A" w:rsidRDefault="004A622A">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4A622A" w:rsidRDefault="004A622A">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2014A"/>
    <w:rsid w:val="000204AD"/>
    <w:rsid w:val="00026E0E"/>
    <w:rsid w:val="00032556"/>
    <w:rsid w:val="00054148"/>
    <w:rsid w:val="00056424"/>
    <w:rsid w:val="000636CE"/>
    <w:rsid w:val="00065FAF"/>
    <w:rsid w:val="00082641"/>
    <w:rsid w:val="00090DA1"/>
    <w:rsid w:val="00094E21"/>
    <w:rsid w:val="000A6545"/>
    <w:rsid w:val="000B3DEC"/>
    <w:rsid w:val="000C25C8"/>
    <w:rsid w:val="000C48F4"/>
    <w:rsid w:val="000D42A1"/>
    <w:rsid w:val="000D7475"/>
    <w:rsid w:val="000E6BE2"/>
    <w:rsid w:val="000E7BD8"/>
    <w:rsid w:val="000F2C9F"/>
    <w:rsid w:val="00103ED2"/>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940F8"/>
    <w:rsid w:val="001A6073"/>
    <w:rsid w:val="001B021C"/>
    <w:rsid w:val="001B15D8"/>
    <w:rsid w:val="001F0A4F"/>
    <w:rsid w:val="001F3434"/>
    <w:rsid w:val="001F7157"/>
    <w:rsid w:val="0020134C"/>
    <w:rsid w:val="00204DF4"/>
    <w:rsid w:val="00215EB1"/>
    <w:rsid w:val="00216249"/>
    <w:rsid w:val="00217390"/>
    <w:rsid w:val="00225CB2"/>
    <w:rsid w:val="00232F29"/>
    <w:rsid w:val="00241E05"/>
    <w:rsid w:val="00242476"/>
    <w:rsid w:val="00253ED8"/>
    <w:rsid w:val="00294880"/>
    <w:rsid w:val="002976B4"/>
    <w:rsid w:val="002A1836"/>
    <w:rsid w:val="002A348A"/>
    <w:rsid w:val="002B252E"/>
    <w:rsid w:val="002B79A6"/>
    <w:rsid w:val="002C20EE"/>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60FC"/>
    <w:rsid w:val="003D0EEC"/>
    <w:rsid w:val="003D18C0"/>
    <w:rsid w:val="003D71BF"/>
    <w:rsid w:val="003D7566"/>
    <w:rsid w:val="003E7269"/>
    <w:rsid w:val="003F0BF9"/>
    <w:rsid w:val="0040059E"/>
    <w:rsid w:val="00403983"/>
    <w:rsid w:val="004102AB"/>
    <w:rsid w:val="00411A1C"/>
    <w:rsid w:val="00420590"/>
    <w:rsid w:val="00425959"/>
    <w:rsid w:val="004302FC"/>
    <w:rsid w:val="00436E49"/>
    <w:rsid w:val="00444C35"/>
    <w:rsid w:val="0045746E"/>
    <w:rsid w:val="0046385B"/>
    <w:rsid w:val="004812D4"/>
    <w:rsid w:val="00487C35"/>
    <w:rsid w:val="00494E39"/>
    <w:rsid w:val="004A622A"/>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319AA"/>
    <w:rsid w:val="00553631"/>
    <w:rsid w:val="005734D9"/>
    <w:rsid w:val="005803FE"/>
    <w:rsid w:val="00586F3C"/>
    <w:rsid w:val="00595072"/>
    <w:rsid w:val="0059533A"/>
    <w:rsid w:val="005B3956"/>
    <w:rsid w:val="005C1604"/>
    <w:rsid w:val="005C520E"/>
    <w:rsid w:val="005C6118"/>
    <w:rsid w:val="005D0278"/>
    <w:rsid w:val="005D3F3D"/>
    <w:rsid w:val="005D5044"/>
    <w:rsid w:val="005E3CA9"/>
    <w:rsid w:val="005E7F1F"/>
    <w:rsid w:val="005F05DB"/>
    <w:rsid w:val="005F1B62"/>
    <w:rsid w:val="005F690C"/>
    <w:rsid w:val="006019F1"/>
    <w:rsid w:val="00606AD5"/>
    <w:rsid w:val="00611089"/>
    <w:rsid w:val="00611462"/>
    <w:rsid w:val="00626174"/>
    <w:rsid w:val="00630E29"/>
    <w:rsid w:val="0063712A"/>
    <w:rsid w:val="006677F7"/>
    <w:rsid w:val="006743F6"/>
    <w:rsid w:val="00680F51"/>
    <w:rsid w:val="006837D8"/>
    <w:rsid w:val="00683CBD"/>
    <w:rsid w:val="00686EC7"/>
    <w:rsid w:val="00691575"/>
    <w:rsid w:val="00694FD7"/>
    <w:rsid w:val="006954A5"/>
    <w:rsid w:val="006A09D4"/>
    <w:rsid w:val="006A71D9"/>
    <w:rsid w:val="006A7867"/>
    <w:rsid w:val="006C3047"/>
    <w:rsid w:val="006D237B"/>
    <w:rsid w:val="006D29BD"/>
    <w:rsid w:val="006D377B"/>
    <w:rsid w:val="006D5D99"/>
    <w:rsid w:val="006E3017"/>
    <w:rsid w:val="006F0D72"/>
    <w:rsid w:val="006F508E"/>
    <w:rsid w:val="007242C2"/>
    <w:rsid w:val="0072453A"/>
    <w:rsid w:val="00730D15"/>
    <w:rsid w:val="0074446D"/>
    <w:rsid w:val="00744AB0"/>
    <w:rsid w:val="00754584"/>
    <w:rsid w:val="00755F58"/>
    <w:rsid w:val="00761A6E"/>
    <w:rsid w:val="00765C43"/>
    <w:rsid w:val="0076612C"/>
    <w:rsid w:val="007664D8"/>
    <w:rsid w:val="007675E6"/>
    <w:rsid w:val="00783440"/>
    <w:rsid w:val="00792222"/>
    <w:rsid w:val="00796AF2"/>
    <w:rsid w:val="007A077E"/>
    <w:rsid w:val="007B2489"/>
    <w:rsid w:val="007B798C"/>
    <w:rsid w:val="007C325C"/>
    <w:rsid w:val="007D202F"/>
    <w:rsid w:val="007D22D8"/>
    <w:rsid w:val="007D24C2"/>
    <w:rsid w:val="007E523C"/>
    <w:rsid w:val="007E5FF9"/>
    <w:rsid w:val="00802187"/>
    <w:rsid w:val="00806743"/>
    <w:rsid w:val="00811B62"/>
    <w:rsid w:val="008177EA"/>
    <w:rsid w:val="0082250F"/>
    <w:rsid w:val="00822AB3"/>
    <w:rsid w:val="00827F0B"/>
    <w:rsid w:val="00831B39"/>
    <w:rsid w:val="008323C7"/>
    <w:rsid w:val="00840A6B"/>
    <w:rsid w:val="00856A24"/>
    <w:rsid w:val="008611A1"/>
    <w:rsid w:val="008771B6"/>
    <w:rsid w:val="008859A0"/>
    <w:rsid w:val="00894309"/>
    <w:rsid w:val="008970F6"/>
    <w:rsid w:val="008A65C8"/>
    <w:rsid w:val="008B70F2"/>
    <w:rsid w:val="008C094D"/>
    <w:rsid w:val="008C7391"/>
    <w:rsid w:val="008D6D23"/>
    <w:rsid w:val="008F2294"/>
    <w:rsid w:val="00917B3D"/>
    <w:rsid w:val="00923AD7"/>
    <w:rsid w:val="00923D6B"/>
    <w:rsid w:val="009307DB"/>
    <w:rsid w:val="0093194B"/>
    <w:rsid w:val="00940410"/>
    <w:rsid w:val="009416B5"/>
    <w:rsid w:val="009670AB"/>
    <w:rsid w:val="00970D58"/>
    <w:rsid w:val="009726CD"/>
    <w:rsid w:val="00981135"/>
    <w:rsid w:val="00982B8B"/>
    <w:rsid w:val="0099427A"/>
    <w:rsid w:val="009A245A"/>
    <w:rsid w:val="009B25DD"/>
    <w:rsid w:val="009B2BA1"/>
    <w:rsid w:val="009B4E0A"/>
    <w:rsid w:val="009B59C6"/>
    <w:rsid w:val="009B6434"/>
    <w:rsid w:val="009C0361"/>
    <w:rsid w:val="009C0BD5"/>
    <w:rsid w:val="009E56EF"/>
    <w:rsid w:val="009E6A5C"/>
    <w:rsid w:val="009F3527"/>
    <w:rsid w:val="009F7D75"/>
    <w:rsid w:val="00A00EAC"/>
    <w:rsid w:val="00A06243"/>
    <w:rsid w:val="00A20D46"/>
    <w:rsid w:val="00A23B4A"/>
    <w:rsid w:val="00A278C5"/>
    <w:rsid w:val="00A31EC4"/>
    <w:rsid w:val="00A37E2E"/>
    <w:rsid w:val="00A43E25"/>
    <w:rsid w:val="00A503AD"/>
    <w:rsid w:val="00A51453"/>
    <w:rsid w:val="00A562B1"/>
    <w:rsid w:val="00A72DD5"/>
    <w:rsid w:val="00A76C2D"/>
    <w:rsid w:val="00A77688"/>
    <w:rsid w:val="00A8003C"/>
    <w:rsid w:val="00A84B7C"/>
    <w:rsid w:val="00A86448"/>
    <w:rsid w:val="00A902E4"/>
    <w:rsid w:val="00A93084"/>
    <w:rsid w:val="00AA1554"/>
    <w:rsid w:val="00AA1AD3"/>
    <w:rsid w:val="00AA2633"/>
    <w:rsid w:val="00AA47D7"/>
    <w:rsid w:val="00AB1AB6"/>
    <w:rsid w:val="00AD11B2"/>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A4C5F"/>
    <w:rsid w:val="00BB0C56"/>
    <w:rsid w:val="00BB15E4"/>
    <w:rsid w:val="00BB170B"/>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459D4"/>
    <w:rsid w:val="00C529DA"/>
    <w:rsid w:val="00C531DE"/>
    <w:rsid w:val="00C537C1"/>
    <w:rsid w:val="00C648CC"/>
    <w:rsid w:val="00C76A74"/>
    <w:rsid w:val="00C813CC"/>
    <w:rsid w:val="00C94080"/>
    <w:rsid w:val="00C951D0"/>
    <w:rsid w:val="00CA719D"/>
    <w:rsid w:val="00CB1959"/>
    <w:rsid w:val="00CB4DB0"/>
    <w:rsid w:val="00CB55D2"/>
    <w:rsid w:val="00CC0110"/>
    <w:rsid w:val="00CC211D"/>
    <w:rsid w:val="00CC4FF0"/>
    <w:rsid w:val="00CC5F4E"/>
    <w:rsid w:val="00CD09B9"/>
    <w:rsid w:val="00CD1B2F"/>
    <w:rsid w:val="00CE7F23"/>
    <w:rsid w:val="00D01BDA"/>
    <w:rsid w:val="00D02CC9"/>
    <w:rsid w:val="00D069FD"/>
    <w:rsid w:val="00D1792E"/>
    <w:rsid w:val="00D17931"/>
    <w:rsid w:val="00D17B49"/>
    <w:rsid w:val="00D30CFA"/>
    <w:rsid w:val="00D3269C"/>
    <w:rsid w:val="00D3411A"/>
    <w:rsid w:val="00D36D04"/>
    <w:rsid w:val="00D41B75"/>
    <w:rsid w:val="00D42D06"/>
    <w:rsid w:val="00D51B6E"/>
    <w:rsid w:val="00D53586"/>
    <w:rsid w:val="00D62677"/>
    <w:rsid w:val="00D7151C"/>
    <w:rsid w:val="00D9655B"/>
    <w:rsid w:val="00DB2946"/>
    <w:rsid w:val="00DB7F5A"/>
    <w:rsid w:val="00DC0DF5"/>
    <w:rsid w:val="00DD1ADB"/>
    <w:rsid w:val="00DD499D"/>
    <w:rsid w:val="00DE09E4"/>
    <w:rsid w:val="00DF6663"/>
    <w:rsid w:val="00DF6686"/>
    <w:rsid w:val="00E03C08"/>
    <w:rsid w:val="00E07A3A"/>
    <w:rsid w:val="00E117C1"/>
    <w:rsid w:val="00E158D1"/>
    <w:rsid w:val="00E20D6B"/>
    <w:rsid w:val="00E229DC"/>
    <w:rsid w:val="00E23B12"/>
    <w:rsid w:val="00E25060"/>
    <w:rsid w:val="00E251B4"/>
    <w:rsid w:val="00E2663E"/>
    <w:rsid w:val="00E331D5"/>
    <w:rsid w:val="00E55267"/>
    <w:rsid w:val="00E55741"/>
    <w:rsid w:val="00E571A9"/>
    <w:rsid w:val="00E6317A"/>
    <w:rsid w:val="00E77EB2"/>
    <w:rsid w:val="00E826D7"/>
    <w:rsid w:val="00EA1C5B"/>
    <w:rsid w:val="00EA372A"/>
    <w:rsid w:val="00EA3B0D"/>
    <w:rsid w:val="00EA4C4F"/>
    <w:rsid w:val="00EA7A4E"/>
    <w:rsid w:val="00EB2284"/>
    <w:rsid w:val="00EC2FE9"/>
    <w:rsid w:val="00EC43AB"/>
    <w:rsid w:val="00EC4554"/>
    <w:rsid w:val="00ED2930"/>
    <w:rsid w:val="00ED3958"/>
    <w:rsid w:val="00ED6A50"/>
    <w:rsid w:val="00EE3B85"/>
    <w:rsid w:val="00EE4AD2"/>
    <w:rsid w:val="00EE7B9A"/>
    <w:rsid w:val="00F008E2"/>
    <w:rsid w:val="00F00CC2"/>
    <w:rsid w:val="00F0707E"/>
    <w:rsid w:val="00F10371"/>
    <w:rsid w:val="00F12D19"/>
    <w:rsid w:val="00F17C60"/>
    <w:rsid w:val="00F40324"/>
    <w:rsid w:val="00F51C1C"/>
    <w:rsid w:val="00F56757"/>
    <w:rsid w:val="00F600DF"/>
    <w:rsid w:val="00F7099B"/>
    <w:rsid w:val="00F8421E"/>
    <w:rsid w:val="00F97F19"/>
    <w:rsid w:val="00FA0FF1"/>
    <w:rsid w:val="00FA2F62"/>
    <w:rsid w:val="00FB119E"/>
    <w:rsid w:val="00FB2060"/>
    <w:rsid w:val="00FB24B6"/>
    <w:rsid w:val="00FC0077"/>
    <w:rsid w:val="00FC5212"/>
    <w:rsid w:val="00FD1D74"/>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1C1AB"/>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4A73-CEC6-43A4-80BB-1E05AA61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Pages>
  <Words>11422</Words>
  <Characters>65107</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76377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27</cp:revision>
  <cp:lastPrinted>2017-04-22T11:40:00Z</cp:lastPrinted>
  <dcterms:created xsi:type="dcterms:W3CDTF">2017-06-03T18:39:00Z</dcterms:created>
  <dcterms:modified xsi:type="dcterms:W3CDTF">2018-04-03T20:45:00Z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