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EB1EA">
      <w:pPr>
        <w:jc w:val="center"/>
      </w:pPr>
      <w:r>
        <w:rPr>
          <w:rFonts w:ascii="Aptos" w:hAnsi="Aptos" w:eastAsia="Aptos"/>
          <w:b/>
          <w:color w:val="2F75B5"/>
          <w:sz w:val="20"/>
        </w:rPr>
        <w:t>INDIVIDUAL CAPSTONE PROJECT</w:t>
      </w:r>
    </w:p>
    <w:p w14:paraId="0584B69A">
      <w:pPr>
        <w:pStyle w:val="25"/>
        <w:jc w:val="center"/>
      </w:pPr>
      <w:r>
        <w:t>Project Brief Template</w:t>
      </w:r>
    </w:p>
    <w:p w14:paraId="5DEE889D">
      <w:pPr>
        <w:jc w:val="center"/>
      </w:pPr>
      <w:r>
        <w:rPr>
          <w:rFonts w:ascii="Aptos" w:hAnsi="Aptos" w:eastAsia="Aptos"/>
          <w:b w:val="0"/>
          <w:color w:val="595959"/>
          <w:sz w:val="22"/>
        </w:rPr>
        <w:t>For students proposing their own project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1F68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8EE"/>
            <w:tcMar>
              <w:top w:w="80" w:type="dxa"/>
              <w:left w:w="100" w:type="dxa"/>
              <w:bottom w:w="80" w:type="dxa"/>
              <w:right w:w="100" w:type="dxa"/>
            </w:tcMar>
            <w:vAlign w:val="center"/>
          </w:tcPr>
          <w:p w14:paraId="26C57EEA">
            <w:pPr>
              <w:spacing w:after="0" w:line="240" w:lineRule="auto"/>
              <w:jc w:val="left"/>
            </w:pPr>
            <w:r>
              <w:rPr>
                <w:rFonts w:ascii="Aptos" w:hAnsi="Aptos" w:eastAsia="Aptos"/>
                <w:b w:val="0"/>
                <w:sz w:val="19"/>
              </w:rPr>
              <w:t>PURPOSE</w:t>
            </w:r>
            <w:r>
              <w:rPr>
                <w:rFonts w:ascii="Aptos" w:hAnsi="Aptos" w:eastAsia="Aptos"/>
                <w:b w:val="0"/>
                <w:sz w:val="19"/>
              </w:rPr>
              <w:br w:type="textWrapping"/>
            </w:r>
            <w:r>
              <w:rPr>
                <w:rFonts w:ascii="Aptos" w:hAnsi="Aptos" w:eastAsia="Aptos"/>
                <w:b w:val="0"/>
                <w:sz w:val="19"/>
              </w:rPr>
              <w:t>Complete this brief and submit it to the mentors for approval before full implementation. Define the business problem and propose a technically realistic ML solution without writing a step-by-step implementation recipe.</w:t>
            </w:r>
          </w:p>
        </w:tc>
      </w:tr>
    </w:tbl>
    <w:p w14:paraId="0B215391">
      <w:pPr>
        <w:pStyle w:val="2"/>
        <w:keepNext/>
      </w:pPr>
      <w:r>
        <w:t>1. Project Identification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783"/>
      </w:tblGrid>
      <w:tr w14:paraId="7B65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2F75B5"/>
            <w:tcMar>
              <w:top w:w="80" w:type="dxa"/>
              <w:left w:w="100" w:type="dxa"/>
              <w:bottom w:w="80" w:type="dxa"/>
              <w:right w:w="100" w:type="dxa"/>
            </w:tcMar>
            <w:vAlign w:val="center"/>
          </w:tcPr>
          <w:p w14:paraId="56A2DB27">
            <w:pPr>
              <w:spacing w:after="0" w:line="240" w:lineRule="auto"/>
              <w:jc w:val="left"/>
            </w:pPr>
            <w:r>
              <w:rPr>
                <w:rFonts w:ascii="Aptos" w:hAnsi="Aptos" w:eastAsia="Aptos"/>
                <w:b/>
                <w:color w:val="FFFFFF"/>
                <w:sz w:val="18"/>
              </w:rPr>
              <w:t>Decision / Question</w:t>
            </w:r>
          </w:p>
        </w:tc>
        <w:tc>
          <w:tcPr>
            <w:tcW w:w="5783" w:type="dxa"/>
            <w:shd w:val="clear" w:color="auto" w:fill="2F75B5"/>
            <w:tcMar>
              <w:top w:w="80" w:type="dxa"/>
              <w:left w:w="100" w:type="dxa"/>
              <w:bottom w:w="80" w:type="dxa"/>
              <w:right w:w="100" w:type="dxa"/>
            </w:tcMar>
            <w:vAlign w:val="center"/>
          </w:tcPr>
          <w:p w14:paraId="42EA6A8C">
            <w:pPr>
              <w:spacing w:after="0" w:line="240" w:lineRule="auto"/>
              <w:jc w:val="left"/>
            </w:pPr>
            <w:r>
              <w:rPr>
                <w:rFonts w:ascii="Aptos" w:hAnsi="Aptos" w:eastAsia="Aptos"/>
                <w:b/>
                <w:color w:val="FFFFFF"/>
                <w:sz w:val="18"/>
              </w:rPr>
              <w:t>Student Response</w:t>
            </w:r>
          </w:p>
        </w:tc>
      </w:tr>
      <w:tr w14:paraId="47ED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64F53B2">
            <w:pPr>
              <w:spacing w:after="0" w:line="240" w:lineRule="auto"/>
              <w:jc w:val="left"/>
            </w:pPr>
            <w:r>
              <w:rPr>
                <w:rFonts w:ascii="Aptos" w:hAnsi="Aptos" w:eastAsia="Aptos"/>
                <w:b/>
                <w:color w:val="183153"/>
                <w:sz w:val="18"/>
              </w:rPr>
              <w:t>Student full name</w:t>
            </w:r>
          </w:p>
        </w:tc>
        <w:tc>
          <w:tcPr>
            <w:tcW w:w="5783" w:type="dxa"/>
            <w:tcMar>
              <w:top w:w="80" w:type="dxa"/>
              <w:left w:w="100" w:type="dxa"/>
              <w:bottom w:w="80" w:type="dxa"/>
              <w:right w:w="100" w:type="dxa"/>
            </w:tcMar>
            <w:vAlign w:val="center"/>
          </w:tcPr>
          <w:p w14:paraId="2B9CF4FB">
            <w:pPr>
              <w:spacing w:after="0" w:line="240" w:lineRule="auto"/>
              <w:jc w:val="left"/>
            </w:pPr>
            <w:r>
              <w:rPr>
                <w:rFonts w:hint="default"/>
                <w:b w:val="0"/>
                <w:sz w:val="18"/>
                <w:lang w:val="en-US"/>
              </w:rPr>
              <w:t>Gulomjon Odamov</w:t>
            </w:r>
            <w:bookmarkStart w:id="0" w:name="_GoBack"/>
            <w:bookmarkEnd w:id="0"/>
            <w:r>
              <w:br w:type="textWrapping"/>
            </w:r>
          </w:p>
        </w:tc>
      </w:tr>
      <w:tr w14:paraId="0FCE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1AB4D122">
            <w:pPr>
              <w:spacing w:after="0" w:line="240" w:lineRule="auto"/>
              <w:jc w:val="left"/>
            </w:pPr>
            <w:r>
              <w:rPr>
                <w:rFonts w:ascii="Aptos" w:hAnsi="Aptos" w:eastAsia="Aptos"/>
                <w:b/>
                <w:color w:val="183153"/>
                <w:sz w:val="18"/>
              </w:rPr>
              <w:t>Project title</w:t>
            </w:r>
          </w:p>
        </w:tc>
        <w:tc>
          <w:tcPr>
            <w:tcW w:w="5783" w:type="dxa"/>
            <w:tcMar>
              <w:top w:w="80" w:type="dxa"/>
              <w:left w:w="100" w:type="dxa"/>
              <w:bottom w:w="80" w:type="dxa"/>
              <w:right w:w="100" w:type="dxa"/>
            </w:tcMar>
            <w:vAlign w:val="center"/>
          </w:tcPr>
          <w:p w14:paraId="299DC0C1">
            <w:pPr>
              <w:spacing w:after="0" w:line="240" w:lineRule="auto"/>
              <w:jc w:val="left"/>
            </w:pPr>
            <w:r>
              <w:rPr>
                <w:rFonts w:ascii="Aptos" w:hAnsi="Aptos" w:eastAsia="Aptos"/>
                <w:b w:val="0"/>
                <w:sz w:val="18"/>
              </w:rPr>
              <w:t>Driver Drowsiness Detection Using Computer Vision and Deep Learning</w:t>
            </w:r>
            <w:r>
              <w:br w:type="textWrapping"/>
            </w:r>
          </w:p>
        </w:tc>
      </w:tr>
      <w:tr w14:paraId="5942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29D7F02E">
            <w:pPr>
              <w:spacing w:after="0" w:line="240" w:lineRule="auto"/>
              <w:jc w:val="left"/>
            </w:pPr>
            <w:r>
              <w:rPr>
                <w:rFonts w:ascii="Aptos" w:hAnsi="Aptos" w:eastAsia="Aptos"/>
                <w:b/>
                <w:color w:val="183153"/>
                <w:sz w:val="18"/>
              </w:rPr>
              <w:t>Industry / field</w:t>
            </w:r>
          </w:p>
        </w:tc>
        <w:tc>
          <w:tcPr>
            <w:tcW w:w="5783" w:type="dxa"/>
            <w:tcMar>
              <w:top w:w="80" w:type="dxa"/>
              <w:left w:w="100" w:type="dxa"/>
              <w:bottom w:w="80" w:type="dxa"/>
              <w:right w:w="100" w:type="dxa"/>
            </w:tcMar>
            <w:vAlign w:val="center"/>
          </w:tcPr>
          <w:p w14:paraId="7469A870">
            <w:pPr>
              <w:spacing w:after="0" w:line="240" w:lineRule="auto"/>
              <w:jc w:val="left"/>
            </w:pPr>
            <w:r>
              <w:rPr>
                <w:rFonts w:ascii="Aptos" w:hAnsi="Aptos" w:eastAsia="Aptos"/>
                <w:b w:val="0"/>
                <w:sz w:val="18"/>
              </w:rPr>
              <w:t>Automotive Safety / Applied Artificial Intelligence</w:t>
            </w:r>
            <w:r>
              <w:br w:type="textWrapping"/>
            </w:r>
          </w:p>
        </w:tc>
      </w:tr>
      <w:tr w14:paraId="6850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28586934">
            <w:pPr>
              <w:spacing w:after="0" w:line="240" w:lineRule="auto"/>
              <w:jc w:val="left"/>
            </w:pPr>
            <w:r>
              <w:rPr>
                <w:rFonts w:ascii="Aptos" w:hAnsi="Aptos" w:eastAsia="Aptos"/>
                <w:b/>
                <w:color w:val="183153"/>
                <w:sz w:val="18"/>
              </w:rPr>
              <w:t>Intended client / user / stakeholder</w:t>
            </w:r>
          </w:p>
        </w:tc>
        <w:tc>
          <w:tcPr>
            <w:tcW w:w="5783" w:type="dxa"/>
            <w:tcMar>
              <w:top w:w="80" w:type="dxa"/>
              <w:left w:w="100" w:type="dxa"/>
              <w:bottom w:w="80" w:type="dxa"/>
              <w:right w:w="100" w:type="dxa"/>
            </w:tcMar>
            <w:vAlign w:val="center"/>
          </w:tcPr>
          <w:p w14:paraId="6B601E65">
            <w:pPr>
              <w:spacing w:after="0" w:line="240" w:lineRule="auto"/>
              <w:jc w:val="left"/>
            </w:pPr>
            <w:r>
              <w:rPr>
                <w:rFonts w:ascii="Aptos" w:hAnsi="Aptos" w:eastAsia="Aptos"/>
                <w:b w:val="0"/>
                <w:sz w:val="18"/>
              </w:rPr>
              <w:t>Fleet operators, ride-hailing companies, and individual drivers who require a low-cost, camera-based fatigue monitoring aid; evaluated in this capstone as a proof-of-concept for automotive OEMs and driver-safety solution providers.</w:t>
            </w:r>
            <w:r>
              <w:br w:type="textWrapping"/>
            </w:r>
          </w:p>
        </w:tc>
      </w:tr>
      <w:tr w14:paraId="501C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0D14ED6">
            <w:pPr>
              <w:spacing w:after="0" w:line="240" w:lineRule="auto"/>
              <w:jc w:val="left"/>
            </w:pPr>
            <w:r>
              <w:rPr>
                <w:rFonts w:ascii="Aptos" w:hAnsi="Aptos" w:eastAsia="Aptos"/>
                <w:b/>
                <w:color w:val="183153"/>
                <w:sz w:val="18"/>
              </w:rPr>
              <w:t>One-sentence project summary</w:t>
            </w:r>
          </w:p>
        </w:tc>
        <w:tc>
          <w:tcPr>
            <w:tcW w:w="5783" w:type="dxa"/>
            <w:tcMar>
              <w:top w:w="80" w:type="dxa"/>
              <w:left w:w="100" w:type="dxa"/>
              <w:bottom w:w="80" w:type="dxa"/>
              <w:right w:w="100" w:type="dxa"/>
            </w:tcMar>
            <w:vAlign w:val="center"/>
          </w:tcPr>
          <w:p w14:paraId="22E0F345">
            <w:pPr>
              <w:spacing w:after="0" w:line="240" w:lineRule="auto"/>
              <w:jc w:val="left"/>
            </w:pPr>
            <w:r>
              <w:rPr>
                <w:rFonts w:ascii="Aptos" w:hAnsi="Aptos" w:eastAsia="Aptos"/>
                <w:b w:val="0"/>
                <w:sz w:val="18"/>
              </w:rPr>
              <w:t>An AI-powered computer vision system that analyzes real-time facial video to detect driver drowsiness indicators — including prolonged eye closure, yawning and abnormal head posture — and issues a timely alert to help prevent fatigue-related traffic accidents.</w:t>
            </w:r>
            <w:r>
              <w:br w:type="textWrapping"/>
            </w:r>
          </w:p>
        </w:tc>
      </w:tr>
    </w:tbl>
    <w:p w14:paraId="46533389">
      <w:pPr>
        <w:pStyle w:val="2"/>
        <w:keepNext/>
      </w:pPr>
      <w:r>
        <w:t>2. Client / User Background</w:t>
      </w:r>
    </w:p>
    <w:p w14:paraId="6324B8F4">
      <w:r>
        <w:t>Describe the organization, user or context in which the problem exists. Explain only what is necessary to understand the project.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58F9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1784124C">
            <w:pPr>
              <w:spacing w:after="0" w:line="240" w:lineRule="auto"/>
              <w:jc w:val="left"/>
            </w:pPr>
            <w:r>
              <w:rPr>
                <w:rFonts w:ascii="Aptos" w:hAnsi="Aptos" w:eastAsia="Aptos"/>
                <w:b w:val="0"/>
                <w:sz w:val="18"/>
              </w:rPr>
              <w:t>Road traffic authorities and insurance bodies consistently identify driver fatigue as a leading contributing factor in single-vehicle and highway accidents, particularly during long-distance driving, night shifts and commercial trucking or ride-hailing operations. The intended context for this project is any driving environment where a dashboard- or windshield-mounted camera can capture a clear, front-facing view of the driver’s face, such as personal vehicles, taxi and ride-hailing fleets, and long-haul commercial trucks.
The intended users are drivers themselves, who would receive real-time alerts when signs of drowsiness are detected, and fleet safety managers, who could use aggregated alert data to support driver wellness and scheduling policies. Unlike wearable or physiological sensors, a camera-based system requires no direct contact with the driver, making it easier to adopt at low cost across a wide range of vehicles.</w:t>
            </w:r>
            <w:r>
              <w:rPr>
                <w:rFonts w:ascii="Aptos" w:hAnsi="Aptos" w:eastAsia="Aptos"/>
                <w:b w:val="0"/>
                <w:sz w:val="18"/>
              </w:rPr>
              <w:br w:type="textWrapping"/>
            </w:r>
            <w:r>
              <w:rPr>
                <w:rFonts w:ascii="Aptos" w:hAnsi="Aptos" w:eastAsia="Aptos"/>
                <w:b w:val="0"/>
                <w:sz w:val="18"/>
              </w:rPr>
              <w:br w:type="textWrapping"/>
            </w:r>
          </w:p>
        </w:tc>
      </w:tr>
    </w:tbl>
    <w:p w14:paraId="2B0BF308">
      <w:pPr>
        <w:pStyle w:val="2"/>
        <w:keepNext/>
      </w:pPr>
      <w:r>
        <w:t>3. Business Problem</w:t>
      </w:r>
    </w:p>
    <w:p w14:paraId="50D6B773">
      <w:r>
        <w:t>What is currently difficult, slow, expensive, inconsistent or impossible? Why does the problem matter?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5B66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34069A7F">
            <w:pPr>
              <w:spacing w:after="0" w:line="240" w:lineRule="auto"/>
              <w:jc w:val="left"/>
            </w:pPr>
            <w:r>
              <w:rPr>
                <w:rFonts w:ascii="Aptos" w:hAnsi="Aptos" w:eastAsia="Aptos"/>
                <w:b w:val="0"/>
                <w:sz w:val="18"/>
              </w:rPr>
              <w:t>Drowsy driving significantly increases the risk of delayed reaction time, lane departure and collisions, yet drivers are frequently unable to recognize their own fatigue until it is too late to react safely. Existing mitigation relies mostly on driver self-awareness, rest-stop signage, or expensive specialized hardware (e.g., steering-wheel sensors or wearable EEG devices) that is costly, intrusive, or impractical for widespread adoption, especially for individual drivers and small fleet operators.
This leaves a gap for an affordable, non-intrusive, camera-based solution that can continuously and automatically monitor visible drowsiness cues — such as prolonged eye closure, yawning frequency and head-nodding — and alert the driver in real time, without requiring specialized hardware beyond a standard camera.</w:t>
            </w:r>
            <w:r>
              <w:rPr>
                <w:rFonts w:ascii="Aptos" w:hAnsi="Aptos" w:eastAsia="Aptos"/>
                <w:b w:val="0"/>
                <w:sz w:val="18"/>
              </w:rPr>
              <w:br w:type="textWrapping"/>
            </w:r>
            <w:r>
              <w:rPr>
                <w:rFonts w:ascii="Aptos" w:hAnsi="Aptos" w:eastAsia="Aptos"/>
                <w:b w:val="0"/>
                <w:sz w:val="18"/>
              </w:rPr>
              <w:br w:type="textWrapping"/>
            </w:r>
          </w:p>
        </w:tc>
      </w:tr>
    </w:tbl>
    <w:p w14:paraId="7C5361C2">
      <w:pPr>
        <w:pStyle w:val="2"/>
        <w:keepNext/>
      </w:pPr>
      <w:r>
        <w:t>4. Requested Solution</w:t>
      </w:r>
    </w:p>
    <w:p w14:paraId="7EA0A326">
      <w:r>
        <w:t>Describe the outcome you want the ML/AI system to provide. Do not describe the exact algorithm yet.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3D2A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4231EB55">
            <w:pPr>
              <w:spacing w:after="0" w:line="240" w:lineRule="auto"/>
              <w:jc w:val="left"/>
            </w:pPr>
            <w:r>
              <w:rPr>
                <w:rFonts w:ascii="Aptos" w:hAnsi="Aptos" w:eastAsia="Aptos"/>
                <w:b w:val="0"/>
                <w:sz w:val="18"/>
              </w:rPr>
              <w:t>The system should continuously analyze a live or recorded video feed of the driver’s face and classify the driver’s alertness state (e.g., alert vs. drowsy) with sufficient accuracy and low enough latency to support a timely visual or audible alert. It should be able to detect the three primary drowsiness indicators specified in the project scope — prolonged eye closure, yawning, and abnormal head posture — and combine them into an overall drowsiness signal, so that a driver showing sustained signs of fatigue is flagged before the situation becomes hazardous. The solution should also produce evaluation evidence (metrics and a confusion matrix) demonstrating that its predictions are reliable enough for a proof-of-concept safety aid.</w:t>
            </w:r>
            <w:r>
              <w:rPr>
                <w:rFonts w:ascii="Aptos" w:hAnsi="Aptos" w:eastAsia="Aptos"/>
                <w:b w:val="0"/>
                <w:sz w:val="18"/>
              </w:rPr>
              <w:br w:type="textWrapping"/>
            </w:r>
            <w:r>
              <w:rPr>
                <w:rFonts w:ascii="Aptos" w:hAnsi="Aptos" w:eastAsia="Aptos"/>
                <w:b w:val="0"/>
                <w:sz w:val="18"/>
              </w:rPr>
              <w:br w:type="textWrapping"/>
            </w:r>
          </w:p>
        </w:tc>
      </w:tr>
    </w:tbl>
    <w:p w14:paraId="62820CAE">
      <w:pPr>
        <w:pStyle w:val="2"/>
        <w:keepNext/>
      </w:pPr>
      <w:r>
        <w:t>5. Available / Expected Information</w:t>
      </w:r>
    </w:p>
    <w:p w14:paraId="1E24A45F">
      <w:r>
        <w:t>What types of data could realistically exist for this problem? Do not assume access to private data you cannot legally use.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2DE5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6C447ED4">
            <w:pPr>
              <w:spacing w:after="0" w:line="240" w:lineRule="auto"/>
              <w:jc w:val="left"/>
            </w:pPr>
            <w:r>
              <w:rPr>
                <w:rFonts w:ascii="Aptos" w:hAnsi="Aptos" w:eastAsia="Aptos"/>
                <w:b w:val="0"/>
                <w:sz w:val="18"/>
              </w:rPr>
              <w:t>Likely data sources are publicly available, research-oriented driver drowsiness datasets, including the NTHU Driver Drowsiness Detection (DDD) Dataset and the Kaggle Driver Drowsiness Dataset, both of which provide labeled facial video/image data captured under simulated driving conditions. Expected inputs are RGB video frames or still images of a driver’s face; expected labels/signals include drowsy vs. alert state, eye-open/eye-closed state, yawning/not-yawning state, and in some datasets, head-pose or landmark annotations that can support head-posture analysis. No private, in-vehicle or personally identifying data from real drivers will be collected or assumed to be available for this capstone.</w:t>
            </w:r>
            <w:r>
              <w:rPr>
                <w:rFonts w:ascii="Aptos" w:hAnsi="Aptos" w:eastAsia="Aptos"/>
                <w:b w:val="0"/>
                <w:sz w:val="18"/>
              </w:rPr>
              <w:br w:type="textWrapping"/>
            </w:r>
            <w:r>
              <w:rPr>
                <w:rFonts w:ascii="Aptos" w:hAnsi="Aptos" w:eastAsia="Aptos"/>
                <w:b w:val="0"/>
                <w:sz w:val="18"/>
              </w:rPr>
              <w:br w:type="textWrapping"/>
            </w:r>
          </w:p>
        </w:tc>
      </w:tr>
    </w:tbl>
    <w:p w14:paraId="74F9FE06">
      <w:pPr>
        <w:pStyle w:val="2"/>
        <w:keepNext/>
      </w:pPr>
      <w:r>
        <w:t>6. Data &amp; Problem Discovery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783"/>
      </w:tblGrid>
      <w:tr w14:paraId="6A22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2F75B5"/>
            <w:tcMar>
              <w:top w:w="80" w:type="dxa"/>
              <w:left w:w="100" w:type="dxa"/>
              <w:bottom w:w="80" w:type="dxa"/>
              <w:right w:w="100" w:type="dxa"/>
            </w:tcMar>
            <w:vAlign w:val="center"/>
          </w:tcPr>
          <w:p w14:paraId="136CF565">
            <w:pPr>
              <w:spacing w:after="0" w:line="240" w:lineRule="auto"/>
              <w:jc w:val="left"/>
            </w:pPr>
            <w:r>
              <w:rPr>
                <w:rFonts w:ascii="Aptos" w:hAnsi="Aptos" w:eastAsia="Aptos"/>
                <w:b/>
                <w:color w:val="FFFFFF"/>
                <w:sz w:val="18"/>
              </w:rPr>
              <w:t>Decision / Question</w:t>
            </w:r>
          </w:p>
        </w:tc>
        <w:tc>
          <w:tcPr>
            <w:tcW w:w="5783" w:type="dxa"/>
            <w:shd w:val="clear" w:color="auto" w:fill="2F75B5"/>
            <w:tcMar>
              <w:top w:w="80" w:type="dxa"/>
              <w:left w:w="100" w:type="dxa"/>
              <w:bottom w:w="80" w:type="dxa"/>
              <w:right w:w="100" w:type="dxa"/>
            </w:tcMar>
            <w:vAlign w:val="center"/>
          </w:tcPr>
          <w:p w14:paraId="73FBDFD5">
            <w:pPr>
              <w:spacing w:after="0" w:line="240" w:lineRule="auto"/>
              <w:jc w:val="left"/>
            </w:pPr>
            <w:r>
              <w:rPr>
                <w:rFonts w:ascii="Aptos" w:hAnsi="Aptos" w:eastAsia="Aptos"/>
                <w:b/>
                <w:color w:val="FFFFFF"/>
                <w:sz w:val="18"/>
              </w:rPr>
              <w:t>Student Response</w:t>
            </w:r>
          </w:p>
        </w:tc>
      </w:tr>
      <w:tr w14:paraId="669F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0D952350">
            <w:pPr>
              <w:spacing w:after="0" w:line="240" w:lineRule="auto"/>
              <w:jc w:val="left"/>
            </w:pPr>
            <w:r>
              <w:rPr>
                <w:rFonts w:ascii="Aptos" w:hAnsi="Aptos" w:eastAsia="Aptos"/>
                <w:b/>
                <w:color w:val="183153"/>
                <w:sz w:val="18"/>
              </w:rPr>
              <w:t>Selected dataset and source</w:t>
            </w:r>
          </w:p>
        </w:tc>
        <w:tc>
          <w:tcPr>
            <w:tcW w:w="5783" w:type="dxa"/>
            <w:tcMar>
              <w:top w:w="80" w:type="dxa"/>
              <w:left w:w="100" w:type="dxa"/>
              <w:bottom w:w="80" w:type="dxa"/>
              <w:right w:w="100" w:type="dxa"/>
            </w:tcMar>
            <w:vAlign w:val="center"/>
          </w:tcPr>
          <w:p w14:paraId="2624F04D">
            <w:pPr>
              <w:spacing w:after="0" w:line="240" w:lineRule="auto"/>
              <w:jc w:val="left"/>
            </w:pPr>
            <w:r>
              <w:rPr>
                <w:rFonts w:ascii="Aptos" w:hAnsi="Aptos" w:eastAsia="Aptos"/>
                <w:b w:val="0"/>
                <w:sz w:val="18"/>
              </w:rPr>
              <w:t>Publicly available driver drowsiness image/video datasets, primarily the NTHU Driver Drowsiness Detection (DDD) Dataset and the Kaggle Driver Drowsiness Dataset (DDD), which provide labeled facial images/video sequences of alert and drowsy drivers under varied lighting and camera angles.</w:t>
            </w:r>
            <w:r>
              <w:br w:type="textWrapping"/>
            </w:r>
          </w:p>
        </w:tc>
      </w:tr>
      <w:tr w14:paraId="1EA2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1AA5003C">
            <w:pPr>
              <w:spacing w:after="0" w:line="240" w:lineRule="auto"/>
              <w:jc w:val="left"/>
            </w:pPr>
            <w:r>
              <w:rPr>
                <w:rFonts w:ascii="Aptos" w:hAnsi="Aptos" w:eastAsia="Aptos"/>
                <w:b/>
                <w:color w:val="183153"/>
                <w:sz w:val="18"/>
              </w:rPr>
              <w:t>What does one record / sample represent?</w:t>
            </w:r>
          </w:p>
        </w:tc>
        <w:tc>
          <w:tcPr>
            <w:tcW w:w="5783" w:type="dxa"/>
            <w:tcMar>
              <w:top w:w="80" w:type="dxa"/>
              <w:left w:w="100" w:type="dxa"/>
              <w:bottom w:w="80" w:type="dxa"/>
              <w:right w:w="100" w:type="dxa"/>
            </w:tcMar>
            <w:vAlign w:val="center"/>
          </w:tcPr>
          <w:p w14:paraId="5105C5BB">
            <w:pPr>
              <w:spacing w:after="0" w:line="240" w:lineRule="auto"/>
              <w:jc w:val="left"/>
            </w:pPr>
            <w:r>
              <w:rPr>
                <w:rFonts w:ascii="Aptos" w:hAnsi="Aptos" w:eastAsia="Aptos"/>
                <w:b w:val="0"/>
                <w:sz w:val="18"/>
              </w:rPr>
              <w:t>One record is a single facial image frame (or a short annotated video clip) of a driver, labeled with a drowsiness-related state such as “alert,” “drowsy,” “eyes closed,” or “yawning,” together with metadata such as subject ID and lighting/camera condition where available.</w:t>
            </w:r>
            <w:r>
              <w:br w:type="textWrapping"/>
            </w:r>
          </w:p>
        </w:tc>
      </w:tr>
      <w:tr w14:paraId="7511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1BBF864E">
            <w:pPr>
              <w:spacing w:after="0" w:line="240" w:lineRule="auto"/>
              <w:jc w:val="left"/>
            </w:pPr>
            <w:r>
              <w:rPr>
                <w:rFonts w:ascii="Aptos" w:hAnsi="Aptos" w:eastAsia="Aptos"/>
                <w:b/>
                <w:color w:val="183153"/>
                <w:sz w:val="18"/>
              </w:rPr>
              <w:t>Proposed target or ML objective</w:t>
            </w:r>
          </w:p>
        </w:tc>
        <w:tc>
          <w:tcPr>
            <w:tcW w:w="5783" w:type="dxa"/>
            <w:tcMar>
              <w:top w:w="80" w:type="dxa"/>
              <w:left w:w="100" w:type="dxa"/>
              <w:bottom w:w="80" w:type="dxa"/>
              <w:right w:w="100" w:type="dxa"/>
            </w:tcMar>
            <w:vAlign w:val="center"/>
          </w:tcPr>
          <w:p w14:paraId="0EC44F67">
            <w:pPr>
              <w:spacing w:after="0" w:line="240" w:lineRule="auto"/>
              <w:jc w:val="left"/>
            </w:pPr>
            <w:r>
              <w:rPr>
                <w:rFonts w:ascii="Aptos" w:hAnsi="Aptos" w:eastAsia="Aptos"/>
                <w:b w:val="0"/>
                <w:sz w:val="18"/>
              </w:rPr>
              <w:t>A supervised multi-class (or binary, alert vs. drowsy) image/video classification task that predicts the driver’s drowsiness state from facial appearance cues, primarily eye-closure duration, yawning frequency, and head-pose deviation, at a given point in time.</w:t>
            </w:r>
            <w:r>
              <w:br w:type="textWrapping"/>
            </w:r>
          </w:p>
        </w:tc>
      </w:tr>
      <w:tr w14:paraId="66E7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18855AC8">
            <w:pPr>
              <w:spacing w:after="0" w:line="240" w:lineRule="auto"/>
              <w:jc w:val="left"/>
            </w:pPr>
            <w:r>
              <w:rPr>
                <w:rFonts w:ascii="Aptos" w:hAnsi="Aptos" w:eastAsia="Aptos"/>
                <w:b/>
                <w:color w:val="183153"/>
                <w:sz w:val="18"/>
              </w:rPr>
              <w:t>Key information available at prediction / inference time</w:t>
            </w:r>
          </w:p>
        </w:tc>
        <w:tc>
          <w:tcPr>
            <w:tcW w:w="5783" w:type="dxa"/>
            <w:tcMar>
              <w:top w:w="80" w:type="dxa"/>
              <w:left w:w="100" w:type="dxa"/>
              <w:bottom w:w="80" w:type="dxa"/>
              <w:right w:w="100" w:type="dxa"/>
            </w:tcMar>
            <w:vAlign w:val="center"/>
          </w:tcPr>
          <w:p w14:paraId="3D833033">
            <w:pPr>
              <w:spacing w:after="0" w:line="240" w:lineRule="auto"/>
              <w:jc w:val="left"/>
            </w:pPr>
            <w:r>
              <w:rPr>
                <w:rFonts w:ascii="Aptos" w:hAnsi="Aptos" w:eastAsia="Aptos"/>
                <w:b w:val="0"/>
                <w:sz w:val="18"/>
              </w:rPr>
              <w:t>The current or most recent video frame(s) showing the driver’s face, from which eye-aspect-ratio, mouth-aspect-ratio (yawning) and head-pose angle can be derived; no historical driving data, biometric identity or vehicle telemetry is assumed to be available at inference time.</w:t>
            </w:r>
            <w:r>
              <w:br w:type="textWrapping"/>
            </w:r>
          </w:p>
        </w:tc>
      </w:tr>
      <w:tr w14:paraId="2632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00B6AC70">
            <w:pPr>
              <w:spacing w:after="0" w:line="240" w:lineRule="auto"/>
              <w:jc w:val="left"/>
            </w:pPr>
            <w:r>
              <w:rPr>
                <w:rFonts w:ascii="Aptos" w:hAnsi="Aptos" w:eastAsia="Aptos"/>
                <w:b/>
                <w:color w:val="183153"/>
                <w:sz w:val="18"/>
              </w:rPr>
              <w:t>Main data quality issues</w:t>
            </w:r>
          </w:p>
        </w:tc>
        <w:tc>
          <w:tcPr>
            <w:tcW w:w="5783" w:type="dxa"/>
            <w:tcMar>
              <w:top w:w="80" w:type="dxa"/>
              <w:left w:w="100" w:type="dxa"/>
              <w:bottom w:w="80" w:type="dxa"/>
              <w:right w:w="100" w:type="dxa"/>
            </w:tcMar>
            <w:vAlign w:val="center"/>
          </w:tcPr>
          <w:p w14:paraId="0BE4E8E9">
            <w:pPr>
              <w:spacing w:after="0" w:line="240" w:lineRule="auto"/>
              <w:jc w:val="left"/>
            </w:pPr>
            <w:r>
              <w:rPr>
                <w:rFonts w:ascii="Aptos" w:hAnsi="Aptos" w:eastAsia="Aptos"/>
                <w:b w:val="0"/>
                <w:sz w:val="18"/>
              </w:rPr>
              <w:t>Class imbalance between alert and drowsy samples, inconsistent lighting and camera angles across subjects, limited demographic and ethnic diversity in public datasets, occlusion from glasses/masks, and variation in video resolution and frame rate across sources.</w:t>
            </w:r>
            <w:r>
              <w:br w:type="textWrapping"/>
            </w:r>
          </w:p>
        </w:tc>
      </w:tr>
      <w:tr w14:paraId="427A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55A71807">
            <w:pPr>
              <w:spacing w:after="0" w:line="240" w:lineRule="auto"/>
              <w:jc w:val="left"/>
            </w:pPr>
            <w:r>
              <w:rPr>
                <w:rFonts w:ascii="Aptos" w:hAnsi="Aptos" w:eastAsia="Aptos"/>
                <w:b/>
                <w:color w:val="183153"/>
                <w:sz w:val="18"/>
              </w:rPr>
              <w:t>Potential leakage risks</w:t>
            </w:r>
          </w:p>
        </w:tc>
        <w:tc>
          <w:tcPr>
            <w:tcW w:w="5783" w:type="dxa"/>
            <w:tcMar>
              <w:top w:w="80" w:type="dxa"/>
              <w:left w:w="100" w:type="dxa"/>
              <w:bottom w:w="80" w:type="dxa"/>
              <w:right w:w="100" w:type="dxa"/>
            </w:tcMar>
            <w:vAlign w:val="center"/>
          </w:tcPr>
          <w:p w14:paraId="4EC675F9">
            <w:pPr>
              <w:spacing w:after="0" w:line="240" w:lineRule="auto"/>
              <w:jc w:val="left"/>
            </w:pPr>
            <w:r>
              <w:rPr>
                <w:rFonts w:ascii="Aptos" w:hAnsi="Aptos" w:eastAsia="Aptos"/>
                <w:b w:val="0"/>
                <w:sz w:val="18"/>
              </w:rPr>
              <w:t>Risk of subject-level leakage if frames from the same individual appear in both training and test splits, and risk of temporal leakage if consecutive frames from one drowsiness episode are split across training and validation sets.</w:t>
            </w:r>
            <w:r>
              <w:br w:type="textWrapping"/>
            </w:r>
          </w:p>
        </w:tc>
      </w:tr>
      <w:tr w14:paraId="4D74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D7CBAE8">
            <w:pPr>
              <w:spacing w:after="0" w:line="240" w:lineRule="auto"/>
              <w:jc w:val="left"/>
            </w:pPr>
            <w:r>
              <w:rPr>
                <w:rFonts w:ascii="Aptos" w:hAnsi="Aptos" w:eastAsia="Aptos"/>
                <w:b/>
                <w:color w:val="183153"/>
                <w:sz w:val="18"/>
              </w:rPr>
              <w:t>Privacy / fairness / licensing concerns</w:t>
            </w:r>
          </w:p>
        </w:tc>
        <w:tc>
          <w:tcPr>
            <w:tcW w:w="5783" w:type="dxa"/>
            <w:tcMar>
              <w:top w:w="80" w:type="dxa"/>
              <w:left w:w="100" w:type="dxa"/>
              <w:bottom w:w="80" w:type="dxa"/>
              <w:right w:w="100" w:type="dxa"/>
            </w:tcMar>
            <w:vAlign w:val="center"/>
          </w:tcPr>
          <w:p w14:paraId="454094AF">
            <w:pPr>
              <w:spacing w:after="0" w:line="240" w:lineRule="auto"/>
              <w:jc w:val="left"/>
            </w:pPr>
            <w:r>
              <w:rPr>
                <w:rFonts w:ascii="Aptos" w:hAnsi="Aptos" w:eastAsia="Aptos"/>
                <w:b w:val="0"/>
                <w:sz w:val="18"/>
              </w:rPr>
              <w:t>All datasets used are publicly available and intended for academic research; no personally identifiable information will be collected or stored beyond dataset-provided anonymized subject IDs. Fairness will be assessed across available demographic subgroups (e.g., gender, eyewear) to check for performance disparities, and any deployment beyond this capstone would require informed consent and compliance with applicable biometric-data and driver-privacy regulations.</w:t>
            </w:r>
            <w:r>
              <w:br w:type="textWrapping"/>
            </w:r>
          </w:p>
        </w:tc>
      </w:tr>
    </w:tbl>
    <w:p w14:paraId="1949AA34">
      <w:pPr>
        <w:pStyle w:val="2"/>
        <w:keepNext/>
      </w:pPr>
      <w:r>
        <w:t>7. Technical Proposal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5783"/>
      </w:tblGrid>
      <w:tr w14:paraId="544E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2F75B5"/>
            <w:tcMar>
              <w:top w:w="80" w:type="dxa"/>
              <w:left w:w="100" w:type="dxa"/>
              <w:bottom w:w="80" w:type="dxa"/>
              <w:right w:w="100" w:type="dxa"/>
            </w:tcMar>
            <w:vAlign w:val="center"/>
          </w:tcPr>
          <w:p w14:paraId="3ABE3C01">
            <w:pPr>
              <w:spacing w:after="0" w:line="240" w:lineRule="auto"/>
              <w:jc w:val="left"/>
            </w:pPr>
            <w:r>
              <w:rPr>
                <w:rFonts w:ascii="Aptos" w:hAnsi="Aptos" w:eastAsia="Aptos"/>
                <w:b/>
                <w:color w:val="FFFFFF"/>
                <w:sz w:val="18"/>
              </w:rPr>
              <w:t>Decision / Question</w:t>
            </w:r>
          </w:p>
        </w:tc>
        <w:tc>
          <w:tcPr>
            <w:tcW w:w="5783" w:type="dxa"/>
            <w:shd w:val="clear" w:color="auto" w:fill="2F75B5"/>
            <w:tcMar>
              <w:top w:w="80" w:type="dxa"/>
              <w:left w:w="100" w:type="dxa"/>
              <w:bottom w:w="80" w:type="dxa"/>
              <w:right w:w="100" w:type="dxa"/>
            </w:tcMar>
            <w:vAlign w:val="center"/>
          </w:tcPr>
          <w:p w14:paraId="2262CD68">
            <w:pPr>
              <w:spacing w:after="0" w:line="240" w:lineRule="auto"/>
              <w:jc w:val="left"/>
            </w:pPr>
            <w:r>
              <w:rPr>
                <w:rFonts w:ascii="Aptos" w:hAnsi="Aptos" w:eastAsia="Aptos"/>
                <w:b/>
                <w:color w:val="FFFFFF"/>
                <w:sz w:val="18"/>
              </w:rPr>
              <w:t>Student Response</w:t>
            </w:r>
          </w:p>
        </w:tc>
      </w:tr>
      <w:tr w14:paraId="11C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D9954F2">
            <w:pPr>
              <w:spacing w:after="0" w:line="240" w:lineRule="auto"/>
              <w:jc w:val="left"/>
            </w:pPr>
            <w:r>
              <w:rPr>
                <w:rFonts w:ascii="Aptos" w:hAnsi="Aptos" w:eastAsia="Aptos"/>
                <w:b/>
                <w:color w:val="183153"/>
                <w:sz w:val="18"/>
              </w:rPr>
              <w:t>ML problem formulation</w:t>
            </w:r>
          </w:p>
        </w:tc>
        <w:tc>
          <w:tcPr>
            <w:tcW w:w="5783" w:type="dxa"/>
            <w:tcMar>
              <w:top w:w="80" w:type="dxa"/>
              <w:left w:w="100" w:type="dxa"/>
              <w:bottom w:w="80" w:type="dxa"/>
              <w:right w:w="100" w:type="dxa"/>
            </w:tcMar>
            <w:vAlign w:val="center"/>
          </w:tcPr>
          <w:p w14:paraId="49D772A1">
            <w:pPr>
              <w:spacing w:after="0" w:line="240" w:lineRule="auto"/>
              <w:jc w:val="left"/>
            </w:pPr>
            <w:r>
              <w:rPr>
                <w:rFonts w:ascii="Aptos" w:hAnsi="Aptos" w:eastAsia="Aptos"/>
                <w:b w:val="0"/>
                <w:sz w:val="18"/>
              </w:rPr>
              <w:t>Supervised classification of driver alertness state (alert vs. drowsy, or a small set of drowsiness-related classes) from facial video frames, framed as an image/short-sequence classification problem rather than open-ended detection.</w:t>
            </w:r>
            <w:r>
              <w:br w:type="textWrapping"/>
            </w:r>
          </w:p>
        </w:tc>
      </w:tr>
      <w:tr w14:paraId="42DD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11B47696">
            <w:pPr>
              <w:spacing w:after="0" w:line="240" w:lineRule="auto"/>
              <w:jc w:val="left"/>
            </w:pPr>
            <w:r>
              <w:rPr>
                <w:rFonts w:ascii="Aptos" w:hAnsi="Aptos" w:eastAsia="Aptos"/>
                <w:b/>
                <w:color w:val="183153"/>
                <w:sz w:val="18"/>
              </w:rPr>
              <w:t>Proposed baseline</w:t>
            </w:r>
          </w:p>
        </w:tc>
        <w:tc>
          <w:tcPr>
            <w:tcW w:w="5783" w:type="dxa"/>
            <w:tcMar>
              <w:top w:w="80" w:type="dxa"/>
              <w:left w:w="100" w:type="dxa"/>
              <w:bottom w:w="80" w:type="dxa"/>
              <w:right w:w="100" w:type="dxa"/>
            </w:tcMar>
            <w:vAlign w:val="center"/>
          </w:tcPr>
          <w:p w14:paraId="13DED3F8">
            <w:pPr>
              <w:spacing w:after="0" w:line="240" w:lineRule="auto"/>
              <w:jc w:val="left"/>
            </w:pPr>
            <w:r>
              <w:rPr>
                <w:rFonts w:ascii="Aptos" w:hAnsi="Aptos" w:eastAsia="Aptos"/>
                <w:b w:val="0"/>
                <w:sz w:val="18"/>
              </w:rPr>
              <w:t>A CNN-based image classifier (e.g., a compact custom CNN or transfer-learned MobileNetV2) trained directly on cropped face/eye/mouth regions to classify alert vs. drowsy, used as the reference point for evaluating more advanced architectures.</w:t>
            </w:r>
            <w:r>
              <w:br w:type="textWrapping"/>
            </w:r>
          </w:p>
        </w:tc>
      </w:tr>
      <w:tr w14:paraId="7E5F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072F09E3">
            <w:pPr>
              <w:spacing w:after="0" w:line="240" w:lineRule="auto"/>
              <w:jc w:val="left"/>
            </w:pPr>
            <w:r>
              <w:rPr>
                <w:rFonts w:ascii="Aptos" w:hAnsi="Aptos" w:eastAsia="Aptos"/>
                <w:b/>
                <w:color w:val="183153"/>
                <w:sz w:val="18"/>
              </w:rPr>
              <w:t>Main modeling approach(es) to investigate</w:t>
            </w:r>
          </w:p>
        </w:tc>
        <w:tc>
          <w:tcPr>
            <w:tcW w:w="5783" w:type="dxa"/>
            <w:tcMar>
              <w:top w:w="80" w:type="dxa"/>
              <w:left w:w="100" w:type="dxa"/>
              <w:bottom w:w="80" w:type="dxa"/>
              <w:right w:w="100" w:type="dxa"/>
            </w:tcMar>
            <w:vAlign w:val="center"/>
          </w:tcPr>
          <w:p w14:paraId="16BAD43C">
            <w:pPr>
              <w:spacing w:after="0" w:line="240" w:lineRule="auto"/>
              <w:jc w:val="left"/>
            </w:pPr>
            <w:r>
              <w:rPr>
                <w:rFonts w:ascii="Aptos" w:hAnsi="Aptos" w:eastAsia="Aptos"/>
                <w:b w:val="0"/>
                <w:sz w:val="18"/>
              </w:rPr>
              <w:t>(1) A fine-tuned lightweight CNN such as MobileNet or ResNet for eye-state and yawn classification, and (2) a YOLOv11-based face/eye/mouth region detector combined with a temporal rule (e.g., eye-closure duration over consecutive frames) to flag drowsiness events in near real time.</w:t>
            </w:r>
            <w:r>
              <w:br w:type="textWrapping"/>
            </w:r>
          </w:p>
        </w:tc>
      </w:tr>
      <w:tr w14:paraId="5C6F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2F7F508D">
            <w:pPr>
              <w:spacing w:after="0" w:line="240" w:lineRule="auto"/>
              <w:jc w:val="left"/>
            </w:pPr>
            <w:r>
              <w:rPr>
                <w:rFonts w:ascii="Aptos" w:hAnsi="Aptos" w:eastAsia="Aptos"/>
                <w:b/>
                <w:color w:val="183153"/>
                <w:sz w:val="18"/>
              </w:rPr>
              <w:t>Data splitting / validation strategy</w:t>
            </w:r>
          </w:p>
        </w:tc>
        <w:tc>
          <w:tcPr>
            <w:tcW w:w="5783" w:type="dxa"/>
            <w:tcMar>
              <w:top w:w="80" w:type="dxa"/>
              <w:left w:w="100" w:type="dxa"/>
              <w:bottom w:w="80" w:type="dxa"/>
              <w:right w:w="100" w:type="dxa"/>
            </w:tcMar>
            <w:vAlign w:val="center"/>
          </w:tcPr>
          <w:p w14:paraId="1D79C308">
            <w:pPr>
              <w:spacing w:after="0" w:line="240" w:lineRule="auto"/>
              <w:jc w:val="left"/>
            </w:pPr>
            <w:r>
              <w:rPr>
                <w:rFonts w:ascii="Aptos" w:hAnsi="Aptos" w:eastAsia="Aptos"/>
                <w:b w:val="0"/>
                <w:sz w:val="18"/>
              </w:rPr>
              <w:t>Subject-wise (group) train/validation/test split to prevent the same individual appearing in multiple splits, with stratification to preserve class balance; k-fold cross-validation on the training set to tune hyperparameters before final held-out evaluation.</w:t>
            </w:r>
            <w:r>
              <w:br w:type="textWrapping"/>
            </w:r>
          </w:p>
        </w:tc>
      </w:tr>
      <w:tr w14:paraId="020D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675E3358">
            <w:pPr>
              <w:spacing w:after="0" w:line="240" w:lineRule="auto"/>
              <w:jc w:val="left"/>
            </w:pPr>
            <w:r>
              <w:rPr>
                <w:rFonts w:ascii="Aptos" w:hAnsi="Aptos" w:eastAsia="Aptos"/>
                <w:b/>
                <w:color w:val="183153"/>
                <w:sz w:val="18"/>
              </w:rPr>
              <w:t>Primary evaluation metric(s) and why</w:t>
            </w:r>
          </w:p>
        </w:tc>
        <w:tc>
          <w:tcPr>
            <w:tcW w:w="5783" w:type="dxa"/>
            <w:tcMar>
              <w:top w:w="80" w:type="dxa"/>
              <w:left w:w="100" w:type="dxa"/>
              <w:bottom w:w="80" w:type="dxa"/>
              <w:right w:w="100" w:type="dxa"/>
            </w:tcMar>
            <w:vAlign w:val="center"/>
          </w:tcPr>
          <w:p w14:paraId="7158DD56">
            <w:pPr>
              <w:spacing w:after="0" w:line="240" w:lineRule="auto"/>
              <w:jc w:val="left"/>
            </w:pPr>
            <w:r>
              <w:rPr>
                <w:rFonts w:ascii="Aptos" w:hAnsi="Aptos" w:eastAsia="Aptos"/>
                <w:b w:val="0"/>
                <w:sz w:val="18"/>
              </w:rPr>
              <w:t>Precision, Recall, F1-score and Confusion Matrix are the primary metrics, since false negatives (missed drowsiness) are safety-critical while false positives (unnecessary alerts) affect user trust; accuracy alone would be misleading given class imbalance.</w:t>
            </w:r>
            <w:r>
              <w:br w:type="textWrapping"/>
            </w:r>
          </w:p>
        </w:tc>
      </w:tr>
      <w:tr w14:paraId="551F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FB13A90">
            <w:pPr>
              <w:spacing w:after="0" w:line="240" w:lineRule="auto"/>
              <w:jc w:val="left"/>
            </w:pPr>
            <w:r>
              <w:rPr>
                <w:rFonts w:ascii="Aptos" w:hAnsi="Aptos" w:eastAsia="Aptos"/>
                <w:b/>
                <w:color w:val="183153"/>
                <w:sz w:val="18"/>
              </w:rPr>
              <w:t>Expected inference input</w:t>
            </w:r>
          </w:p>
        </w:tc>
        <w:tc>
          <w:tcPr>
            <w:tcW w:w="5783" w:type="dxa"/>
            <w:tcMar>
              <w:top w:w="80" w:type="dxa"/>
              <w:left w:w="100" w:type="dxa"/>
              <w:bottom w:w="80" w:type="dxa"/>
              <w:right w:w="100" w:type="dxa"/>
            </w:tcMar>
            <w:vAlign w:val="center"/>
          </w:tcPr>
          <w:p w14:paraId="640CF403">
            <w:pPr>
              <w:spacing w:after="0" w:line="240" w:lineRule="auto"/>
              <w:jc w:val="left"/>
            </w:pPr>
            <w:r>
              <w:rPr>
                <w:rFonts w:ascii="Aptos" w:hAnsi="Aptos" w:eastAsia="Aptos"/>
                <w:b w:val="0"/>
                <w:sz w:val="18"/>
              </w:rPr>
              <w:t>A single facial video frame (or short clip) captured by an in-cabin camera, optionally pre-processed to a cropped and aligned face region.</w:t>
            </w:r>
            <w:r>
              <w:br w:type="textWrapping"/>
            </w:r>
          </w:p>
        </w:tc>
      </w:tr>
      <w:tr w14:paraId="3205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32C89A80">
            <w:pPr>
              <w:spacing w:after="0" w:line="240" w:lineRule="auto"/>
              <w:jc w:val="left"/>
            </w:pPr>
            <w:r>
              <w:rPr>
                <w:rFonts w:ascii="Aptos" w:hAnsi="Aptos" w:eastAsia="Aptos"/>
                <w:b/>
                <w:color w:val="183153"/>
                <w:sz w:val="18"/>
              </w:rPr>
              <w:t>Expected inference output</w:t>
            </w:r>
          </w:p>
        </w:tc>
        <w:tc>
          <w:tcPr>
            <w:tcW w:w="5783" w:type="dxa"/>
            <w:tcMar>
              <w:top w:w="80" w:type="dxa"/>
              <w:left w:w="100" w:type="dxa"/>
              <w:bottom w:w="80" w:type="dxa"/>
              <w:right w:w="100" w:type="dxa"/>
            </w:tcMar>
            <w:vAlign w:val="center"/>
          </w:tcPr>
          <w:p w14:paraId="1584B714">
            <w:pPr>
              <w:spacing w:after="0" w:line="240" w:lineRule="auto"/>
              <w:jc w:val="left"/>
            </w:pPr>
            <w:r>
              <w:rPr>
                <w:rFonts w:ascii="Aptos" w:hAnsi="Aptos" w:eastAsia="Aptos"/>
                <w:b w:val="0"/>
                <w:sz w:val="18"/>
              </w:rPr>
              <w:t>A predicted drowsiness state (e.g., “alert” or “drowsy”) with an associated confidence score, intended to trigger a visual/audible alert when the drowsy state persists beyond a defined threshold.</w:t>
            </w:r>
            <w:r>
              <w:br w:type="textWrapping"/>
            </w:r>
          </w:p>
        </w:tc>
      </w:tr>
      <w:tr w14:paraId="0794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shd w:val="clear" w:color="auto" w:fill="DCE6F1"/>
            <w:tcMar>
              <w:top w:w="80" w:type="dxa"/>
              <w:left w:w="100" w:type="dxa"/>
              <w:bottom w:w="80" w:type="dxa"/>
              <w:right w:w="100" w:type="dxa"/>
            </w:tcMar>
            <w:vAlign w:val="center"/>
          </w:tcPr>
          <w:p w14:paraId="7CE642BE">
            <w:pPr>
              <w:spacing w:after="0" w:line="240" w:lineRule="auto"/>
              <w:jc w:val="left"/>
            </w:pPr>
            <w:r>
              <w:rPr>
                <w:rFonts w:ascii="Aptos" w:hAnsi="Aptos" w:eastAsia="Aptos"/>
                <w:b/>
                <w:color w:val="183153"/>
                <w:sz w:val="18"/>
              </w:rPr>
              <w:t>Main technical risks / assumptions</w:t>
            </w:r>
          </w:p>
        </w:tc>
        <w:tc>
          <w:tcPr>
            <w:tcW w:w="5783" w:type="dxa"/>
            <w:tcMar>
              <w:top w:w="80" w:type="dxa"/>
              <w:left w:w="100" w:type="dxa"/>
              <w:bottom w:w="80" w:type="dxa"/>
              <w:right w:w="100" w:type="dxa"/>
            </w:tcMar>
            <w:vAlign w:val="center"/>
          </w:tcPr>
          <w:p w14:paraId="13BA6204">
            <w:pPr>
              <w:spacing w:after="0" w:line="240" w:lineRule="auto"/>
              <w:jc w:val="left"/>
            </w:pPr>
            <w:r>
              <w:rPr>
                <w:rFonts w:ascii="Aptos" w:hAnsi="Aptos" w:eastAsia="Aptos"/>
                <w:b w:val="0"/>
                <w:sz w:val="18"/>
              </w:rPr>
              <w:t>Limited diversity and size of public datasets may constrain generalization to new drivers, lighting conditions or camera positions; real-time performance on low-power embedded hardware is not guaranteed within the capstone timeline; and the model is assumed to receive a reasonably front-facing, unobstructed view of the driver’s face.</w:t>
            </w:r>
            <w:r>
              <w:br w:type="textWrapping"/>
            </w:r>
          </w:p>
        </w:tc>
      </w:tr>
    </w:tbl>
    <w:p w14:paraId="68BE4CD7">
      <w:pPr>
        <w:pStyle w:val="2"/>
        <w:keepNext/>
      </w:pPr>
      <w:r>
        <w:t>8. Functional Requirements</w:t>
      </w:r>
    </w:p>
    <w:p w14:paraId="508BE03F">
      <w:r>
        <w:t>Write 4–7 outcome-focused requirements describing what the finished system must be able to do.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2632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1E2A8ACA">
            <w:pPr>
              <w:spacing w:after="0" w:line="240" w:lineRule="auto"/>
              <w:jc w:val="left"/>
            </w:pPr>
            <w:r>
              <w:rPr>
                <w:rFonts w:ascii="Aptos" w:hAnsi="Aptos" w:eastAsia="Aptos"/>
                <w:b w:val="0"/>
                <w:sz w:val="18"/>
              </w:rPr>
              <w:t>1. The system shall accept a video stream or sequence of facial images as input and process it frame by frame in near real time.</w:t>
            </w:r>
            <w:r>
              <w:rPr>
                <w:rFonts w:ascii="Aptos" w:hAnsi="Aptos" w:eastAsia="Aptos"/>
                <w:b w:val="0"/>
                <w:sz w:val="18"/>
              </w:rPr>
              <w:br w:type="textWrapping"/>
            </w:r>
            <w:r>
              <w:rPr>
                <w:rFonts w:ascii="Aptos" w:hAnsi="Aptos" w:eastAsia="Aptos"/>
                <w:b w:val="0"/>
                <w:sz w:val="18"/>
              </w:rPr>
              <w:t>2. The system shall detect and classify eye state (open/closed) and flag sustained eye closure exceeding a configurable duration threshold as a drowsiness indicator.</w:t>
            </w:r>
            <w:r>
              <w:rPr>
                <w:rFonts w:ascii="Aptos" w:hAnsi="Aptos" w:eastAsia="Aptos"/>
                <w:b w:val="0"/>
                <w:sz w:val="18"/>
              </w:rPr>
              <w:br w:type="textWrapping"/>
            </w:r>
            <w:r>
              <w:rPr>
                <w:rFonts w:ascii="Aptos" w:hAnsi="Aptos" w:eastAsia="Aptos"/>
                <w:b w:val="0"/>
                <w:sz w:val="18"/>
              </w:rPr>
              <w:t>3. The system shall detect yawning events from mouth movement and include yawning frequency as a contributing drowsiness indicator.</w:t>
            </w:r>
            <w:r>
              <w:rPr>
                <w:rFonts w:ascii="Aptos" w:hAnsi="Aptos" w:eastAsia="Aptos"/>
                <w:b w:val="0"/>
                <w:sz w:val="18"/>
              </w:rPr>
              <w:br w:type="textWrapping"/>
            </w:r>
            <w:r>
              <w:rPr>
                <w:rFonts w:ascii="Aptos" w:hAnsi="Aptos" w:eastAsia="Aptos"/>
                <w:b w:val="0"/>
                <w:sz w:val="18"/>
              </w:rPr>
              <w:t>4. The system shall estimate head posture/orientation and flag abnormal patterns (e.g., prolonged head-drop or nodding) as a contributing drowsiness indicator.</w:t>
            </w:r>
            <w:r>
              <w:rPr>
                <w:rFonts w:ascii="Aptos" w:hAnsi="Aptos" w:eastAsia="Aptos"/>
                <w:b w:val="0"/>
                <w:sz w:val="18"/>
              </w:rPr>
              <w:br w:type="textWrapping"/>
            </w:r>
            <w:r>
              <w:rPr>
                <w:rFonts w:ascii="Aptos" w:hAnsi="Aptos" w:eastAsia="Aptos"/>
                <w:b w:val="0"/>
                <w:sz w:val="18"/>
              </w:rPr>
              <w:t>5. The system shall combine the individual indicators into an overall drowsiness classification (alert vs. drowsy) and generate a real-time alert output when the drowsy state is confirmed.</w:t>
            </w:r>
          </w:p>
        </w:tc>
      </w:tr>
    </w:tbl>
    <w:p w14:paraId="155F44F1">
      <w:pPr>
        <w:pStyle w:val="2"/>
        <w:keepNext/>
      </w:pPr>
      <w:r>
        <w:t>9. Expected Deliverables</w:t>
      </w:r>
    </w:p>
    <w:p w14:paraId="7B877C8A">
      <w:pPr>
        <w:pStyle w:val="22"/>
        <w:spacing w:after="20"/>
      </w:pPr>
      <w:r>
        <w:t>A working ML solution that addresses the approved problem.</w:t>
      </w:r>
    </w:p>
    <w:p w14:paraId="75B3160F">
      <w:pPr>
        <w:pStyle w:val="22"/>
        <w:spacing w:after="20"/>
      </w:pPr>
      <w:r>
        <w:t>A trained model or ML pipeline with documented methodology.</w:t>
      </w:r>
    </w:p>
    <w:p w14:paraId="7375E536">
      <w:pPr>
        <w:pStyle w:val="22"/>
        <w:spacing w:after="20"/>
      </w:pPr>
      <w:r>
        <w:t>Documented data source and assumptions.</w:t>
      </w:r>
    </w:p>
    <w:p w14:paraId="4D6B1EF1">
      <w:pPr>
        <w:pStyle w:val="22"/>
        <w:spacing w:after="20"/>
      </w:pPr>
      <w:r>
        <w:t>Evaluation on appropriate unseen/held-out data.</w:t>
      </w:r>
    </w:p>
    <w:p w14:paraId="6F13C648">
      <w:pPr>
        <w:pStyle w:val="22"/>
        <w:spacing w:after="20"/>
      </w:pPr>
      <w:r>
        <w:t>A usable inference interface or service appropriate to the project.</w:t>
      </w:r>
    </w:p>
    <w:p w14:paraId="1F75B1D5">
      <w:pPr>
        <w:pStyle w:val="22"/>
        <w:spacing w:after="20"/>
      </w:pPr>
      <w:r>
        <w:t>A reproducible repository with clear run instructions.</w:t>
      </w:r>
    </w:p>
    <w:p w14:paraId="3FEBD814">
      <w:pPr>
        <w:pStyle w:val="22"/>
        <w:spacing w:after="20"/>
      </w:pPr>
      <w:r>
        <w:t>Documented limitations, risks and recommended next steps.</w:t>
      </w:r>
    </w:p>
    <w:p w14:paraId="682DE73E">
      <w:r>
        <w:rPr>
          <w:b/>
        </w:rPr>
        <w:t xml:space="preserve">Note: </w:t>
      </w:r>
      <w:r>
        <w:t>General capstone requirements are defined in the official Capstone Evaluation Criteria and Helper documents.</w:t>
      </w:r>
    </w:p>
    <w:p w14:paraId="536D7CED">
      <w:pPr>
        <w:pStyle w:val="2"/>
        <w:keepNext/>
      </w:pPr>
      <w:r>
        <w:t>10. Acceptance Criteria</w:t>
      </w:r>
    </w:p>
    <w:p w14:paraId="57208ABE">
      <w:r>
        <w:t>Define what must be true for the project to be considered functionally complete.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3C67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2313A6D8">
            <w:pPr>
              <w:spacing w:after="0" w:line="240" w:lineRule="auto"/>
              <w:jc w:val="left"/>
            </w:pPr>
            <w:r>
              <w:rPr>
                <w:rFonts w:ascii="Aptos" w:hAnsi="Aptos" w:eastAsia="Aptos"/>
                <w:b w:val="0"/>
                <w:sz w:val="18"/>
              </w:rPr>
              <w:t>• The trained model achieves a Recall of at least 0.85 and an F1-score of at least 0.80 on the drowsy class over a held-out test set.</w:t>
            </w:r>
            <w:r>
              <w:rPr>
                <w:rFonts w:ascii="Aptos" w:hAnsi="Aptos" w:eastAsia="Aptos"/>
                <w:b w:val="0"/>
                <w:sz w:val="18"/>
              </w:rPr>
              <w:br w:type="textWrapping"/>
            </w:r>
            <w:r>
              <w:rPr>
                <w:rFonts w:ascii="Aptos" w:hAnsi="Aptos" w:eastAsia="Aptos"/>
                <w:b w:val="0"/>
                <w:sz w:val="18"/>
              </w:rPr>
              <w:t>• A confusion matrix, along with Precision, Recall and F1-score, is produced and documented for the final model on unseen test data.</w:t>
            </w:r>
            <w:r>
              <w:rPr>
                <w:rFonts w:ascii="Aptos" w:hAnsi="Aptos" w:eastAsia="Aptos"/>
                <w:b w:val="0"/>
                <w:sz w:val="18"/>
              </w:rPr>
              <w:br w:type="textWrapping"/>
            </w:r>
            <w:r>
              <w:rPr>
                <w:rFonts w:ascii="Aptos" w:hAnsi="Aptos" w:eastAsia="Aptos"/>
                <w:b w:val="0"/>
                <w:sz w:val="18"/>
              </w:rPr>
              <w:t>• The system correctly processes a sample video/image sequence end-to-end and produces a drowsiness classification with an associated confidence score.</w:t>
            </w:r>
            <w:r>
              <w:rPr>
                <w:rFonts w:ascii="Aptos" w:hAnsi="Aptos" w:eastAsia="Aptos"/>
                <w:b w:val="0"/>
                <w:sz w:val="18"/>
              </w:rPr>
              <w:br w:type="textWrapping"/>
            </w:r>
            <w:r>
              <w:rPr>
                <w:rFonts w:ascii="Aptos" w:hAnsi="Aptos" w:eastAsia="Aptos"/>
                <w:b w:val="0"/>
                <w:sz w:val="18"/>
              </w:rPr>
              <w:t>• All data sources, assumptions, limitations and evaluation results are documented in a final report suitable for mentor review.</w:t>
            </w:r>
          </w:p>
        </w:tc>
      </w:tr>
    </w:tbl>
    <w:p w14:paraId="4F7AC614">
      <w:pPr>
        <w:pStyle w:val="2"/>
        <w:keepNext/>
      </w:pPr>
      <w:r>
        <w:t>11. Constraints — In Scope / Out of Scope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9"/>
        <w:gridCol w:w="4649"/>
      </w:tblGrid>
      <w:tr w14:paraId="30D2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shd w:val="clear" w:color="auto" w:fill="70AD47"/>
            <w:tcMar>
              <w:top w:w="80" w:type="dxa"/>
              <w:left w:w="100" w:type="dxa"/>
              <w:bottom w:w="80" w:type="dxa"/>
              <w:right w:w="100" w:type="dxa"/>
            </w:tcMar>
            <w:vAlign w:val="center"/>
          </w:tcPr>
          <w:p w14:paraId="6A81A722">
            <w:pPr>
              <w:spacing w:after="0" w:line="240" w:lineRule="auto"/>
              <w:jc w:val="center"/>
            </w:pPr>
            <w:r>
              <w:rPr>
                <w:rFonts w:ascii="Aptos" w:hAnsi="Aptos" w:eastAsia="Aptos"/>
                <w:b/>
                <w:color w:val="FFFFFF"/>
                <w:sz w:val="18"/>
              </w:rPr>
              <w:t>IN SCOPE</w:t>
            </w:r>
          </w:p>
        </w:tc>
        <w:tc>
          <w:tcPr>
            <w:tcW w:w="4649" w:type="dxa"/>
            <w:shd w:val="clear" w:color="auto" w:fill="C55A11"/>
            <w:tcMar>
              <w:top w:w="80" w:type="dxa"/>
              <w:left w:w="100" w:type="dxa"/>
              <w:bottom w:w="80" w:type="dxa"/>
              <w:right w:w="100" w:type="dxa"/>
            </w:tcMar>
            <w:vAlign w:val="center"/>
          </w:tcPr>
          <w:p w14:paraId="2CBE07B0">
            <w:pPr>
              <w:spacing w:after="0" w:line="240" w:lineRule="auto"/>
              <w:jc w:val="center"/>
            </w:pPr>
            <w:r>
              <w:rPr>
                <w:rFonts w:ascii="Aptos" w:hAnsi="Aptos" w:eastAsia="Aptos"/>
                <w:b/>
                <w:color w:val="FFFFFF"/>
                <w:sz w:val="18"/>
              </w:rPr>
              <w:t>OUT OF SCOPE</w:t>
            </w:r>
          </w:p>
        </w:tc>
      </w:tr>
      <w:tr w14:paraId="25EC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tcMar>
              <w:top w:w="80" w:type="dxa"/>
              <w:left w:w="100" w:type="dxa"/>
              <w:bottom w:w="80" w:type="dxa"/>
              <w:right w:w="100" w:type="dxa"/>
            </w:tcMar>
            <w:vAlign w:val="center"/>
          </w:tcPr>
          <w:p w14:paraId="7809EC9F">
            <w:pPr>
              <w:spacing w:after="0" w:line="240" w:lineRule="auto"/>
              <w:jc w:val="left"/>
            </w:pPr>
            <w:r>
              <w:rPr>
                <w:rFonts w:ascii="Aptos" w:hAnsi="Aptos" w:eastAsia="Aptos"/>
                <w:b w:val="0"/>
                <w:sz w:val="18"/>
              </w:rPr>
              <w:t>Facial video/image-based drowsiness detection using a front-facing, single in-cabin camera; detection of prolonged eye closure, yawning, and abnormal head posture as the core indicators.</w:t>
            </w:r>
          </w:p>
        </w:tc>
        <w:tc>
          <w:tcPr>
            <w:tcW w:w="4649" w:type="dxa"/>
            <w:tcMar>
              <w:top w:w="80" w:type="dxa"/>
              <w:left w:w="100" w:type="dxa"/>
              <w:bottom w:w="80" w:type="dxa"/>
              <w:right w:w="100" w:type="dxa"/>
            </w:tcMar>
            <w:vAlign w:val="center"/>
          </w:tcPr>
          <w:p w14:paraId="282508DD">
            <w:pPr>
              <w:spacing w:after="0" w:line="240" w:lineRule="auto"/>
              <w:jc w:val="left"/>
            </w:pPr>
            <w:r>
              <w:rPr>
                <w:rFonts w:ascii="Aptos" w:hAnsi="Aptos" w:eastAsia="Aptos"/>
                <w:b w:val="0"/>
                <w:sz w:val="18"/>
              </w:rPr>
              <w:t>Physiological/biometric sensing (EEG, heart-rate, steering-wheel grip) or multi-camera/infrared hardware setups.</w:t>
            </w:r>
          </w:p>
        </w:tc>
      </w:tr>
      <w:tr w14:paraId="72AC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tcMar>
              <w:top w:w="80" w:type="dxa"/>
              <w:left w:w="100" w:type="dxa"/>
              <w:bottom w:w="80" w:type="dxa"/>
              <w:right w:w="100" w:type="dxa"/>
            </w:tcMar>
            <w:vAlign w:val="center"/>
          </w:tcPr>
          <w:p w14:paraId="27B28333">
            <w:pPr>
              <w:spacing w:after="0" w:line="240" w:lineRule="auto"/>
              <w:jc w:val="left"/>
            </w:pPr>
            <w:r>
              <w:rPr>
                <w:rFonts w:ascii="Aptos" w:hAnsi="Aptos" w:eastAsia="Aptos"/>
                <w:b w:val="0"/>
                <w:sz w:val="18"/>
              </w:rPr>
              <w:t>Model training and evaluation on public datasets (e.g., NTHU DDD, Kaggle DDD) using Precision, Recall, F1-score and a Confusion Matrix.</w:t>
            </w:r>
          </w:p>
        </w:tc>
        <w:tc>
          <w:tcPr>
            <w:tcW w:w="4649" w:type="dxa"/>
            <w:tcMar>
              <w:top w:w="80" w:type="dxa"/>
              <w:left w:w="100" w:type="dxa"/>
              <w:bottom w:w="80" w:type="dxa"/>
              <w:right w:w="100" w:type="dxa"/>
            </w:tcMar>
            <w:vAlign w:val="center"/>
          </w:tcPr>
          <w:p w14:paraId="36DE03E3">
            <w:pPr>
              <w:spacing w:after="0" w:line="240" w:lineRule="auto"/>
              <w:jc w:val="left"/>
            </w:pPr>
            <w:r>
              <w:rPr>
                <w:rFonts w:ascii="Aptos" w:hAnsi="Aptos" w:eastAsia="Aptos"/>
                <w:b w:val="0"/>
                <w:sz w:val="18"/>
              </w:rPr>
              <w:t>Full production deployment in a vehicle, integration with vehicle control systems, or certification to automotive safety standards.</w:t>
            </w:r>
          </w:p>
        </w:tc>
      </w:tr>
      <w:tr w14:paraId="7378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tcMar>
              <w:top w:w="80" w:type="dxa"/>
              <w:left w:w="100" w:type="dxa"/>
              <w:bottom w:w="80" w:type="dxa"/>
              <w:right w:w="100" w:type="dxa"/>
            </w:tcMar>
            <w:vAlign w:val="center"/>
          </w:tcPr>
          <w:p w14:paraId="3C63755D">
            <w:pPr>
              <w:spacing w:after="0" w:line="240" w:lineRule="auto"/>
              <w:jc w:val="left"/>
            </w:pPr>
            <w:r>
              <w:rPr>
                <w:rFonts w:ascii="Aptos" w:hAnsi="Aptos" w:eastAsia="Aptos"/>
                <w:b w:val="0"/>
                <w:sz w:val="18"/>
              </w:rPr>
              <w:t>A baseline CNN classifier plus at least one advanced approach (e.g., YOLOv11-based detection or MobileNet/ResNet transfer learning), evaluated and compared.</w:t>
            </w:r>
          </w:p>
        </w:tc>
        <w:tc>
          <w:tcPr>
            <w:tcW w:w="4649" w:type="dxa"/>
            <w:tcMar>
              <w:top w:w="80" w:type="dxa"/>
              <w:left w:w="100" w:type="dxa"/>
              <w:bottom w:w="80" w:type="dxa"/>
              <w:right w:w="100" w:type="dxa"/>
            </w:tcMar>
            <w:vAlign w:val="center"/>
          </w:tcPr>
          <w:p w14:paraId="44F4D9CC">
            <w:pPr>
              <w:spacing w:after="0" w:line="240" w:lineRule="auto"/>
              <w:jc w:val="left"/>
            </w:pPr>
            <w:r>
              <w:rPr>
                <w:rFonts w:ascii="Aptos" w:hAnsi="Aptos" w:eastAsia="Aptos"/>
                <w:b w:val="0"/>
                <w:sz w:val="18"/>
              </w:rPr>
              <w:t>Collection of new proprietary driver data, use of any personally identifiable data, or guaranteed real-time performance on specific embedded/edge hardware.</w:t>
            </w:r>
          </w:p>
        </w:tc>
      </w:tr>
    </w:tbl>
    <w:p w14:paraId="472A66D4">
      <w:pPr>
        <w:pStyle w:val="2"/>
        <w:keepNext/>
      </w:pPr>
      <w:r>
        <w:t>12. Questions You Must Resolve</w:t>
      </w:r>
    </w:p>
    <w:p w14:paraId="711BCC2F">
      <w:r>
        <w:t>List the key engineering/product questions that must be answered before or during implementation.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8"/>
      </w:tblGrid>
      <w:tr w14:paraId="0D7A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8" w:type="dxa"/>
            <w:shd w:val="clear" w:color="auto" w:fill="F2F2F2"/>
            <w:tcMar>
              <w:top w:w="80" w:type="dxa"/>
              <w:left w:w="100" w:type="dxa"/>
              <w:bottom w:w="80" w:type="dxa"/>
              <w:right w:w="100" w:type="dxa"/>
            </w:tcMar>
            <w:vAlign w:val="center"/>
          </w:tcPr>
          <w:p w14:paraId="5B9A53CB">
            <w:pPr>
              <w:spacing w:after="0" w:line="240" w:lineRule="auto"/>
              <w:jc w:val="left"/>
            </w:pPr>
            <w:r>
              <w:rPr>
                <w:rFonts w:ascii="Aptos" w:hAnsi="Aptos" w:eastAsia="Aptos"/>
                <w:b w:val="0"/>
                <w:sz w:val="18"/>
              </w:rPr>
              <w:t>1. What eye-closure duration threshold (in seconds or consecutive frames) best distinguishes a natural blink from a genuine drowsiness episode?</w:t>
            </w:r>
            <w:r>
              <w:rPr>
                <w:rFonts w:ascii="Aptos" w:hAnsi="Aptos" w:eastAsia="Aptos"/>
                <w:b w:val="0"/>
                <w:sz w:val="18"/>
              </w:rPr>
              <w:br w:type="textWrapping"/>
            </w:r>
            <w:r>
              <w:rPr>
                <w:rFonts w:ascii="Aptos" w:hAnsi="Aptos" w:eastAsia="Aptos"/>
                <w:b w:val="0"/>
                <w:sz w:val="18"/>
              </w:rPr>
              <w:t>2. How should the model handle occlusions such as sunglasses, masks, or poor low-light/night-driving conditions?</w:t>
            </w:r>
            <w:r>
              <w:rPr>
                <w:rFonts w:ascii="Aptos" w:hAnsi="Aptos" w:eastAsia="Aptos"/>
                <w:b w:val="0"/>
                <w:sz w:val="18"/>
              </w:rPr>
              <w:br w:type="textWrapping"/>
            </w:r>
            <w:r>
              <w:rPr>
                <w:rFonts w:ascii="Aptos" w:hAnsi="Aptos" w:eastAsia="Aptos"/>
                <w:b w:val="0"/>
                <w:sz w:val="18"/>
              </w:rPr>
              <w:t>3. Should the final decision combine eye-closure, yawning and head-posture signals with fixed rules, or should a learned fusion model be trained to weight them?</w:t>
            </w:r>
            <w:r>
              <w:rPr>
                <w:rFonts w:ascii="Aptos" w:hAnsi="Aptos" w:eastAsia="Aptos"/>
                <w:b w:val="0"/>
                <w:sz w:val="18"/>
              </w:rPr>
              <w:br w:type="textWrapping"/>
            </w:r>
            <w:r>
              <w:rPr>
                <w:rFonts w:ascii="Aptos" w:hAnsi="Aptos" w:eastAsia="Aptos"/>
                <w:b w:val="0"/>
                <w:sz w:val="18"/>
              </w:rPr>
              <w:t>4. What is an acceptable false-alarm rate for the target use case, and how should that trade-off against missed-detection risk be validated?</w:t>
            </w:r>
          </w:p>
        </w:tc>
      </w:tr>
    </w:tbl>
    <w:p w14:paraId="344FB25A">
      <w:pPr>
        <w:pStyle w:val="2"/>
        <w:keepNext w:val="0"/>
        <w:spacing w:before="0"/>
      </w:pPr>
      <w:r>
        <w:t>13. Optional Directions</w:t>
      </w:r>
    </w:p>
    <w:p w14:paraId="2E167E92">
      <w:pPr>
        <w:keepNext w:val="0"/>
        <w:spacing w:after="0"/>
      </w:pPr>
      <w:r>
        <w:t>List optional extensions only after the core scope is clear. These must not be required for the project to be considered complete.</w:t>
      </w:r>
    </w:p>
    <w:p w14:paraId="3D1B0A01">
      <w:r>
        <w:t>• Extend the system to a mobile or embedded (edge) deployment for real-time in-vehicle use.</w:t>
      </w:r>
      <w:r>
        <w:br w:type="textWrapping"/>
      </w:r>
      <w:r>
        <w:t>• Add a driver-specific calibration step to personalize eye-closure and yawning thresholds.</w:t>
      </w:r>
      <w:r>
        <w:br w:type="textWrapping"/>
      </w:r>
      <w:r>
        <w:t>• Explore a temporal deep learning model (e.g., LSTM or 3D-CNN) over frame sequences to improve robustness beyond single-frame classification.</w:t>
      </w:r>
    </w:p>
    <w:p w14:paraId="4034ADC6">
      <w:pPr>
        <w:pStyle w:val="2"/>
      </w:pPr>
      <w:r>
        <w:t>14. Mentor Review &amp; Approval</w:t>
      </w:r>
    </w:p>
    <w:p w14:paraId="002A0630">
      <w:r>
        <w:t>This section is completed by the mentor after reviewing the proposed scope and technical direction.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7A1B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2BD5BF13">
            <w:pPr>
              <w:spacing w:after="0" w:line="240" w:lineRule="auto"/>
            </w:pPr>
            <w:r>
              <w:rPr>
                <w:rFonts w:ascii="Aptos" w:hAnsi="Aptos" w:eastAsia="Aptos"/>
                <w:b/>
                <w:sz w:val="19"/>
              </w:rPr>
              <w:t>Decision</w:t>
            </w:r>
          </w:p>
        </w:tc>
        <w:tc>
          <w:tcPr>
            <w:tcW w:w="5100" w:type="dxa"/>
          </w:tcPr>
          <w:p w14:paraId="45F02A84">
            <w:pPr>
              <w:spacing w:after="0" w:line="240" w:lineRule="auto"/>
            </w:pPr>
            <w:r>
              <w:rPr>
                <w:rFonts w:ascii="Aptos" w:hAnsi="Aptos" w:eastAsia="Aptos"/>
                <w:sz w:val="19"/>
              </w:rPr>
              <w:t>☐ Approved   ☐ Approved with revisions   ☐ Revision required</w:t>
            </w:r>
          </w:p>
        </w:tc>
      </w:tr>
      <w:tr w14:paraId="4326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0ABD3DFD">
            <w:pPr>
              <w:spacing w:after="0" w:line="240" w:lineRule="auto"/>
            </w:pPr>
            <w:r>
              <w:rPr>
                <w:rFonts w:ascii="Aptos" w:hAnsi="Aptos" w:eastAsia="Aptos"/>
                <w:b/>
                <w:sz w:val="19"/>
              </w:rPr>
              <w:t>Required revisions / comments</w:t>
            </w:r>
          </w:p>
        </w:tc>
        <w:tc>
          <w:tcPr>
            <w:tcW w:w="5100" w:type="dxa"/>
          </w:tcPr>
          <w:p w14:paraId="44079B07">
            <w:pPr>
              <w:spacing w:after="0" w:line="240" w:lineRule="auto"/>
            </w:pPr>
            <w:r>
              <w:rPr>
                <w:rFonts w:ascii="Aptos" w:hAnsi="Aptos" w:eastAsia="Aptos"/>
                <w:sz w:val="19"/>
              </w:rPr>
              <w:br w:type="textWrapping"/>
            </w:r>
            <w:r>
              <w:rPr>
                <w:rFonts w:ascii="Aptos" w:hAnsi="Aptos" w:eastAsia="Aptos"/>
                <w:sz w:val="19"/>
              </w:rPr>
              <w:br w:type="textWrapping"/>
            </w:r>
            <w:r>
              <w:rPr>
                <w:rFonts w:ascii="Aptos" w:hAnsi="Aptos" w:eastAsia="Aptos"/>
                <w:sz w:val="19"/>
              </w:rPr>
              <w:br w:type="textWrapping"/>
            </w:r>
          </w:p>
        </w:tc>
      </w:tr>
      <w:tr w14:paraId="4FBB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55683ACC">
            <w:pPr>
              <w:spacing w:after="0" w:line="240" w:lineRule="auto"/>
            </w:pPr>
            <w:r>
              <w:rPr>
                <w:rFonts w:ascii="Aptos" w:hAnsi="Aptos" w:eastAsia="Aptos"/>
                <w:b/>
                <w:sz w:val="19"/>
              </w:rPr>
              <w:t>Approved scope / special conditions</w:t>
            </w:r>
          </w:p>
        </w:tc>
        <w:tc>
          <w:tcPr>
            <w:tcW w:w="5100" w:type="dxa"/>
          </w:tcPr>
          <w:p w14:paraId="13EF89E4">
            <w:pPr>
              <w:spacing w:after="0" w:line="240" w:lineRule="auto"/>
            </w:pPr>
            <w:r>
              <w:rPr>
                <w:rFonts w:ascii="Aptos" w:hAnsi="Aptos" w:eastAsia="Aptos"/>
                <w:sz w:val="19"/>
              </w:rPr>
              <w:br w:type="textWrapping"/>
            </w:r>
            <w:r>
              <w:rPr>
                <w:rFonts w:ascii="Aptos" w:hAnsi="Aptos" w:eastAsia="Aptos"/>
                <w:sz w:val="19"/>
              </w:rPr>
              <w:br w:type="textWrapping"/>
            </w:r>
          </w:p>
        </w:tc>
      </w:tr>
      <w:tr w14:paraId="73B9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3EEBF32A">
            <w:pPr>
              <w:spacing w:after="0" w:line="240" w:lineRule="auto"/>
            </w:pPr>
            <w:r>
              <w:rPr>
                <w:rFonts w:ascii="Aptos" w:hAnsi="Aptos" w:eastAsia="Aptos"/>
                <w:b/>
                <w:sz w:val="19"/>
              </w:rPr>
              <w:t>Mentor name</w:t>
            </w:r>
          </w:p>
        </w:tc>
        <w:tc>
          <w:tcPr>
            <w:tcW w:w="5100" w:type="dxa"/>
          </w:tcPr>
          <w:p w14:paraId="06937BED">
            <w:pPr>
              <w:spacing w:after="0" w:line="240" w:lineRule="auto"/>
            </w:pPr>
          </w:p>
        </w:tc>
      </w:tr>
      <w:tr w14:paraId="737A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1144FAFA">
            <w:pPr>
              <w:spacing w:after="0" w:line="240" w:lineRule="auto"/>
            </w:pPr>
            <w:r>
              <w:rPr>
                <w:rFonts w:ascii="Aptos" w:hAnsi="Aptos" w:eastAsia="Aptos"/>
                <w:b/>
                <w:sz w:val="19"/>
              </w:rPr>
              <w:t>Date</w:t>
            </w:r>
          </w:p>
        </w:tc>
        <w:tc>
          <w:tcPr>
            <w:tcW w:w="5100" w:type="dxa"/>
          </w:tcPr>
          <w:p w14:paraId="27A40A00">
            <w:pPr>
              <w:spacing w:after="0" w:line="240" w:lineRule="auto"/>
            </w:pPr>
          </w:p>
        </w:tc>
      </w:tr>
    </w:tbl>
    <w:p w14:paraId="53692DF6"/>
    <w:sectPr>
      <w:footerReference r:id="rId5" w:type="default"/>
      <w:pgSz w:w="12240" w:h="15840"/>
      <w:pgMar w:top="822" w:right="1020" w:bottom="822"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A5671">
    <w:pPr>
      <w:pStyle w:val="26"/>
      <w:jc w:val="center"/>
    </w:pPr>
    <w:r>
      <w:rPr>
        <w:rFonts w:ascii="Aptos" w:hAnsi="Aptos" w:eastAsia="Aptos"/>
        <w:b w:val="0"/>
        <w:color w:val="595959"/>
        <w:sz w:val="16"/>
      </w:rPr>
      <w:t>Individual Project Brief Template | AI/ML Fundamentals Capstone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1A17AB"/>
    <w:rsid w:val="7EB538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19"/>
      <w:szCs w:val="22"/>
      <w:lang w:val="en-US" w:eastAsia="en-US" w:bidi="ar-SA"/>
    </w:rPr>
  </w:style>
  <w:style w:type="paragraph" w:styleId="2">
    <w:name w:val="heading 1"/>
    <w:basedOn w:val="1"/>
    <w:next w:val="1"/>
    <w:link w:val="40"/>
    <w:qFormat/>
    <w:uiPriority w:val="9"/>
    <w:pPr>
      <w:keepNext/>
      <w:keepLines/>
      <w:spacing w:before="180" w:after="60"/>
      <w:outlineLvl w:val="0"/>
    </w:pPr>
    <w:rPr>
      <w:rFonts w:asciiTheme="majorHAnsi" w:hAnsiTheme="majorHAnsi" w:eastAsiaTheme="majorEastAsia" w:cstheme="majorBidi"/>
      <w:b/>
      <w:bCs/>
      <w:color w:val="183153"/>
      <w:sz w:val="27"/>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83153"/>
      <w:spacing w:val="5"/>
      <w:kern w:val="28"/>
      <w:sz w:val="4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1866</Words>
  <Characters>11394</Characters>
  <Lines>0</Lines>
  <Paragraphs>0</Paragraphs>
  <TotalTime>0</TotalTime>
  <ScaleCrop>false</ScaleCrop>
  <LinksUpToDate>false</LinksUpToDate>
  <CharactersWithSpaces>13156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Gulomjon Odamov</cp:lastModifiedBy>
  <dcterms:modified xsi:type="dcterms:W3CDTF">2026-07-26T06:52:02Z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eyJoZGlkIjoiNDVlN2FmYTNkMmU1M2MwYjI0MzcwNWYxN2M0YjFmZDQiLCJ1c2VySWQiOiI0NjkwNDQ1ODg0MjM1In0=</vt:lpwstr>
  </property>
  <property fmtid="{D5CDD505-2E9C-101B-9397-08002B2CF9AE}" pid="3" name="KSOProductBuildVer">
    <vt:lpwstr>1049-12.1.0.27458</vt:lpwstr>
  </property>
  <property fmtid="{D5CDD505-2E9C-101B-9397-08002B2CF9AE}" pid="4" name="ICV">
    <vt:lpwstr>13DC21ED04614CEEBBC9BF980FB8B93E_13</vt:lpwstr>
  </property>
</Properties>
</file>