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Software Engineer AI Automation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Profile</w:t>
      </w:r>
    </w:p>
    <w:p>
      <w:pPr>
        <w:spacing w:after="72" w:line="259" w:lineRule="auto"/>
      </w:pPr>
      <w:r>
        <w:rPr>
          <w:rFonts w:ascii="Arial" w:hAnsi="Arial"/>
          <w:b w:val="0"/>
          <w:color w:val="202225"/>
          <w:sz w:val="19"/>
        </w:rPr>
        <w:t>Software engineer with three years of commercial experience and a practical agentic development workflow spanning requirement decomposition, tool selection, implementation, automated verification, review, and CI/CD. Builds across Python, TypeScript, C#/.NET, Java, APIs, and data systems while applying human review and risk-calibrated checks to AI output.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Professional Experience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Skyline Consulting Engineers Limited</w:t>
      </w:r>
      <w:r>
        <w:rPr>
          <w:rFonts w:ascii="Arial" w:hAnsi="Arial"/>
          <w:b/>
          <w:color w:val="60656B"/>
          <w:sz w:val="17"/>
        </w:rPr>
        <w:t xml:space="preserve"> | Part-time Full-stack Software Developer | Auckland</w:t>
      </w:r>
      <w:r>
        <w:tab/>
      </w:r>
      <w:r>
        <w:rPr>
          <w:rFonts w:ascii="Arial" w:hAnsi="Arial"/>
          <w:b w:val="0"/>
          <w:color w:val="60656B"/>
          <w:sz w:val="17"/>
        </w:rPr>
        <w:t>Oct 2024 - Dec 2025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Used AI-assisted development to translate ambiguous engineering workflows into .NET APIs, React/TypeScript features, PostgreSQL data models, tests, and deployable releases.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Decomposed domain requirements into verifiable units, combined automated calculation checks with stakeholder review, and retained ownership of correctness and release decisions.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Yonyou Network Technology Co., Ltd.</w:t>
      </w:r>
      <w:r>
        <w:rPr>
          <w:rFonts w:ascii="Arial" w:hAnsi="Arial"/>
          <w:b/>
          <w:color w:val="60656B"/>
          <w:sz w:val="17"/>
        </w:rPr>
        <w:t xml:space="preserve"> | Junior Backend Developer (Java) | Zhengzhou, China</w:t>
      </w:r>
      <w:r>
        <w:tab/>
      </w:r>
      <w:r>
        <w:rPr>
          <w:rFonts w:ascii="Arial" w:hAnsi="Arial"/>
          <w:b w:val="0"/>
          <w:color w:val="60656B"/>
          <w:sz w:val="17"/>
        </w:rPr>
        <w:t>Mar 2022 - Dec 2023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Built Java/Spring services, migration automation, and Kafka-based message processing for finance SaaS, developing strong delivery, data, integration, and debugging discipline.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Supported an intern through production examples, coding conventions, proactive unblock checks, and feedback aligned with team practices.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Selected Engineering Work</w:t>
      </w:r>
    </w:p>
    <w:p>
      <w:pPr>
        <w:spacing w:after="100" w:line="254" w:lineRule="auto"/>
      </w:pPr>
      <w:hyperlink r:id="rId13">
        <w:r>
          <w:rPr>
            <w:rFonts w:ascii="Arial" w:hAnsi="Arial"/>
            <w:color w:val="202225"/>
            <w:u w:val="single"/>
            <w:sz w:val="20"/>
            <w:b/>
          </w:rPr>
          <w:t>NX-Cast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Open-source C/libnx media receiver for Nintendo Switch supporting DLNA, IPTV, and AirPlay 2 under embedded memory and concurrency constraints.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4">
        <w:r>
          <w:rPr>
            <w:rFonts w:ascii="Arial" w:hAnsi="Arial"/>
            <w:color w:val="A6572E"/>
            <w:u w:val="single"/>
            <w:sz w:val="16"/>
            <w:b/>
          </w:rPr>
          <w:t>Notes</w:t>
        </w:r>
      </w:hyperlink>
    </w:p>
    <w:p>
      <w:pPr>
        <w:spacing w:after="100" w:line="254" w:lineRule="auto"/>
      </w:pPr>
      <w:hyperlink r:id="rId15">
        <w:r>
          <w:rPr>
            <w:rFonts w:ascii="Arial" w:hAnsi="Arial"/>
            <w:color w:val="202225"/>
            <w:u w:val="single"/>
            <w:sz w:val="20"/>
            <w:b/>
          </w:rPr>
          <w:t>p2p-lockstep-kit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TypeScript/WebRTC toolkit with deterministic state synchronisation, reconnect recovery, tests, reusable AI build guidance, and live multiplayer games.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5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6">
        <w:r>
          <w:rPr>
            <w:rFonts w:ascii="Arial" w:hAnsi="Arial"/>
            <w:color w:val="A6572E"/>
            <w:u w:val="single"/>
            <w:sz w:val="16"/>
            <w:b/>
          </w:rPr>
          <w:t>Gomoku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7">
        <w:r>
          <w:rPr>
            <w:rFonts w:ascii="Arial" w:hAnsi="Arial"/>
            <w:color w:val="A6572E"/>
            <w:u w:val="single"/>
            <w:sz w:val="16"/>
            <w:b/>
          </w:rPr>
          <w:t>Mahjong</w:t>
        </w:r>
      </w:hyperlink>
    </w:p>
    <w:p>
      <w:pPr>
        <w:spacing w:after="100" w:line="254" w:lineRule="auto"/>
      </w:pPr>
      <w:hyperlink r:id="rId18">
        <w:r>
          <w:rPr>
            <w:rFonts w:ascii="Arial" w:hAnsi="Arial"/>
            <w:color w:val="202225"/>
            <w:u w:val="single"/>
            <w:sz w:val="20"/>
            <w:b/>
          </w:rPr>
          <w:t>StructLedger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.NET beam-calculation APIs and PostgreSQL on Railway, React/TypeScript on Cloudflare, Google sign-in, Stripe payment workflows, and CI/CD.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Live</w:t>
        </w:r>
      </w:hyperlink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Core Expertise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AI Engineering: </w:t>
      </w:r>
      <w:r>
        <w:rPr>
          <w:rFonts w:ascii="Arial" w:hAnsi="Arial"/>
          <w:b w:val="0"/>
          <w:color w:val="202225"/>
          <w:sz w:val="18"/>
        </w:rPr>
        <w:t>Agent orchestration, Codex, GitHub Copilot, MCP, RAG, reusable Agent Skills, human-in-the-loop review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Software: </w:t>
      </w:r>
      <w:r>
        <w:rPr>
          <w:rFonts w:ascii="Arial" w:hAnsi="Arial"/>
          <w:b w:val="0"/>
          <w:color w:val="202225"/>
          <w:sz w:val="18"/>
        </w:rPr>
        <w:t>Python, TypeScript, React, C#/.NET, Java/Spring Boot, REST APIs, SQL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Verification: </w:t>
      </w:r>
      <w:r>
        <w:rPr>
          <w:rFonts w:ascii="Arial" w:hAnsi="Arial"/>
          <w:b w:val="0"/>
          <w:color w:val="202225"/>
          <w:sz w:val="18"/>
        </w:rPr>
        <w:t>Automated testing, code review, risk-calibrated checks, debugging, performance and readability review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Delivery: </w:t>
      </w:r>
      <w:r>
        <w:rPr>
          <w:rFonts w:ascii="Arial" w:hAnsi="Arial"/>
          <w:b w:val="0"/>
          <w:color w:val="202225"/>
          <w:sz w:val="18"/>
        </w:rPr>
        <w:t>Git, CI/CD, GitHub Actions, AWS, Azure, Docker, Kubernetes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Education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Master of Information Technology | University of Auckland</w:t>
      </w:r>
      <w:r>
        <w:tab/>
      </w:r>
      <w:r>
        <w:rPr>
          <w:rFonts w:ascii="Arial" w:hAnsi="Arial"/>
          <w:b w:val="0"/>
          <w:color w:val="60656B"/>
          <w:sz w:val="17"/>
        </w:rPr>
        <w:t>Jul 2024 - Nov 2025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Bachelor of Network Engineering | Henan University</w:t>
      </w:r>
      <w:r>
        <w:tab/>
      </w:r>
      <w:r>
        <w:rPr>
          <w:rFonts w:ascii="Arial" w:hAnsi="Arial"/>
          <w:b w:val="0"/>
          <w:color w:val="60656B"/>
          <w:sz w:val="17"/>
        </w:rPr>
        <w:t>Sep 2018 - Jun 2022</w:t>
      </w:r>
    </w:p>
    <w:p>
      <w:pPr>
        <w:spacing w:before="40" w:after="0"/>
        <w:pBdr>
          <w:bottom w:val="single" w:sz="5" w:space="3" w:color="D9D3CC"/>
        </w:pBdr>
      </w:pPr>
      <w:r>
        <w:rPr>
          <w:rFonts w:ascii="Arial" w:hAnsi="Arial"/>
          <w:b/>
          <w:color w:val="A6572E"/>
          <w:sz w:val="15"/>
        </w:rPr>
        <w:t xml:space="preserve">References available on request. </w:t>
      </w:r>
      <w:hyperlink r:id="rId11">
        <w:r>
          <w:rPr>
            <w:rFonts w:ascii="Arial" w:hAnsi="Arial"/>
            <w:color w:val="A6572E"/>
            <w:u w:val="single"/>
            <w:sz w:val="16"/>
          </w:rPr>
          <w:t>View portfolio</w:t>
        </w:r>
      </w:hyperlink>
      <w:r>
        <w:rPr>
          <w:rFonts w:ascii="Arial" w:hAnsi="Arial"/>
          <w:b w:val="0"/>
          <w:color w:val="60656B"/>
          <w:sz w:val="15"/>
        </w:rPr>
        <w:t xml:space="preserve"> | </w:t>
      </w:r>
      <w:hyperlink r:id="rId19">
        <w:r>
          <w:rPr>
            <w:rFonts w:ascii="Arial" w:hAnsi="Arial"/>
            <w:color w:val="A6572E"/>
            <w:u w:val="single"/>
            <w:sz w:val="16"/>
          </w:rPr>
          <w:t>View job</w:t>
        </w:r>
      </w:hyperlink>
    </w:p>
    <w:sectPr w:rsidR="00FC693F" w:rsidRPr="0006063C" w:rsidSect="00034616">
      <w:pgSz w:w="11909" w:h="16834"/>
      <w:pgMar w:top="691" w:right="893" w:bottom="66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Relationship Id="rId13" Type="http://schemas.openxmlformats.org/officeDocument/2006/relationships/hyperlink" Target="https://github.com/Ode1l/NX-Cast" TargetMode="External"/><Relationship Id="rId14" Type="http://schemas.openxmlformats.org/officeDocument/2006/relationships/hyperlink" Target="https://ode1l.github.io/resume/projects/nx-cast.html" TargetMode="External"/><Relationship Id="rId15" Type="http://schemas.openxmlformats.org/officeDocument/2006/relationships/hyperlink" Target="https://github.com/Ode1l/p2p-lockstep-kit" TargetMode="External"/><Relationship Id="rId16" Type="http://schemas.openxmlformats.org/officeDocument/2006/relationships/hyperlink" Target="https://gomoku.jiahengli.xyz" TargetMode="External"/><Relationship Id="rId17" Type="http://schemas.openxmlformats.org/officeDocument/2006/relationships/hyperlink" Target="https://mahjong.jiahengli.xyz" TargetMode="External"/><Relationship Id="rId18" Type="http://schemas.openxmlformats.org/officeDocument/2006/relationships/hyperlink" Target="https://structledger.com" TargetMode="External"/><Relationship Id="rId19" Type="http://schemas.openxmlformats.org/officeDocument/2006/relationships/hyperlink" Target="https://nz.seek.com/job/93415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Datacom Software Engineer AI Automation Resume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