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109" w:val="right"/>
        </w:tabs>
        <w:spacing w:after="16"/>
      </w:pPr>
      <w:r>
        <w:rPr>
          <w:rFonts w:ascii="Georgia" w:hAnsi="Georgia"/>
          <w:b/>
          <w:color w:val="A6572E"/>
          <w:sz w:val="48"/>
        </w:rPr>
        <w:t>Jiaheng Li</w:t>
      </w:r>
      <w:r>
        <w:tab/>
      </w:r>
      <w:hyperlink r:id="rId9">
        <w:r>
          <w:rPr>
            <w:rFonts w:ascii="Arial" w:hAnsi="Arial"/>
            <w:color w:val="60656B"/>
            <w:u w:val="single"/>
            <w:sz w:val="16"/>
          </w:rPr>
          <w:t>odell.lijiaheng@gmail.com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0">
        <w:r>
          <w:rPr>
            <w:rFonts w:ascii="Arial" w:hAnsi="Arial"/>
            <w:color w:val="60656B"/>
            <w:u w:val="single"/>
            <w:sz w:val="16"/>
          </w:rPr>
          <w:t>027 295 9309</w:t>
        </w:r>
      </w:hyperlink>
    </w:p>
    <w:p>
      <w:pPr>
        <w:tabs>
          <w:tab w:pos="10109" w:val="right"/>
        </w:tabs>
        <w:spacing w:after="16"/>
      </w:pPr>
      <w:r>
        <w:rPr>
          <w:rFonts w:ascii="Arial" w:hAnsi="Arial"/>
          <w:b/>
          <w:color w:val="202225"/>
          <w:sz w:val="20"/>
        </w:rPr>
        <w:t>Application: Integration Developer</w:t>
      </w:r>
      <w:r>
        <w:tab/>
      </w:r>
      <w:hyperlink r:id="rId11">
        <w:r>
          <w:rPr>
            <w:rFonts w:ascii="Arial" w:hAnsi="Arial"/>
            <w:color w:val="60656B"/>
            <w:u w:val="single"/>
            <w:sz w:val="16"/>
          </w:rPr>
          <w:t>Portfolio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2">
        <w:r>
          <w:rPr>
            <w:rFonts w:ascii="Arial" w:hAnsi="Arial"/>
            <w:color w:val="60656B"/>
            <w:u w:val="single"/>
            <w:sz w:val="16"/>
          </w:rPr>
          <w:t>GitHub</w:t>
        </w:r>
      </w:hyperlink>
      <w:r>
        <w:rPr>
          <w:rFonts w:ascii="Arial" w:hAnsi="Arial"/>
          <w:b w:val="0"/>
          <w:color w:val="60656B"/>
          <w:sz w:val="16"/>
        </w:rPr>
        <w:t xml:space="preserve"> | Auckland, New Zealand</w:t>
      </w:r>
    </w:p>
    <w:p>
      <w:pPr>
        <w:spacing w:after="110"/>
        <w:jc w:val="right"/>
      </w:pPr>
      <w:r>
        <w:rPr>
          <w:rFonts w:ascii="Arial" w:hAnsi="Arial"/>
          <w:b/>
          <w:color w:val="202225"/>
          <w:sz w:val="16"/>
        </w:rPr>
        <w:t>Open Work Visa</w:t>
      </w:r>
      <w:r>
        <w:rPr>
          <w:rFonts w:ascii="Arial" w:hAnsi="Arial"/>
          <w:b w:val="0"/>
          <w:color w:val="60656B"/>
          <w:sz w:val="16"/>
        </w:rPr>
        <w:t xml:space="preserve"> | valid until 25 February 2029 | no sponsorship required | available immediately | open to relocate</w:t>
      </w:r>
    </w:p>
    <w:p>
      <w:pPr>
        <w:spacing w:after="140"/>
      </w:pPr>
      <w:r>
        <w:rPr>
          <w:rFonts w:ascii="Arial" w:hAnsi="Arial"/>
          <w:b w:val="0"/>
          <w:color w:val="60656B"/>
          <w:sz w:val="18"/>
        </w:rPr>
        <w:t>23 July 2026</w:t>
      </w:r>
    </w:p>
    <w:p>
      <w:pPr>
        <w:spacing w:after="160"/>
      </w:pPr>
      <w:r>
        <w:rPr>
          <w:rFonts w:ascii="Arial" w:hAnsi="Arial"/>
          <w:b/>
          <w:color w:val="202225"/>
          <w:sz w:val="20"/>
        </w:rPr>
        <w:t>Hiring Manager</w:t>
        <w:br/>
        <w:t>Gallagher Insurance</w:t>
      </w:r>
    </w:p>
    <w:p>
      <w:pPr>
        <w:spacing w:after="160"/>
        <w:pBdr>
          <w:bottom w:val="single" w:sz="5" w:space="1" w:color="D9D3CC"/>
        </w:pBdr>
      </w:pPr>
      <w:r>
        <w:rPr>
          <w:rFonts w:ascii="Arial" w:hAnsi="Arial"/>
          <w:b/>
          <w:color w:val="A6572E"/>
          <w:sz w:val="22"/>
        </w:rPr>
        <w:t>Re: Integration Developer</w:t>
      </w:r>
    </w:p>
    <w:p>
      <w:pPr>
        <w:spacing w:after="140"/>
      </w:pPr>
      <w:r>
        <w:rPr>
          <w:rFonts w:ascii="Arial" w:hAnsi="Arial"/>
          <w:b w:val="0"/>
          <w:color w:val="202225"/>
          <w:sz w:val="20"/>
        </w:rPr>
        <w:t>Dear Hiring Manager,</w:t>
      </w:r>
    </w:p>
    <w:p>
      <w:pPr>
        <w:spacing w:after="140" w:line="259" w:lineRule="auto"/>
      </w:pPr>
      <w:r>
        <w:rPr>
          <w:rFonts w:ascii="Arial" w:hAnsi="Arial"/>
          <w:b w:val="0"/>
          <w:color w:val="202225"/>
          <w:sz w:val="19"/>
        </w:rPr>
        <w:t>I am applying for the Integration Developer role at Gallagher Insurance. My three years of commercial development experience combine Java/Spring Boot integration work in a finance-focused SaaS ERP environment with end-to-end API, data, testing, and release ownership in New Zealand.</w:t>
      </w:r>
    </w:p>
    <w:p>
      <w:pPr>
        <w:spacing w:after="140" w:line="259" w:lineRule="auto"/>
      </w:pPr>
      <w:r>
        <w:rPr>
          <w:rFonts w:ascii="Arial" w:hAnsi="Arial"/>
          <w:b w:val="0"/>
          <w:color w:val="202225"/>
          <w:sz w:val="19"/>
        </w:rPr>
        <w:t>At Yonyou, I built Spring services and REST integrations across enterprise modules, including an authentication gateway, a separate migration service handling up to approximately one million records per day, and a Kafka-backed message-push module. I regularly investigated issues across API, Java service, database, messaging, and integration boundaries, first isolating the failing layer and then validating the fix through the connected workflow.</w:t>
      </w:r>
    </w:p>
    <w:p>
      <w:pPr>
        <w:spacing w:after="140" w:line="259" w:lineRule="auto"/>
      </w:pPr>
      <w:r>
        <w:rPr>
          <w:rFonts w:ascii="Arial" w:hAnsi="Arial"/>
          <w:b w:val="0"/>
          <w:color w:val="202225"/>
          <w:sz w:val="19"/>
        </w:rPr>
        <w:t>At Skyline, I delivered ASP.NET Core APIs, React/TypeScript interfaces, PostgreSQL persistence, external authentication, payment workflows, automated tests, and CI/CD. Working directly with structural engineers required translating domain language into clear technical requirements, raising uncertainty early, and validating releases against both calculation checks and stakeholder expectations.</w:t>
      </w:r>
    </w:p>
    <w:p>
      <w:pPr>
        <w:spacing w:after="140" w:line="259" w:lineRule="auto"/>
      </w:pPr>
      <w:r>
        <w:rPr>
          <w:rFonts w:ascii="Arial" w:hAnsi="Arial"/>
          <w:b w:val="0"/>
          <w:color w:val="202225"/>
          <w:sz w:val="19"/>
        </w:rPr>
        <w:t>This background aligns well with Gallagher's need for maintainable APIs, SaaS integrations, automated quality, release support, and collaboration with developers, testers, analysts, DevOps engineers, and architects. I hold an Open Work Visa valid until 25 February 2029 and require no sponsorship. References are available on request, with project evidence at https://ode1l.github.io/resume.</w:t>
      </w:r>
    </w:p>
    <w:p>
      <w:pPr>
        <w:spacing w:after="20"/>
      </w:pPr>
      <w:r>
        <w:rPr>
          <w:rFonts w:ascii="Arial" w:hAnsi="Arial"/>
          <w:b w:val="0"/>
          <w:color w:val="202225"/>
          <w:sz w:val="19"/>
        </w:rPr>
        <w:t>Kind regards,</w:t>
      </w:r>
    </w:p>
    <w:p>
      <w:pPr>
        <w:spacing w:after="60"/>
      </w:pPr>
      <w:r>
        <w:rPr>
          <w:rFonts w:ascii="Arial" w:hAnsi="Arial"/>
          <w:b/>
          <w:color w:val="202225"/>
          <w:sz w:val="20"/>
        </w:rPr>
        <w:t>Jiaheng Li</w:t>
      </w:r>
      <w:r>
        <w:rPr>
          <w:rFonts w:ascii="Arial" w:hAnsi="Arial"/>
          <w:b w:val="0"/>
          <w:color w:val="60656B"/>
          <w:sz w:val="16"/>
        </w:rPr>
        <w:t xml:space="preserve"> | </w:t>
      </w:r>
      <w:hyperlink r:id="rId9">
        <w:r>
          <w:rPr>
            <w:rFonts w:ascii="Arial" w:hAnsi="Arial"/>
            <w:color w:val="A6572E"/>
            <w:u w:val="single"/>
            <w:sz w:val="17"/>
          </w:rPr>
          <w:t>odell.lijiaheng@gmail.com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0">
        <w:r>
          <w:rPr>
            <w:rFonts w:ascii="Arial" w:hAnsi="Arial"/>
            <w:color w:val="A6572E"/>
            <w:u w:val="single"/>
            <w:sz w:val="17"/>
          </w:rPr>
          <w:t>027 295 9309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1">
        <w:r>
          <w:rPr>
            <w:rFonts w:ascii="Arial" w:hAnsi="Arial"/>
            <w:color w:val="A6572E"/>
            <w:u w:val="single"/>
            <w:sz w:val="17"/>
          </w:rPr>
          <w:t>Portfolio</w:t>
        </w:r>
      </w:hyperlink>
    </w:p>
    <w:sectPr w:rsidR="00FC693F" w:rsidRPr="0006063C" w:rsidSect="00034616">
      <w:pgSz w:w="11909" w:h="16834"/>
      <w:pgMar w:top="840" w:right="893" w:bottom="840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2022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4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52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54" w:lineRule="auto"/>
      <w:ind w:left="259" w:hanging="173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odell.lijiaheng@gmail.com" TargetMode="External"/><Relationship Id="rId10" Type="http://schemas.openxmlformats.org/officeDocument/2006/relationships/hyperlink" Target="tel:+64272959309" TargetMode="External"/><Relationship Id="rId11" Type="http://schemas.openxmlformats.org/officeDocument/2006/relationships/hyperlink" Target="https://ode1l.github.io/resume" TargetMode="External"/><Relationship Id="rId12" Type="http://schemas.openxmlformats.org/officeDocument/2006/relationships/hyperlink" Target="https://github.com/Ode1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Jiaheng Li - Gallagher Insurance Integration Developer Cover Letter</dc:title>
  <dc:subject/>
  <dc:creator>Jiaheng Li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