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109" w:val="right"/>
        </w:tabs>
        <w:spacing w:after="16"/>
      </w:pPr>
      <w:r>
        <w:rPr>
          <w:rFonts w:ascii="Georgia" w:hAnsi="Georgia"/>
          <w:b/>
          <w:color w:val="A6572E"/>
          <w:sz w:val="48"/>
        </w:rPr>
        <w:t>Jiaheng Li</w:t>
      </w:r>
      <w:r>
        <w:tab/>
      </w:r>
      <w:hyperlink r:id="rId9">
        <w:r>
          <w:rPr>
            <w:rFonts w:ascii="Arial" w:hAnsi="Arial"/>
            <w:color w:val="60656B"/>
            <w:u w:val="single"/>
            <w:sz w:val="16"/>
          </w:rPr>
          <w:t>odell.lijiaheng@gmail.com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0">
        <w:r>
          <w:rPr>
            <w:rFonts w:ascii="Arial" w:hAnsi="Arial"/>
            <w:color w:val="60656B"/>
            <w:u w:val="single"/>
            <w:sz w:val="16"/>
          </w:rPr>
          <w:t>027 295 9309</w:t>
        </w:r>
      </w:hyperlink>
    </w:p>
    <w:p>
      <w:pPr>
        <w:tabs>
          <w:tab w:pos="10109" w:val="right"/>
        </w:tabs>
        <w:spacing w:after="16"/>
      </w:pPr>
      <w:r>
        <w:rPr>
          <w:rFonts w:ascii="Arial" w:hAnsi="Arial"/>
          <w:b/>
          <w:color w:val="202225"/>
          <w:sz w:val="20"/>
        </w:rPr>
        <w:t>Junior Software Engineer</w:t>
      </w:r>
      <w:r>
        <w:tab/>
      </w:r>
      <w:hyperlink r:id="rId11">
        <w:r>
          <w:rPr>
            <w:rFonts w:ascii="Arial" w:hAnsi="Arial"/>
            <w:color w:val="60656B"/>
            <w:u w:val="single"/>
            <w:sz w:val="16"/>
          </w:rPr>
          <w:t>Portfolio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2">
        <w:r>
          <w:rPr>
            <w:rFonts w:ascii="Arial" w:hAnsi="Arial"/>
            <w:color w:val="60656B"/>
            <w:u w:val="single"/>
            <w:sz w:val="16"/>
          </w:rPr>
          <w:t>GitHub</w:t>
        </w:r>
      </w:hyperlink>
      <w:r>
        <w:rPr>
          <w:rFonts w:ascii="Arial" w:hAnsi="Arial"/>
          <w:b w:val="0"/>
          <w:color w:val="60656B"/>
          <w:sz w:val="16"/>
        </w:rPr>
        <w:t xml:space="preserve"> | Auckland, New Zealand</w:t>
      </w:r>
    </w:p>
    <w:p>
      <w:pPr>
        <w:spacing w:after="110"/>
        <w:jc w:val="right"/>
      </w:pPr>
      <w:r>
        <w:rPr>
          <w:rFonts w:ascii="Arial" w:hAnsi="Arial"/>
          <w:b/>
          <w:color w:val="202225"/>
          <w:sz w:val="16"/>
        </w:rPr>
        <w:t>Open Work Visa</w:t>
      </w:r>
      <w:r>
        <w:rPr>
          <w:rFonts w:ascii="Arial" w:hAnsi="Arial"/>
          <w:b w:val="0"/>
          <w:color w:val="60656B"/>
          <w:sz w:val="16"/>
        </w:rPr>
        <w:t xml:space="preserve"> | valid until 25 February 2029 | no sponsorship required | available immediately | open to relocate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Profile</w:t>
      </w:r>
    </w:p>
    <w:p>
      <w:pPr>
        <w:spacing w:after="72" w:line="259" w:lineRule="auto"/>
      </w:pPr>
      <w:r>
        <w:rPr>
          <w:rFonts w:ascii="Arial" w:hAnsi="Arial"/>
          <w:b w:val="0"/>
          <w:color w:val="202225"/>
          <w:sz w:val="19"/>
        </w:rPr>
        <w:t>Full-stack developer with three years of commercial experience, including approximately 1.5 years with C#/.NET and React/TypeScript. Builds tested web applications and SQL-backed APIs, diagnoses production issues, uses agentic coding with critical review, and delivers through Azure/AWS exposure, Terraform, Docker, and CI/CD practices.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Professional Experience</w:t>
      </w:r>
    </w:p>
    <w:p>
      <w:pPr>
        <w:pStyle w:val="Heading2"/>
        <w:keepNext/>
        <w:tabs>
          <w:tab w:pos="10109" w:val="right"/>
        </w:tabs>
      </w:pPr>
      <w:r>
        <w:rPr>
          <w:rFonts w:ascii="Arial" w:hAnsi="Arial"/>
          <w:b/>
          <w:color w:val="202225"/>
          <w:sz w:val="20"/>
        </w:rPr>
        <w:t>Skyline Consulting Engineers Limited</w:t>
      </w:r>
      <w:r>
        <w:rPr>
          <w:rFonts w:ascii="Arial" w:hAnsi="Arial"/>
          <w:b/>
          <w:color w:val="60656B"/>
          <w:sz w:val="17"/>
        </w:rPr>
        <w:t xml:space="preserve"> | Part-time Full-stack Software Developer | Auckland</w:t>
      </w:r>
      <w:r>
        <w:tab/>
      </w:r>
      <w:r>
        <w:rPr>
          <w:rFonts w:ascii="Arial" w:hAnsi="Arial"/>
          <w:b w:val="0"/>
          <w:color w:val="60656B"/>
          <w:sz w:val="17"/>
        </w:rPr>
        <w:t>Oct 2024 - Dec 2025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Built C#/.NET 9-10 REST APIs, React 19/TypeScript interfaces, PostgreSQL persistence, Google sign-in, Stripe workflows, xUnit tests, and CI/CD.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Diagnosed complex calculation and data issues, improved maintainability, and owned delivery from requirement clarification through release validation.</w:t>
      </w:r>
    </w:p>
    <w:p>
      <w:pPr>
        <w:pStyle w:val="Heading2"/>
        <w:keepNext/>
        <w:tabs>
          <w:tab w:pos="10109" w:val="right"/>
        </w:tabs>
      </w:pPr>
      <w:r>
        <w:rPr>
          <w:rFonts w:ascii="Arial" w:hAnsi="Arial"/>
          <w:b/>
          <w:color w:val="202225"/>
          <w:sz w:val="20"/>
        </w:rPr>
        <w:t>Yonyou Network Technology Co., Ltd.</w:t>
      </w:r>
      <w:r>
        <w:rPr>
          <w:rFonts w:ascii="Arial" w:hAnsi="Arial"/>
          <w:b/>
          <w:color w:val="60656B"/>
          <w:sz w:val="17"/>
        </w:rPr>
        <w:t xml:space="preserve"> | Junior Backend Developer (Java) | Zhengzhou, China</w:t>
      </w:r>
      <w:r>
        <w:tab/>
      </w:r>
      <w:r>
        <w:rPr>
          <w:rFonts w:ascii="Arial" w:hAnsi="Arial"/>
          <w:b w:val="0"/>
          <w:color w:val="60656B"/>
          <w:sz w:val="17"/>
        </w:rPr>
        <w:t>Mar 2022 - Dec 2023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Developed and supported Java/Spring web services for finance SaaS, applying transferable OOP, SQL, API, debugging, testing, and Agile team practices.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Delivered high-volume data and Kafka messaging services and resolved faults across application, database, and integration layers.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Selected Engineering Work</w:t>
      </w:r>
    </w:p>
    <w:p>
      <w:pPr>
        <w:spacing w:after="100" w:line="254" w:lineRule="auto"/>
      </w:pPr>
      <w:hyperlink r:id="rId13">
        <w:r>
          <w:rPr>
            <w:rFonts w:ascii="Arial" w:hAnsi="Arial"/>
            <w:color w:val="202225"/>
            <w:u w:val="single"/>
            <w:sz w:val="20"/>
            <w:b/>
          </w:rPr>
          <w:t>StructLedger</w:t>
        </w:r>
      </w:hyperlink>
      <w:r>
        <w:rPr>
          <w:rFonts w:ascii="Arial" w:hAnsi="Arial"/>
          <w:b w:val="0"/>
          <w:color w:val="60656B"/>
          <w:sz w:val="19"/>
        </w:rPr>
        <w:t xml:space="preserve"> - </w:t>
      </w:r>
      <w:r>
        <w:rPr>
          <w:rFonts w:ascii="Arial" w:hAnsi="Arial"/>
          <w:b w:val="0"/>
          <w:color w:val="202225"/>
          <w:sz w:val="19"/>
        </w:rPr>
        <w:t>.NET beam-calculation APIs and PostgreSQL on Railway, React/TypeScript on Cloudflare, Google sign-in, Stripe payment workflows, and CI/CD.</w:t>
      </w:r>
      <w:r>
        <w:rPr>
          <w:rFonts w:ascii="Arial" w:hAnsi="Arial"/>
          <w:b w:val="0"/>
          <w:color w:val="202225"/>
          <w:sz w:val="16"/>
        </w:rPr>
        <w:t xml:space="preserve">  </w:t>
      </w:r>
      <w:hyperlink r:id="rId13">
        <w:r>
          <w:rPr>
            <w:rFonts w:ascii="Arial" w:hAnsi="Arial"/>
            <w:color w:val="A6572E"/>
            <w:u w:val="single"/>
            <w:sz w:val="16"/>
            <w:b/>
          </w:rPr>
          <w:t>Link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3">
        <w:r>
          <w:rPr>
            <w:rFonts w:ascii="Arial" w:hAnsi="Arial"/>
            <w:color w:val="A6572E"/>
            <w:u w:val="single"/>
            <w:sz w:val="16"/>
            <w:b/>
          </w:rPr>
          <w:t>Live</w:t>
        </w:r>
      </w:hyperlink>
    </w:p>
    <w:p>
      <w:pPr>
        <w:spacing w:after="100" w:line="254" w:lineRule="auto"/>
      </w:pPr>
      <w:hyperlink r:id="rId14">
        <w:r>
          <w:rPr>
            <w:rFonts w:ascii="Arial" w:hAnsi="Arial"/>
            <w:color w:val="202225"/>
            <w:u w:val="single"/>
            <w:sz w:val="20"/>
            <w:b/>
          </w:rPr>
          <w:t>p2p-lockstep-kit</w:t>
        </w:r>
      </w:hyperlink>
      <w:r>
        <w:rPr>
          <w:rFonts w:ascii="Arial" w:hAnsi="Arial"/>
          <w:b w:val="0"/>
          <w:color w:val="60656B"/>
          <w:sz w:val="19"/>
        </w:rPr>
        <w:t xml:space="preserve"> - </w:t>
      </w:r>
      <w:r>
        <w:rPr>
          <w:rFonts w:ascii="Arial" w:hAnsi="Arial"/>
          <w:b w:val="0"/>
          <w:color w:val="202225"/>
          <w:sz w:val="19"/>
        </w:rPr>
        <w:t>TypeScript/WebRTC toolkit with deterministic state synchronisation, reconnect recovery, tests, reusable AI build guidance, and live multiplayer games.</w:t>
      </w:r>
      <w:r>
        <w:rPr>
          <w:rFonts w:ascii="Arial" w:hAnsi="Arial"/>
          <w:b w:val="0"/>
          <w:color w:val="202225"/>
          <w:sz w:val="16"/>
        </w:rPr>
        <w:t xml:space="preserve">  </w:t>
      </w:r>
      <w:hyperlink r:id="rId14">
        <w:r>
          <w:rPr>
            <w:rFonts w:ascii="Arial" w:hAnsi="Arial"/>
            <w:color w:val="A6572E"/>
            <w:u w:val="single"/>
            <w:sz w:val="16"/>
            <w:b/>
          </w:rPr>
          <w:t>Link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5">
        <w:r>
          <w:rPr>
            <w:rFonts w:ascii="Arial" w:hAnsi="Arial"/>
            <w:color w:val="A6572E"/>
            <w:u w:val="single"/>
            <w:sz w:val="16"/>
            <w:b/>
          </w:rPr>
          <w:t>Gomoku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6">
        <w:r>
          <w:rPr>
            <w:rFonts w:ascii="Arial" w:hAnsi="Arial"/>
            <w:color w:val="A6572E"/>
            <w:u w:val="single"/>
            <w:sz w:val="16"/>
            <w:b/>
          </w:rPr>
          <w:t>Mahjong</w:t>
        </w:r>
      </w:hyperlink>
    </w:p>
    <w:p>
      <w:pPr>
        <w:spacing w:after="100" w:line="254" w:lineRule="auto"/>
      </w:pPr>
      <w:hyperlink r:id="rId17">
        <w:r>
          <w:rPr>
            <w:rFonts w:ascii="Arial" w:hAnsi="Arial"/>
            <w:color w:val="202225"/>
            <w:u w:val="single"/>
            <w:sz w:val="20"/>
            <w:b/>
          </w:rPr>
          <w:t>NX-Cast</w:t>
        </w:r>
      </w:hyperlink>
      <w:r>
        <w:rPr>
          <w:rFonts w:ascii="Arial" w:hAnsi="Arial"/>
          <w:b w:val="0"/>
          <w:color w:val="60656B"/>
          <w:sz w:val="19"/>
        </w:rPr>
        <w:t xml:space="preserve"> - </w:t>
      </w:r>
      <w:r>
        <w:rPr>
          <w:rFonts w:ascii="Arial" w:hAnsi="Arial"/>
          <w:b w:val="0"/>
          <w:color w:val="202225"/>
          <w:sz w:val="19"/>
        </w:rPr>
        <w:t>Open-source C/libnx media receiver for Nintendo Switch supporting DLNA, IPTV, and AirPlay 2 under embedded memory and concurrency constraints.</w:t>
      </w:r>
      <w:r>
        <w:rPr>
          <w:rFonts w:ascii="Arial" w:hAnsi="Arial"/>
          <w:b w:val="0"/>
          <w:color w:val="202225"/>
          <w:sz w:val="16"/>
        </w:rPr>
        <w:t xml:space="preserve">  </w:t>
      </w:r>
      <w:hyperlink r:id="rId17">
        <w:r>
          <w:rPr>
            <w:rFonts w:ascii="Arial" w:hAnsi="Arial"/>
            <w:color w:val="A6572E"/>
            <w:u w:val="single"/>
            <w:sz w:val="16"/>
            <w:b/>
          </w:rPr>
          <w:t>Link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8">
        <w:r>
          <w:rPr>
            <w:rFonts w:ascii="Arial" w:hAnsi="Arial"/>
            <w:color w:val="A6572E"/>
            <w:u w:val="single"/>
            <w:sz w:val="16"/>
            <w:b/>
          </w:rPr>
          <w:t>Notes</w:t>
        </w:r>
      </w:hyperlink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Core Expertise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Microsoft Stack: </w:t>
      </w:r>
      <w:r>
        <w:rPr>
          <w:rFonts w:ascii="Arial" w:hAnsi="Arial"/>
          <w:b w:val="0"/>
          <w:color w:val="202225"/>
          <w:sz w:val="18"/>
        </w:rPr>
        <w:t>C#, .NET 8-10, ASP.NET Core, SQL, PostgreSQL, Azure, xUnit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Web: </w:t>
      </w:r>
      <w:r>
        <w:rPr>
          <w:rFonts w:ascii="Arial" w:hAnsi="Arial"/>
          <w:b w:val="0"/>
          <w:color w:val="202225"/>
          <w:sz w:val="18"/>
        </w:rPr>
        <w:t>React 18/19, TypeScript, JavaScript, HTML, CSS, REST APIs, responsive UI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DevOps: </w:t>
      </w:r>
      <w:r>
        <w:rPr>
          <w:rFonts w:ascii="Arial" w:hAnsi="Arial"/>
          <w:b w:val="0"/>
          <w:color w:val="202225"/>
          <w:sz w:val="18"/>
        </w:rPr>
        <w:t>Git, Azure exposure, Terraform, Docker, CI/CD, GitHub Actions, Cloudflare, Railway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AI &amp; Quality: </w:t>
      </w:r>
      <w:r>
        <w:rPr>
          <w:rFonts w:ascii="Arial" w:hAnsi="Arial"/>
          <w:b w:val="0"/>
          <w:color w:val="202225"/>
          <w:sz w:val="18"/>
        </w:rPr>
        <w:t>Agentic coding, Codex, GitHub Copilot, automated testing, code review, production debugging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Education</w:t>
      </w:r>
    </w:p>
    <w:p>
      <w:pPr>
        <w:tabs>
          <w:tab w:pos="10109" w:val="right"/>
        </w:tabs>
        <w:spacing w:after="20"/>
      </w:pPr>
      <w:r>
        <w:rPr>
          <w:rFonts w:ascii="Arial" w:hAnsi="Arial"/>
          <w:b/>
          <w:color w:val="202225"/>
          <w:sz w:val="18"/>
        </w:rPr>
        <w:t>Master of Information Technology | University of Auckland</w:t>
      </w:r>
      <w:r>
        <w:tab/>
      </w:r>
      <w:r>
        <w:rPr>
          <w:rFonts w:ascii="Arial" w:hAnsi="Arial"/>
          <w:b w:val="0"/>
          <w:color w:val="60656B"/>
          <w:sz w:val="17"/>
        </w:rPr>
        <w:t>Jul 2024 - Nov 2025</w:t>
      </w:r>
    </w:p>
    <w:p>
      <w:pPr>
        <w:tabs>
          <w:tab w:pos="10109" w:val="right"/>
        </w:tabs>
        <w:spacing w:after="20"/>
      </w:pPr>
      <w:r>
        <w:rPr>
          <w:rFonts w:ascii="Arial" w:hAnsi="Arial"/>
          <w:b/>
          <w:color w:val="202225"/>
          <w:sz w:val="18"/>
        </w:rPr>
        <w:t>Bachelor of Network Engineering | Henan University</w:t>
      </w:r>
      <w:r>
        <w:tab/>
      </w:r>
      <w:r>
        <w:rPr>
          <w:rFonts w:ascii="Arial" w:hAnsi="Arial"/>
          <w:b w:val="0"/>
          <w:color w:val="60656B"/>
          <w:sz w:val="17"/>
        </w:rPr>
        <w:t>Sep 2018 - Jun 2022</w:t>
      </w:r>
    </w:p>
    <w:p>
      <w:pPr>
        <w:spacing w:before="40" w:after="0"/>
        <w:pBdr>
          <w:bottom w:val="single" w:sz="5" w:space="3" w:color="D9D3CC"/>
        </w:pBdr>
      </w:pPr>
      <w:r>
        <w:rPr>
          <w:rFonts w:ascii="Arial" w:hAnsi="Arial"/>
          <w:b/>
          <w:color w:val="A6572E"/>
          <w:sz w:val="15"/>
        </w:rPr>
        <w:t xml:space="preserve">References available on request. </w:t>
      </w:r>
      <w:hyperlink r:id="rId11">
        <w:r>
          <w:rPr>
            <w:rFonts w:ascii="Arial" w:hAnsi="Arial"/>
            <w:color w:val="A6572E"/>
            <w:u w:val="single"/>
            <w:sz w:val="16"/>
          </w:rPr>
          <w:t>View portfolio</w:t>
        </w:r>
      </w:hyperlink>
      <w:r>
        <w:rPr>
          <w:rFonts w:ascii="Arial" w:hAnsi="Arial"/>
          <w:b w:val="0"/>
          <w:color w:val="60656B"/>
          <w:sz w:val="15"/>
        </w:rPr>
        <w:t xml:space="preserve"> | </w:t>
      </w:r>
      <w:hyperlink r:id="rId19">
        <w:r>
          <w:rPr>
            <w:rFonts w:ascii="Arial" w:hAnsi="Arial"/>
            <w:color w:val="A6572E"/>
            <w:u w:val="single"/>
            <w:sz w:val="16"/>
          </w:rPr>
          <w:t>View job</w:t>
        </w:r>
      </w:hyperlink>
    </w:p>
    <w:sectPr w:rsidR="00FC693F" w:rsidRPr="0006063C" w:rsidSect="00034616">
      <w:pgSz w:w="11909" w:h="16834"/>
      <w:pgMar w:top="691" w:right="893" w:bottom="66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022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4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2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54" w:lineRule="auto"/>
      <w:ind w:left="259" w:hanging="173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odell.lijiaheng@gmail.com" TargetMode="External"/><Relationship Id="rId10" Type="http://schemas.openxmlformats.org/officeDocument/2006/relationships/hyperlink" Target="tel:+64272959309" TargetMode="External"/><Relationship Id="rId11" Type="http://schemas.openxmlformats.org/officeDocument/2006/relationships/hyperlink" Target="https://ode1l.github.io/resume" TargetMode="External"/><Relationship Id="rId12" Type="http://schemas.openxmlformats.org/officeDocument/2006/relationships/hyperlink" Target="https://github.com/Ode1l" TargetMode="External"/><Relationship Id="rId13" Type="http://schemas.openxmlformats.org/officeDocument/2006/relationships/hyperlink" Target="https://structledger.com" TargetMode="External"/><Relationship Id="rId14" Type="http://schemas.openxmlformats.org/officeDocument/2006/relationships/hyperlink" Target="https://github.com/Ode1l/p2p-lockstep-kit" TargetMode="External"/><Relationship Id="rId15" Type="http://schemas.openxmlformats.org/officeDocument/2006/relationships/hyperlink" Target="https://gomoku.jiahengli.xyz" TargetMode="External"/><Relationship Id="rId16" Type="http://schemas.openxmlformats.org/officeDocument/2006/relationships/hyperlink" Target="https://mahjong.jiahengli.xyz" TargetMode="External"/><Relationship Id="rId17" Type="http://schemas.openxmlformats.org/officeDocument/2006/relationships/hyperlink" Target="https://github.com/Ode1l/NX-Cast" TargetMode="External"/><Relationship Id="rId18" Type="http://schemas.openxmlformats.org/officeDocument/2006/relationships/hyperlink" Target="https://ode1l.github.io/resume/projects/nx-cast.html" TargetMode="External"/><Relationship Id="rId19" Type="http://schemas.openxmlformats.org/officeDocument/2006/relationships/hyperlink" Target="https://www.linkedin.com/jobs/view/44391016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Jiaheng Li - Re-Leased Junior Software Engineer Resume</dc:title>
  <dc:subject/>
  <dc:creator>Jiaheng 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