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008" w:rsidRPr="00496008" w:rsidRDefault="00496008" w:rsidP="00496008"/>
    <w:p w:rsidR="00496008" w:rsidRPr="00496008" w:rsidRDefault="00496008" w:rsidP="00496008">
      <w:r w:rsidRPr="00496008">
        <w:t xml:space="preserve">Exchange rates play a crucial role in shaping the financial landscape for global companies. Let’s delve into how </w:t>
      </w:r>
      <w:r>
        <w:rPr>
          <w:b/>
          <w:bCs/>
        </w:rPr>
        <w:t>Caterpillar</w:t>
      </w:r>
      <w:r w:rsidRPr="00496008">
        <w:t xml:space="preserve"> </w:t>
      </w:r>
      <w:proofErr w:type="gramStart"/>
      <w:r w:rsidRPr="00496008">
        <w:t>address</w:t>
      </w:r>
      <w:proofErr w:type="gramEnd"/>
      <w:r w:rsidRPr="00496008">
        <w:t xml:space="preserve"> currency fluctuations:</w:t>
      </w:r>
    </w:p>
    <w:p w:rsidR="00496008" w:rsidRPr="00496008" w:rsidRDefault="00496008" w:rsidP="00496008">
      <w:pPr>
        <w:numPr>
          <w:ilvl w:val="0"/>
          <w:numId w:val="9"/>
        </w:numPr>
      </w:pPr>
      <w:r w:rsidRPr="00496008">
        <w:rPr>
          <w:b/>
          <w:bCs/>
        </w:rPr>
        <w:t>Caterpillar</w:t>
      </w:r>
      <w:r w:rsidRPr="00496008">
        <w:t>:</w:t>
      </w:r>
    </w:p>
    <w:p w:rsidR="00496008" w:rsidRPr="00496008" w:rsidRDefault="00496008" w:rsidP="00496008">
      <w:pPr>
        <w:numPr>
          <w:ilvl w:val="1"/>
          <w:numId w:val="9"/>
        </w:numPr>
      </w:pPr>
      <w:r w:rsidRPr="00496008">
        <w:t>As a multinational manufacturer of construction and mining equipment, Caterpillar faces foreign exchange risk due to its global operations.</w:t>
      </w:r>
    </w:p>
    <w:p w:rsidR="00496008" w:rsidRPr="00496008" w:rsidRDefault="00496008" w:rsidP="00496008">
      <w:pPr>
        <w:numPr>
          <w:ilvl w:val="1"/>
          <w:numId w:val="9"/>
        </w:numPr>
      </w:pPr>
      <w:r w:rsidRPr="00496008">
        <w:t xml:space="preserve">To mitigate this risk, Caterpillar employs strategies such as </w:t>
      </w:r>
      <w:r w:rsidRPr="00496008">
        <w:rPr>
          <w:b/>
          <w:bCs/>
        </w:rPr>
        <w:t>natural hedging</w:t>
      </w:r>
      <w:r w:rsidRPr="00496008">
        <w:t xml:space="preserve">. They match revenues and expenses in the same currency whenever possible. For instance, if they sell equipment in </w:t>
      </w:r>
      <w:proofErr w:type="spellStart"/>
      <w:r w:rsidRPr="00496008">
        <w:t>euros</w:t>
      </w:r>
      <w:proofErr w:type="spellEnd"/>
      <w:r w:rsidRPr="00496008">
        <w:t xml:space="preserve">, they try to source raw materials and components in </w:t>
      </w:r>
      <w:proofErr w:type="spellStart"/>
      <w:r w:rsidRPr="00496008">
        <w:t>euros</w:t>
      </w:r>
      <w:proofErr w:type="spellEnd"/>
      <w:r w:rsidRPr="00496008">
        <w:t xml:space="preserve"> as well.</w:t>
      </w:r>
    </w:p>
    <w:p w:rsidR="00496008" w:rsidRPr="00496008" w:rsidRDefault="00496008" w:rsidP="00496008">
      <w:pPr>
        <w:numPr>
          <w:ilvl w:val="1"/>
          <w:numId w:val="9"/>
        </w:numPr>
      </w:pPr>
      <w:r w:rsidRPr="00496008">
        <w:t xml:space="preserve">Additionally, Caterpillar may use </w:t>
      </w:r>
      <w:r w:rsidRPr="00496008">
        <w:rPr>
          <w:b/>
          <w:bCs/>
        </w:rPr>
        <w:t>financial derivatives</w:t>
      </w:r>
      <w:r w:rsidRPr="00496008">
        <w:t xml:space="preserve"> like forward contracts or options to lock in exchange rates for future transactions.</w:t>
      </w:r>
    </w:p>
    <w:p w:rsidR="00496008" w:rsidRPr="00496008" w:rsidRDefault="00496008" w:rsidP="00496008">
      <w:r>
        <w:t>Caterpillar</w:t>
      </w:r>
      <w:r w:rsidRPr="00496008">
        <w:t xml:space="preserve"> </w:t>
      </w:r>
      <w:r>
        <w:t>e</w:t>
      </w:r>
      <w:r w:rsidRPr="00496008">
        <w:t>mploy</w:t>
      </w:r>
      <w:r>
        <w:t>s</w:t>
      </w:r>
      <w:r w:rsidRPr="00496008">
        <w:t xml:space="preserve"> a mix of operational strategies, financial instruments, and prudent risk management to navigate the complexities of currency valuations in their global operations.</w:t>
      </w:r>
    </w:p>
    <w:p w:rsidR="00496008" w:rsidRPr="00496008" w:rsidRDefault="00496008" w:rsidP="00496008">
      <w:r w:rsidRPr="00496008">
        <w:t>For further insights, you can explore the following resources:</w:t>
      </w:r>
    </w:p>
    <w:p w:rsidR="00496008" w:rsidRPr="00496008" w:rsidRDefault="00496008" w:rsidP="00496008">
      <w:pPr>
        <w:numPr>
          <w:ilvl w:val="0"/>
          <w:numId w:val="10"/>
        </w:numPr>
      </w:pPr>
      <w:hyperlink r:id="rId5" w:tgtFrame="_blank" w:history="1">
        <w:proofErr w:type="spellStart"/>
        <w:r w:rsidRPr="00496008">
          <w:rPr>
            <w:rStyle w:val="Hyperlink"/>
          </w:rPr>
          <w:t>Xe</w:t>
        </w:r>
        <w:proofErr w:type="spellEnd"/>
        <w:r w:rsidRPr="00496008">
          <w:rPr>
            <w:rStyle w:val="Hyperlink"/>
          </w:rPr>
          <w:t xml:space="preserve"> Blog: How Exchange Rate Movements Affect Your Business</w:t>
        </w:r>
      </w:hyperlink>
      <w:r w:rsidRPr="00496008">
        <w:t xml:space="preserve"> provides an overview of exchange rate impacts.</w:t>
      </w:r>
    </w:p>
    <w:p w:rsidR="00496008" w:rsidRPr="00496008" w:rsidRDefault="00496008" w:rsidP="00496008">
      <w:pPr>
        <w:numPr>
          <w:ilvl w:val="0"/>
          <w:numId w:val="10"/>
        </w:numPr>
      </w:pPr>
      <w:hyperlink r:id="rId6" w:tgtFrame="_blank" w:history="1">
        <w:r w:rsidRPr="00496008">
          <w:rPr>
            <w:rStyle w:val="Hyperlink"/>
          </w:rPr>
          <w:t>Harvard Business Services: How Exchange Rates Affect Your Business</w:t>
        </w:r>
      </w:hyperlink>
      <w:r w:rsidRPr="00496008">
        <w:t xml:space="preserve"> offers additional perspectives on this topic.</w:t>
      </w:r>
    </w:p>
    <w:p w:rsidR="00496008" w:rsidRPr="00496008" w:rsidRDefault="00496008" w:rsidP="00496008">
      <w:pPr>
        <w:numPr>
          <w:ilvl w:val="0"/>
          <w:numId w:val="10"/>
        </w:numPr>
      </w:pPr>
      <w:hyperlink r:id="rId7" w:tgtFrame="_blank" w:history="1">
        <w:proofErr w:type="spellStart"/>
        <w:r w:rsidRPr="00496008">
          <w:rPr>
            <w:rStyle w:val="Hyperlink"/>
          </w:rPr>
          <w:t>Moneycorp</w:t>
        </w:r>
        <w:proofErr w:type="spellEnd"/>
        <w:r w:rsidRPr="00496008">
          <w:rPr>
            <w:rStyle w:val="Hyperlink"/>
          </w:rPr>
          <w:t xml:space="preserve">: </w:t>
        </w:r>
        <w:proofErr w:type="gramStart"/>
        <w:r w:rsidRPr="00496008">
          <w:rPr>
            <w:rStyle w:val="Hyperlink"/>
          </w:rPr>
          <w:t>The</w:t>
        </w:r>
        <w:proofErr w:type="gramEnd"/>
        <w:r w:rsidRPr="00496008">
          <w:rPr>
            <w:rStyle w:val="Hyperlink"/>
          </w:rPr>
          <w:t xml:space="preserve"> Effects of Exchange Rates on Businesses</w:t>
        </w:r>
      </w:hyperlink>
      <w:r w:rsidRPr="00496008">
        <w:t xml:space="preserve"> delves into the granular effects of currency fluctuations.</w:t>
      </w:r>
    </w:p>
    <w:p w:rsidR="00496008" w:rsidRPr="00496008" w:rsidRDefault="00496008" w:rsidP="00496008">
      <w:hyperlink r:id="rId8" w:tgtFrame="_blank" w:history="1">
        <w:r w:rsidRPr="00496008">
          <w:rPr>
            <w:rStyle w:val="Hyperlink"/>
            <w:color w:val="000000" w:themeColor="text1"/>
            <w:u w:val="none"/>
          </w:rPr>
          <w:t>Caterpillar tailors its approach based on its unique circumstances and risk appetite</w:t>
        </w:r>
      </w:hyperlink>
      <w:r w:rsidRPr="00496008">
        <w:t>.</w:t>
      </w:r>
    </w:p>
    <w:p w:rsidR="00B86B2A" w:rsidRPr="00496008" w:rsidRDefault="00B86B2A" w:rsidP="00496008"/>
    <w:sectPr w:rsidR="00B86B2A" w:rsidRPr="00496008" w:rsidSect="0020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36AA"/>
    <w:multiLevelType w:val="multilevel"/>
    <w:tmpl w:val="CC3C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03616"/>
    <w:multiLevelType w:val="multilevel"/>
    <w:tmpl w:val="4050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75F46"/>
    <w:multiLevelType w:val="multilevel"/>
    <w:tmpl w:val="B558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5C1114"/>
    <w:multiLevelType w:val="multilevel"/>
    <w:tmpl w:val="E3024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3309CF"/>
    <w:multiLevelType w:val="multilevel"/>
    <w:tmpl w:val="DFA2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101E81"/>
    <w:multiLevelType w:val="multilevel"/>
    <w:tmpl w:val="C2F0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0B0BFC"/>
    <w:multiLevelType w:val="multilevel"/>
    <w:tmpl w:val="E80A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413DB"/>
    <w:multiLevelType w:val="multilevel"/>
    <w:tmpl w:val="CD04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694224"/>
    <w:multiLevelType w:val="multilevel"/>
    <w:tmpl w:val="5410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3FD1F5F"/>
    <w:multiLevelType w:val="multilevel"/>
    <w:tmpl w:val="506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86B2A"/>
    <w:rsid w:val="001948B9"/>
    <w:rsid w:val="0020127B"/>
    <w:rsid w:val="00496008"/>
    <w:rsid w:val="007A53D5"/>
    <w:rsid w:val="00B8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2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B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2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9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6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0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23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e.com/blog/business/how-can-exchange-rate-movements-affect-your-busines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eycorp.com/en-gb/news-hub/how-do-exchange-rates-affect-busines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lawareinc.com/blog/exchange-rates/" TargetMode="External"/><Relationship Id="rId5" Type="http://schemas.openxmlformats.org/officeDocument/2006/relationships/hyperlink" Target="https://www.xe.com/blog/business/how-can-exchange-rate-movements-affect-your-busines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2024-03-29T06:23:00Z</dcterms:created>
  <dcterms:modified xsi:type="dcterms:W3CDTF">2024-04-04T05:44:00Z</dcterms:modified>
</cp:coreProperties>
</file>