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7C" w:rsidRDefault="00414F7C" w:rsidP="00414F7C">
      <w:pPr>
        <w:spacing w:after="0"/>
        <w:jc w:val="center"/>
        <w:rPr>
          <w:sz w:val="32"/>
          <w:szCs w:val="32"/>
        </w:rPr>
      </w:pPr>
      <w:r>
        <w:rPr>
          <w:sz w:val="32"/>
          <w:szCs w:val="32"/>
        </w:rPr>
        <w:t>Project 6 Write Up</w:t>
      </w:r>
    </w:p>
    <w:p w:rsidR="00414F7C" w:rsidRDefault="00414F7C" w:rsidP="00414F7C">
      <w:pPr>
        <w:spacing w:after="0"/>
        <w:jc w:val="center"/>
      </w:pPr>
      <w:r>
        <w:t>Odell Dotson, Ethan Prihar</w:t>
      </w:r>
    </w:p>
    <w:p w:rsidR="00414F7C" w:rsidRDefault="00414F7C" w:rsidP="00414F7C">
      <w:pPr>
        <w:spacing w:after="0"/>
      </w:pPr>
    </w:p>
    <w:p w:rsidR="00414F7C" w:rsidRPr="00414F7C" w:rsidRDefault="00414F7C" w:rsidP="00414F7C">
      <w:pPr>
        <w:spacing w:after="0"/>
      </w:pPr>
      <w:r>
        <w:rPr>
          <w:b/>
        </w:rPr>
        <w:t>Data</w:t>
      </w:r>
      <w:r w:rsidR="001E112C">
        <w:rPr>
          <w:b/>
        </w:rPr>
        <w:t xml:space="preserve"> (Option B)</w:t>
      </w:r>
      <w:r>
        <w:rPr>
          <w:b/>
        </w:rPr>
        <w:t>:</w:t>
      </w:r>
    </w:p>
    <w:p w:rsidR="00F10BFF" w:rsidRDefault="006C5F9A" w:rsidP="00414F7C">
      <w:pPr>
        <w:spacing w:after="0"/>
      </w:pPr>
      <w:r>
        <w:rPr>
          <w:noProof/>
        </w:rPr>
        <w:drawing>
          <wp:inline distT="0" distB="0" distL="0" distR="0" wp14:anchorId="2F898586" wp14:editId="529863C3">
            <wp:extent cx="5943600" cy="34264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C5F9A" w:rsidRDefault="006C5F9A" w:rsidP="00414F7C">
      <w:pPr>
        <w:spacing w:after="0"/>
      </w:pPr>
      <w:r>
        <w:rPr>
          <w:noProof/>
        </w:rPr>
        <w:drawing>
          <wp:inline distT="0" distB="0" distL="0" distR="0" wp14:anchorId="331D53EA" wp14:editId="7A96D64A">
            <wp:extent cx="5943600" cy="342646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C5F9A" w:rsidRDefault="006C5F9A" w:rsidP="00414F7C">
      <w:pPr>
        <w:spacing w:after="0"/>
      </w:pPr>
      <w:r>
        <w:rPr>
          <w:noProof/>
        </w:rPr>
        <w:lastRenderedPageBreak/>
        <w:drawing>
          <wp:inline distT="0" distB="0" distL="0" distR="0" wp14:anchorId="28E92206" wp14:editId="4F148285">
            <wp:extent cx="5943600" cy="34264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C5F9A" w:rsidRDefault="006C5F9A" w:rsidP="00414F7C">
      <w:pPr>
        <w:spacing w:after="0"/>
      </w:pPr>
      <w:r>
        <w:rPr>
          <w:noProof/>
        </w:rPr>
        <w:drawing>
          <wp:inline distT="0" distB="0" distL="0" distR="0" wp14:anchorId="1FFF1472" wp14:editId="084620FF">
            <wp:extent cx="5943600" cy="34264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pPr>
    </w:p>
    <w:p w:rsidR="00414F7C" w:rsidRDefault="00414F7C" w:rsidP="00414F7C">
      <w:pPr>
        <w:spacing w:after="0"/>
        <w:rPr>
          <w:b/>
        </w:rPr>
      </w:pPr>
      <w:r>
        <w:rPr>
          <w:b/>
        </w:rPr>
        <w:lastRenderedPageBreak/>
        <w:t>Questions:</w:t>
      </w:r>
    </w:p>
    <w:p w:rsidR="00414F7C" w:rsidRPr="00414F7C" w:rsidRDefault="00414F7C" w:rsidP="00414F7C">
      <w:pPr>
        <w:spacing w:after="0"/>
        <w:rPr>
          <w:b/>
        </w:rPr>
      </w:pPr>
    </w:p>
    <w:p w:rsidR="00414F7C" w:rsidRPr="00414F7C" w:rsidRDefault="00414F7C" w:rsidP="00414F7C">
      <w:pPr>
        <w:spacing w:after="0"/>
        <w:rPr>
          <w:b/>
        </w:rPr>
      </w:pPr>
      <w:r w:rsidRPr="00414F7C">
        <w:rPr>
          <w:b/>
        </w:rPr>
        <w:t xml:space="preserve">Did either method converge to a probability?  </w:t>
      </w:r>
    </w:p>
    <w:p w:rsidR="00414F7C" w:rsidRDefault="00414F7C" w:rsidP="00414F7C">
      <w:pPr>
        <w:spacing w:after="0"/>
      </w:pPr>
    </w:p>
    <w:p w:rsidR="00414F7C" w:rsidRDefault="00414F7C" w:rsidP="00414F7C">
      <w:pPr>
        <w:spacing w:after="0"/>
      </w:pPr>
      <w:r>
        <w:t xml:space="preserve">For the convergence tests, both methods did converge to a probability, both for query 2 and for our made up query of: </w:t>
      </w:r>
      <w:proofErr w:type="spellStart"/>
      <w:r>
        <w:t>t</w:t>
      </w:r>
      <w:proofErr w:type="gramStart"/>
      <w:r>
        <w:t>,f,f,t,f</w:t>
      </w:r>
      <w:proofErr w:type="spellEnd"/>
      <w:proofErr w:type="gramEnd"/>
      <w:r>
        <w:t>,?,-,f</w:t>
      </w:r>
    </w:p>
    <w:p w:rsidR="00414F7C" w:rsidRDefault="00414F7C" w:rsidP="00414F7C">
      <w:pPr>
        <w:spacing w:after="0"/>
      </w:pPr>
    </w:p>
    <w:p w:rsidR="00414F7C" w:rsidRPr="00414F7C" w:rsidRDefault="00414F7C" w:rsidP="00414F7C">
      <w:pPr>
        <w:spacing w:after="0"/>
        <w:rPr>
          <w:b/>
        </w:rPr>
      </w:pPr>
      <w:r w:rsidRPr="00414F7C">
        <w:rPr>
          <w:b/>
        </w:rPr>
        <w:t xml:space="preserve">Was there any difference in the convergence rate? </w:t>
      </w:r>
    </w:p>
    <w:p w:rsidR="00414F7C" w:rsidRDefault="00414F7C" w:rsidP="00414F7C">
      <w:pPr>
        <w:spacing w:after="0"/>
      </w:pPr>
    </w:p>
    <w:p w:rsidR="00414F7C" w:rsidRDefault="00414F7C" w:rsidP="00414F7C">
      <w:pPr>
        <w:spacing w:after="0"/>
      </w:pPr>
      <w:r>
        <w:t>Yes, there was a difference. For query 2, RS took 4715 runs, while LW took 3230 runs.</w:t>
      </w:r>
    </w:p>
    <w:p w:rsidR="00414F7C" w:rsidRDefault="00414F7C" w:rsidP="00414F7C">
      <w:pPr>
        <w:spacing w:after="0"/>
      </w:pPr>
      <w:r>
        <w:t>For our own query, RS took 4902 runs and LW took 3260 runs.</w:t>
      </w:r>
    </w:p>
    <w:p w:rsidR="00414F7C" w:rsidRDefault="00414F7C" w:rsidP="00414F7C">
      <w:pPr>
        <w:spacing w:after="0"/>
      </w:pPr>
    </w:p>
    <w:p w:rsidR="00414F7C" w:rsidRPr="00414F7C" w:rsidRDefault="00414F7C" w:rsidP="00414F7C">
      <w:pPr>
        <w:spacing w:after="0"/>
        <w:rPr>
          <w:b/>
        </w:rPr>
      </w:pPr>
      <w:r w:rsidRPr="00414F7C">
        <w:rPr>
          <w:b/>
        </w:rPr>
        <w:t>If so, for each case, state which algorithm converged faster and explain why.</w:t>
      </w:r>
    </w:p>
    <w:p w:rsidR="00414F7C" w:rsidRDefault="00414F7C" w:rsidP="00414F7C">
      <w:pPr>
        <w:spacing w:after="0"/>
      </w:pPr>
    </w:p>
    <w:p w:rsidR="00414F7C" w:rsidRDefault="00414F7C" w:rsidP="00414F7C">
      <w:pPr>
        <w:spacing w:after="0"/>
      </w:pPr>
      <w:r>
        <w:t>The reason LW converged faster in both cases is the same for both cases. Rejection sampling will generate samples that are invalid, and then cast them off. These rejections are each also runs, because it is generating a feasible network, but that network does not fit our desired constraints. Likelihood weighting, on the other hand will only ever generate samples that are valid to our given constraints, and so it takes fewer runs to converge.</w:t>
      </w:r>
    </w:p>
    <w:p w:rsidR="00A91D23" w:rsidRDefault="00A91D23" w:rsidP="00414F7C">
      <w:pPr>
        <w:spacing w:after="0"/>
      </w:pPr>
    </w:p>
    <w:p w:rsidR="00A91D23" w:rsidRDefault="00A91D23" w:rsidP="00414F7C">
      <w:pPr>
        <w:spacing w:after="0"/>
      </w:pPr>
    </w:p>
    <w:p w:rsidR="00A91D23" w:rsidRDefault="00A91D23" w:rsidP="00414F7C">
      <w:pPr>
        <w:spacing w:after="0"/>
      </w:pPr>
      <w:r>
        <w:rPr>
          <w:b/>
        </w:rPr>
        <w:t>Extra Credit Convergence Test:</w:t>
      </w:r>
    </w:p>
    <w:p w:rsidR="00A91D23" w:rsidRDefault="00A91D23" w:rsidP="00414F7C">
      <w:pPr>
        <w:spacing w:after="0"/>
      </w:pPr>
    </w:p>
    <w:p w:rsidR="00A91D23" w:rsidRDefault="00A91D23" w:rsidP="00414F7C">
      <w:pPr>
        <w:spacing w:after="0"/>
      </w:pPr>
      <w:r>
        <w:rPr>
          <w:noProof/>
        </w:rPr>
        <w:drawing>
          <wp:inline distT="0" distB="0" distL="0" distR="0" wp14:anchorId="5D7E616B" wp14:editId="4FF3DC0E">
            <wp:extent cx="5943600" cy="3138170"/>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91D23" w:rsidRDefault="00A91D23" w:rsidP="00414F7C">
      <w:pPr>
        <w:spacing w:after="0"/>
      </w:pPr>
      <w:r>
        <w:rPr>
          <w:noProof/>
        </w:rPr>
        <w:lastRenderedPageBreak/>
        <w:drawing>
          <wp:inline distT="0" distB="0" distL="0" distR="0" wp14:anchorId="6D5006C4" wp14:editId="62FD5AED">
            <wp:extent cx="5943600" cy="3138170"/>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9A1" w:rsidRDefault="004119A1" w:rsidP="00414F7C">
      <w:pPr>
        <w:spacing w:after="0"/>
      </w:pPr>
    </w:p>
    <w:p w:rsidR="004119A1" w:rsidRPr="00414F7C" w:rsidRDefault="004119A1" w:rsidP="004119A1">
      <w:pPr>
        <w:spacing w:after="0"/>
        <w:rPr>
          <w:b/>
        </w:rPr>
      </w:pPr>
      <w:r w:rsidRPr="00414F7C">
        <w:rPr>
          <w:b/>
        </w:rPr>
        <w:t xml:space="preserve">Did either method converge to a probability?  </w:t>
      </w:r>
    </w:p>
    <w:p w:rsidR="004119A1" w:rsidRDefault="004119A1" w:rsidP="004119A1">
      <w:pPr>
        <w:spacing w:after="0"/>
      </w:pPr>
    </w:p>
    <w:p w:rsidR="004119A1" w:rsidRDefault="004119A1" w:rsidP="004119A1">
      <w:pPr>
        <w:spacing w:after="0"/>
      </w:pPr>
      <w:r>
        <w:t xml:space="preserve">For the convergence tests, both methods did converge to a probability, both for query 2 and for our made up query of: </w:t>
      </w:r>
      <w:proofErr w:type="spellStart"/>
      <w:r>
        <w:t>t</w:t>
      </w:r>
      <w:proofErr w:type="gramStart"/>
      <w:r>
        <w:t>,f,f,t,f</w:t>
      </w:r>
      <w:proofErr w:type="spellEnd"/>
      <w:proofErr w:type="gramEnd"/>
      <w:r>
        <w:t>,?,-,f</w:t>
      </w:r>
    </w:p>
    <w:p w:rsidR="004119A1" w:rsidRDefault="004119A1" w:rsidP="004119A1">
      <w:pPr>
        <w:spacing w:after="0"/>
      </w:pPr>
    </w:p>
    <w:p w:rsidR="004119A1" w:rsidRPr="00414F7C" w:rsidRDefault="004119A1" w:rsidP="004119A1">
      <w:pPr>
        <w:spacing w:after="0"/>
        <w:rPr>
          <w:b/>
        </w:rPr>
      </w:pPr>
      <w:r w:rsidRPr="00414F7C">
        <w:rPr>
          <w:b/>
        </w:rPr>
        <w:t xml:space="preserve">Was there any difference in the convergence rate? </w:t>
      </w:r>
    </w:p>
    <w:p w:rsidR="004119A1" w:rsidRDefault="004119A1" w:rsidP="004119A1">
      <w:pPr>
        <w:spacing w:after="0"/>
      </w:pPr>
    </w:p>
    <w:p w:rsidR="004119A1" w:rsidRDefault="004119A1" w:rsidP="004119A1">
      <w:pPr>
        <w:spacing w:after="0"/>
      </w:pPr>
      <w:r>
        <w:t>Yes, there was a difference. For query 2, RS took 4715 runs, while LW took 3230 runs.</w:t>
      </w:r>
    </w:p>
    <w:p w:rsidR="004119A1" w:rsidRDefault="004119A1" w:rsidP="004119A1">
      <w:pPr>
        <w:spacing w:after="0"/>
      </w:pPr>
      <w:r>
        <w:t>For our own query, RS took 4902 runs and LW took 3260 runs.</w:t>
      </w:r>
    </w:p>
    <w:p w:rsidR="004119A1" w:rsidRDefault="004119A1" w:rsidP="004119A1">
      <w:pPr>
        <w:spacing w:after="0"/>
      </w:pPr>
    </w:p>
    <w:p w:rsidR="004119A1" w:rsidRPr="00414F7C" w:rsidRDefault="004119A1" w:rsidP="004119A1">
      <w:pPr>
        <w:spacing w:after="0"/>
        <w:rPr>
          <w:b/>
        </w:rPr>
      </w:pPr>
      <w:r w:rsidRPr="00414F7C">
        <w:rPr>
          <w:b/>
        </w:rPr>
        <w:t>If so, for each case, state which algorithm converged faster and explain why.</w:t>
      </w:r>
    </w:p>
    <w:p w:rsidR="004119A1" w:rsidRDefault="004119A1" w:rsidP="004119A1">
      <w:pPr>
        <w:spacing w:after="0"/>
      </w:pPr>
    </w:p>
    <w:p w:rsidR="004119A1" w:rsidRPr="004119A1" w:rsidRDefault="004119A1" w:rsidP="00414F7C">
      <w:pPr>
        <w:spacing w:after="0"/>
      </w:pPr>
      <w:r>
        <w:t>The reason LW converged faster in both cases is the same for both cases. Rejection sampling will generate samples that are invalid, and then cast them off. These rejections are each also runs, because it is generating a feasible network, but that network does not fit our desired constraints. Likelihood weighting, on the other hand will only ever generate samples that are valid to our given constraints, and so it takes fewer runs to converge.</w:t>
      </w:r>
      <w:bookmarkStart w:id="0" w:name="_GoBack"/>
      <w:bookmarkEnd w:id="0"/>
    </w:p>
    <w:sectPr w:rsidR="004119A1" w:rsidRPr="0041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3E"/>
    <w:rsid w:val="001E112C"/>
    <w:rsid w:val="004119A1"/>
    <w:rsid w:val="00414F7C"/>
    <w:rsid w:val="00557F06"/>
    <w:rsid w:val="005A433E"/>
    <w:rsid w:val="006C5F9A"/>
    <w:rsid w:val="00A91D23"/>
    <w:rsid w:val="00DA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7FA1D-A964-4FDF-9BE5-687F9CAC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than\Documents\College\CS4341\CS4341\proj6\dataTabl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than\Documents\College\CS4341\CS4341\proj6\dataTable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than\Documents\College\CS4341\CS4341\proj6\dataTable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Sheet1!$B$2:$B$6</c:f>
              <c:numCache>
                <c:formatCode>General</c:formatCode>
                <c:ptCount val="5"/>
                <c:pt idx="0">
                  <c:v>0.51713702147499996</c:v>
                </c:pt>
                <c:pt idx="1">
                  <c:v>0.46667203687100001</c:v>
                </c:pt>
                <c:pt idx="2">
                  <c:v>0.486844519398</c:v>
                </c:pt>
                <c:pt idx="3">
                  <c:v>0.48862917231300002</c:v>
                </c:pt>
                <c:pt idx="4">
                  <c:v>0.48095477747400001</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Sheet1!$D$2:$D$6</c:f>
              <c:numCache>
                <c:formatCode>General</c:formatCode>
                <c:ptCount val="5"/>
                <c:pt idx="0">
                  <c:v>0.48449999999999999</c:v>
                </c:pt>
                <c:pt idx="1">
                  <c:v>0.46675</c:v>
                </c:pt>
                <c:pt idx="2">
                  <c:v>0.47983333333299999</c:v>
                </c:pt>
                <c:pt idx="3">
                  <c:v>0.48049999999999998</c:v>
                </c:pt>
                <c:pt idx="4">
                  <c:v>0.48609999999999998</c:v>
                </c:pt>
              </c:numCache>
            </c:numRef>
          </c:val>
          <c:smooth val="0"/>
        </c:ser>
        <c:dLbls>
          <c:showLegendKey val="0"/>
          <c:showVal val="0"/>
          <c:showCatName val="0"/>
          <c:showSerName val="0"/>
          <c:showPercent val="0"/>
          <c:showBubbleSize val="0"/>
        </c:dLbls>
        <c:smooth val="0"/>
        <c:axId val="477400376"/>
        <c:axId val="477400768"/>
      </c:lineChart>
      <c:catAx>
        <c:axId val="477400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400768"/>
        <c:crosses val="autoZero"/>
        <c:auto val="1"/>
        <c:lblAlgn val="ctr"/>
        <c:lblOffset val="100"/>
        <c:noMultiLvlLbl val="0"/>
      </c:catAx>
      <c:valAx>
        <c:axId val="47740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400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1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Sheet1!$C$2:$C$6</c:f>
              <c:numCache>
                <c:formatCode>General</c:formatCode>
                <c:ptCount val="5"/>
                <c:pt idx="0">
                  <c:v>1.5415806629E-2</c:v>
                </c:pt>
                <c:pt idx="1">
                  <c:v>9.1264795085899998E-3</c:v>
                </c:pt>
                <c:pt idx="2">
                  <c:v>1.7963108923500001E-3</c:v>
                </c:pt>
                <c:pt idx="3">
                  <c:v>4.4442028393399998E-3</c:v>
                </c:pt>
                <c:pt idx="4">
                  <c:v>1.44444209012E-3</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Sheet1!$E$2:$E$6</c:f>
              <c:numCache>
                <c:formatCode>General</c:formatCode>
                <c:ptCount val="5"/>
                <c:pt idx="0">
                  <c:v>1.0222499999999999E-3</c:v>
                </c:pt>
                <c:pt idx="1">
                  <c:v>7.8756249999999996E-4</c:v>
                </c:pt>
                <c:pt idx="2">
                  <c:v>4.2913888888899997E-4</c:v>
                </c:pt>
                <c:pt idx="3">
                  <c:v>1.150625E-4</c:v>
                </c:pt>
                <c:pt idx="4">
                  <c:v>2.4248999999999999E-4</c:v>
                </c:pt>
              </c:numCache>
            </c:numRef>
          </c:val>
          <c:smooth val="0"/>
        </c:ser>
        <c:dLbls>
          <c:showLegendKey val="0"/>
          <c:showVal val="0"/>
          <c:showCatName val="0"/>
          <c:showSerName val="0"/>
          <c:showPercent val="0"/>
          <c:showBubbleSize val="0"/>
        </c:dLbls>
        <c:smooth val="0"/>
        <c:axId val="477401944"/>
        <c:axId val="338414152"/>
      </c:lineChart>
      <c:catAx>
        <c:axId val="477401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14152"/>
        <c:crosses val="autoZero"/>
        <c:auto val="1"/>
        <c:lblAlgn val="ctr"/>
        <c:lblOffset val="100"/>
        <c:noMultiLvlLbl val="0"/>
      </c:catAx>
      <c:valAx>
        <c:axId val="338414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401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Sheet1!$B$9:$B$13</c:f>
              <c:numCache>
                <c:formatCode>General</c:formatCode>
                <c:ptCount val="5"/>
                <c:pt idx="0">
                  <c:v>0.45798197635100002</c:v>
                </c:pt>
                <c:pt idx="1">
                  <c:v>0.46614919634599999</c:v>
                </c:pt>
                <c:pt idx="2">
                  <c:v>0.462270316761</c:v>
                </c:pt>
                <c:pt idx="3">
                  <c:v>0.45779387984999997</c:v>
                </c:pt>
                <c:pt idx="4">
                  <c:v>0.47429041112100001</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Sheet1!$D$9:$D$13</c:f>
              <c:numCache>
                <c:formatCode>General</c:formatCode>
                <c:ptCount val="5"/>
                <c:pt idx="0">
                  <c:v>0.48024783971000001</c:v>
                </c:pt>
                <c:pt idx="1">
                  <c:v>0.46355968910700002</c:v>
                </c:pt>
                <c:pt idx="2">
                  <c:v>0.46905357805600001</c:v>
                </c:pt>
                <c:pt idx="3">
                  <c:v>0.46442390075399997</c:v>
                </c:pt>
                <c:pt idx="4">
                  <c:v>0.46657790142799999</c:v>
                </c:pt>
              </c:numCache>
            </c:numRef>
          </c:val>
          <c:smooth val="0"/>
        </c:ser>
        <c:dLbls>
          <c:showLegendKey val="0"/>
          <c:showVal val="0"/>
          <c:showCatName val="0"/>
          <c:showSerName val="0"/>
          <c:showPercent val="0"/>
          <c:showBubbleSize val="0"/>
        </c:dLbls>
        <c:smooth val="0"/>
        <c:axId val="338413760"/>
        <c:axId val="482724336"/>
      </c:lineChart>
      <c:catAx>
        <c:axId val="33841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24336"/>
        <c:crosses val="autoZero"/>
        <c:auto val="1"/>
        <c:lblAlgn val="ctr"/>
        <c:lblOffset val="100"/>
        <c:noMultiLvlLbl val="0"/>
      </c:catAx>
      <c:valAx>
        <c:axId val="48272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13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Variance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Sheet1!$C$9:$C$13</c:f>
              <c:numCache>
                <c:formatCode>General</c:formatCode>
                <c:ptCount val="5"/>
                <c:pt idx="0">
                  <c:v>4.1798631467099999E-3</c:v>
                </c:pt>
                <c:pt idx="1">
                  <c:v>8.9866868239200004E-4</c:v>
                </c:pt>
                <c:pt idx="2">
                  <c:v>3.9229377998800002E-4</c:v>
                </c:pt>
                <c:pt idx="3">
                  <c:v>7.1499604948600001E-4</c:v>
                </c:pt>
                <c:pt idx="4">
                  <c:v>3.4253868758800002E-4</c:v>
                </c:pt>
              </c:numCache>
            </c:numRef>
          </c:val>
          <c:smooth val="0"/>
        </c:ser>
        <c:ser>
          <c:idx val="1"/>
          <c:order val="1"/>
          <c:tx>
            <c:v>Likelyhood Weighting</c:v>
          </c:tx>
          <c:spPr>
            <a:ln w="28575" cap="rnd">
              <a:solidFill>
                <a:schemeClr val="accent2"/>
              </a:solidFill>
              <a:round/>
            </a:ln>
            <a:effectLst/>
          </c:spPr>
          <c:marker>
            <c:symbol val="none"/>
          </c:marker>
          <c:cat>
            <c:numRef>
              <c:f>Sheet1!$A$2:$A$6</c:f>
              <c:numCache>
                <c:formatCode>General</c:formatCode>
                <c:ptCount val="5"/>
                <c:pt idx="0">
                  <c:v>200</c:v>
                </c:pt>
                <c:pt idx="1">
                  <c:v>400</c:v>
                </c:pt>
                <c:pt idx="2">
                  <c:v>600</c:v>
                </c:pt>
                <c:pt idx="3">
                  <c:v>800</c:v>
                </c:pt>
                <c:pt idx="4">
                  <c:v>1000</c:v>
                </c:pt>
              </c:numCache>
            </c:numRef>
          </c:cat>
          <c:val>
            <c:numRef>
              <c:f>Sheet1!$E$9:$E$13</c:f>
              <c:numCache>
                <c:formatCode>General</c:formatCode>
                <c:ptCount val="5"/>
                <c:pt idx="0">
                  <c:v>5.2791121574099998E-4</c:v>
                </c:pt>
                <c:pt idx="1">
                  <c:v>4.2856755333400002E-4</c:v>
                </c:pt>
                <c:pt idx="2">
                  <c:v>4.2366142795599999E-4</c:v>
                </c:pt>
                <c:pt idx="3">
                  <c:v>1.98015663759E-4</c:v>
                </c:pt>
                <c:pt idx="4">
                  <c:v>1.6528814142399999E-4</c:v>
                </c:pt>
              </c:numCache>
            </c:numRef>
          </c:val>
          <c:smooth val="0"/>
        </c:ser>
        <c:dLbls>
          <c:showLegendKey val="0"/>
          <c:showVal val="0"/>
          <c:showCatName val="0"/>
          <c:showSerName val="0"/>
          <c:showPercent val="0"/>
          <c:showBubbleSize val="0"/>
        </c:dLbls>
        <c:smooth val="0"/>
        <c:axId val="433036592"/>
        <c:axId val="433036984"/>
      </c:lineChart>
      <c:catAx>
        <c:axId val="433036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36984"/>
        <c:crosses val="autoZero"/>
        <c:auto val="1"/>
        <c:lblAlgn val="ctr"/>
        <c:lblOffset val="100"/>
        <c:noMultiLvlLbl val="0"/>
      </c:catAx>
      <c:valAx>
        <c:axId val="433036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36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2 Convergence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data2!$B$3:$B$26</c:f>
              <c:numCache>
                <c:formatCode>General</c:formatCode>
                <c:ptCount val="24"/>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numCache>
            </c:numRef>
          </c:cat>
          <c:val>
            <c:numRef>
              <c:f>data2!$D$3:$D$26</c:f>
              <c:numCache>
                <c:formatCode>General</c:formatCode>
                <c:ptCount val="24"/>
                <c:pt idx="0">
                  <c:v>0.45775547316499998</c:v>
                </c:pt>
                <c:pt idx="1">
                  <c:v>0.46924897442899999</c:v>
                </c:pt>
                <c:pt idx="2">
                  <c:v>0.467068259115</c:v>
                </c:pt>
                <c:pt idx="3">
                  <c:v>0.46914277616400002</c:v>
                </c:pt>
                <c:pt idx="4">
                  <c:v>0.47357812669600002</c:v>
                </c:pt>
                <c:pt idx="5">
                  <c:v>0.47703831738199998</c:v>
                </c:pt>
                <c:pt idx="6">
                  <c:v>0.47934398468099998</c:v>
                </c:pt>
                <c:pt idx="7">
                  <c:v>0.48179007261099999</c:v>
                </c:pt>
                <c:pt idx="8">
                  <c:v>0.48349138260800001</c:v>
                </c:pt>
                <c:pt idx="9">
                  <c:v>0.48472886065100002</c:v>
                </c:pt>
                <c:pt idx="10">
                  <c:v>0.48584943715599999</c:v>
                </c:pt>
                <c:pt idx="11">
                  <c:v>0.48688663522600001</c:v>
                </c:pt>
                <c:pt idx="12">
                  <c:v>0.48781261073499999</c:v>
                </c:pt>
                <c:pt idx="13">
                  <c:v>0.488556338669</c:v>
                </c:pt>
                <c:pt idx="14">
                  <c:v>0.489320049614</c:v>
                </c:pt>
                <c:pt idx="15">
                  <c:v>0.48981364169500002</c:v>
                </c:pt>
                <c:pt idx="16">
                  <c:v>0.490238495898</c:v>
                </c:pt>
                <c:pt idx="17">
                  <c:v>0.490686861837</c:v>
                </c:pt>
                <c:pt idx="18">
                  <c:v>0.49121513082200002</c:v>
                </c:pt>
                <c:pt idx="19">
                  <c:v>0.49174531041199998</c:v>
                </c:pt>
                <c:pt idx="20">
                  <c:v>0.49224495016399999</c:v>
                </c:pt>
                <c:pt idx="21">
                  <c:v>0.49264992532399998</c:v>
                </c:pt>
                <c:pt idx="22">
                  <c:v>0.49308356116099999</c:v>
                </c:pt>
                <c:pt idx="23">
                  <c:v>0.49341589758600002</c:v>
                </c:pt>
              </c:numCache>
            </c:numRef>
          </c:val>
          <c:smooth val="0"/>
        </c:ser>
        <c:ser>
          <c:idx val="1"/>
          <c:order val="1"/>
          <c:tx>
            <c:v>Likelyhood Weighting</c:v>
          </c:tx>
          <c:spPr>
            <a:ln w="28575" cap="rnd">
              <a:solidFill>
                <a:schemeClr val="accent2"/>
              </a:solidFill>
              <a:round/>
            </a:ln>
            <a:effectLst/>
          </c:spPr>
          <c:marker>
            <c:symbol val="none"/>
          </c:marker>
          <c:cat>
            <c:numRef>
              <c:f>data2!$B$3:$B$26</c:f>
              <c:numCache>
                <c:formatCode>General</c:formatCode>
                <c:ptCount val="24"/>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numCache>
            </c:numRef>
          </c:cat>
          <c:val>
            <c:numRef>
              <c:f>data2!$D$29:$D$44</c:f>
              <c:numCache>
                <c:formatCode>General</c:formatCode>
                <c:ptCount val="16"/>
                <c:pt idx="0">
                  <c:v>0.57570199586799997</c:v>
                </c:pt>
                <c:pt idx="1">
                  <c:v>0.53943964224200003</c:v>
                </c:pt>
                <c:pt idx="2">
                  <c:v>0.52681801782100002</c:v>
                </c:pt>
                <c:pt idx="3">
                  <c:v>0.52037842402599999</c:v>
                </c:pt>
                <c:pt idx="4">
                  <c:v>0.51688589741500002</c:v>
                </c:pt>
                <c:pt idx="5">
                  <c:v>0.51525159772600004</c:v>
                </c:pt>
                <c:pt idx="6">
                  <c:v>0.51470516090399998</c:v>
                </c:pt>
                <c:pt idx="7">
                  <c:v>0.51492856721900004</c:v>
                </c:pt>
                <c:pt idx="8">
                  <c:v>0.51470534179399996</c:v>
                </c:pt>
                <c:pt idx="9">
                  <c:v>0.51455087799699994</c:v>
                </c:pt>
                <c:pt idx="10">
                  <c:v>0.51407214464600004</c:v>
                </c:pt>
                <c:pt idx="11">
                  <c:v>0.51355345807999997</c:v>
                </c:pt>
                <c:pt idx="12">
                  <c:v>0.51254387842399995</c:v>
                </c:pt>
                <c:pt idx="13">
                  <c:v>0.51167324006000003</c:v>
                </c:pt>
                <c:pt idx="14">
                  <c:v>0.51107816334099998</c:v>
                </c:pt>
                <c:pt idx="15">
                  <c:v>0.51068915153899996</c:v>
                </c:pt>
              </c:numCache>
            </c:numRef>
          </c:val>
          <c:smooth val="0"/>
        </c:ser>
        <c:dLbls>
          <c:showLegendKey val="0"/>
          <c:showVal val="0"/>
          <c:showCatName val="0"/>
          <c:showSerName val="0"/>
          <c:showPercent val="0"/>
          <c:showBubbleSize val="0"/>
        </c:dLbls>
        <c:smooth val="0"/>
        <c:axId val="433038944"/>
        <c:axId val="433039336"/>
      </c:lineChart>
      <c:catAx>
        <c:axId val="43303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39336"/>
        <c:crosses val="autoZero"/>
        <c:auto val="1"/>
        <c:lblAlgn val="ctr"/>
        <c:lblOffset val="100"/>
        <c:noMultiLvlLbl val="0"/>
      </c:catAx>
      <c:valAx>
        <c:axId val="433039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3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 3 (</a:t>
            </a:r>
            <a:r>
              <a:rPr lang="en-US" sz="1400" b="0" i="0" u="none" strike="noStrike" baseline="0">
                <a:effectLst/>
              </a:rPr>
              <a:t>t,f,f,t,f,?,-,f</a:t>
            </a:r>
            <a:r>
              <a:rPr lang="en-US"/>
              <a:t>) Convergence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Rejection Sampling</c:v>
          </c:tx>
          <c:spPr>
            <a:ln w="28575" cap="rnd">
              <a:solidFill>
                <a:schemeClr val="accent1"/>
              </a:solidFill>
              <a:round/>
            </a:ln>
            <a:effectLst/>
          </c:spPr>
          <c:marker>
            <c:symbol val="none"/>
          </c:marker>
          <c:cat>
            <c:numRef>
              <c:f>data2!$B$75:$B$89</c:f>
              <c:numCache>
                <c:formatCode>General</c:formatCode>
                <c:ptCount val="1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numCache>
            </c:numRef>
          </c:cat>
          <c:val>
            <c:numRef>
              <c:f>data2!$D$51:$D$72</c:f>
              <c:numCache>
                <c:formatCode>General</c:formatCode>
                <c:ptCount val="22"/>
                <c:pt idx="0">
                  <c:v>0.51495339048199995</c:v>
                </c:pt>
                <c:pt idx="1">
                  <c:v>0.49005324878200002</c:v>
                </c:pt>
                <c:pt idx="2">
                  <c:v>0.48030236391800002</c:v>
                </c:pt>
                <c:pt idx="3">
                  <c:v>0.474453576662</c:v>
                </c:pt>
                <c:pt idx="4">
                  <c:v>0.47255690704499997</c:v>
                </c:pt>
                <c:pt idx="5">
                  <c:v>0.47103437521500002</c:v>
                </c:pt>
                <c:pt idx="6">
                  <c:v>0.46926576326699998</c:v>
                </c:pt>
                <c:pt idx="7">
                  <c:v>0.467331334594</c:v>
                </c:pt>
                <c:pt idx="8">
                  <c:v>0.46616053712299999</c:v>
                </c:pt>
                <c:pt idx="9">
                  <c:v>0.46485913812700003</c:v>
                </c:pt>
                <c:pt idx="10">
                  <c:v>0.46395564583799997</c:v>
                </c:pt>
                <c:pt idx="11">
                  <c:v>0.46282015850500002</c:v>
                </c:pt>
                <c:pt idx="12">
                  <c:v>0.46178098743899998</c:v>
                </c:pt>
                <c:pt idx="13">
                  <c:v>0.46064440742000001</c:v>
                </c:pt>
                <c:pt idx="14">
                  <c:v>0.45989479741599998</c:v>
                </c:pt>
                <c:pt idx="15">
                  <c:v>0.45928317292800003</c:v>
                </c:pt>
                <c:pt idx="16">
                  <c:v>0.45880140945300002</c:v>
                </c:pt>
                <c:pt idx="17">
                  <c:v>0.45848042964500002</c:v>
                </c:pt>
                <c:pt idx="18">
                  <c:v>0.458119037457</c:v>
                </c:pt>
                <c:pt idx="19">
                  <c:v>0.457807184591</c:v>
                </c:pt>
                <c:pt idx="20">
                  <c:v>0.45754070080800002</c:v>
                </c:pt>
                <c:pt idx="21">
                  <c:v>0.45731864137299999</c:v>
                </c:pt>
              </c:numCache>
            </c:numRef>
          </c:val>
          <c:smooth val="0"/>
        </c:ser>
        <c:ser>
          <c:idx val="1"/>
          <c:order val="1"/>
          <c:tx>
            <c:v>Likelyhood Weighting</c:v>
          </c:tx>
          <c:spPr>
            <a:ln w="28575" cap="rnd">
              <a:solidFill>
                <a:schemeClr val="accent2"/>
              </a:solidFill>
              <a:round/>
            </a:ln>
            <a:effectLst/>
          </c:spPr>
          <c:marker>
            <c:symbol val="none"/>
          </c:marker>
          <c:cat>
            <c:numRef>
              <c:f>data2!$B$75:$B$89</c:f>
              <c:numCache>
                <c:formatCode>General</c:formatCode>
                <c:ptCount val="1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numCache>
            </c:numRef>
          </c:cat>
          <c:val>
            <c:numRef>
              <c:f>data2!$D$75:$D$89</c:f>
              <c:numCache>
                <c:formatCode>General</c:formatCode>
                <c:ptCount val="15"/>
                <c:pt idx="0">
                  <c:v>0.51364031555599998</c:v>
                </c:pt>
                <c:pt idx="1">
                  <c:v>0.50408183105899995</c:v>
                </c:pt>
                <c:pt idx="2">
                  <c:v>0.494899722175</c:v>
                </c:pt>
                <c:pt idx="3">
                  <c:v>0.49032497728300001</c:v>
                </c:pt>
                <c:pt idx="4">
                  <c:v>0.48846682890100002</c:v>
                </c:pt>
                <c:pt idx="5">
                  <c:v>0.48803547026499999</c:v>
                </c:pt>
                <c:pt idx="6">
                  <c:v>0.48793129379099998</c:v>
                </c:pt>
                <c:pt idx="7">
                  <c:v>0.487866292674</c:v>
                </c:pt>
                <c:pt idx="8">
                  <c:v>0.48724119232599999</c:v>
                </c:pt>
                <c:pt idx="9">
                  <c:v>0.48662141969299999</c:v>
                </c:pt>
                <c:pt idx="10">
                  <c:v>0.48604775226500002</c:v>
                </c:pt>
                <c:pt idx="11">
                  <c:v>0.48548286089600001</c:v>
                </c:pt>
                <c:pt idx="12">
                  <c:v>0.485236443548</c:v>
                </c:pt>
                <c:pt idx="13">
                  <c:v>0.48496959826399999</c:v>
                </c:pt>
                <c:pt idx="14">
                  <c:v>0.48454211012999998</c:v>
                </c:pt>
              </c:numCache>
            </c:numRef>
          </c:val>
          <c:smooth val="0"/>
        </c:ser>
        <c:dLbls>
          <c:showLegendKey val="0"/>
          <c:showVal val="0"/>
          <c:showCatName val="0"/>
          <c:showSerName val="0"/>
          <c:showPercent val="0"/>
          <c:showBubbleSize val="0"/>
        </c:dLbls>
        <c:smooth val="0"/>
        <c:axId val="433038160"/>
        <c:axId val="433037768"/>
      </c:lineChart>
      <c:catAx>
        <c:axId val="43303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37768"/>
        <c:crosses val="autoZero"/>
        <c:auto val="1"/>
        <c:lblAlgn val="ctr"/>
        <c:lblOffset val="100"/>
        <c:noMultiLvlLbl val="0"/>
      </c:catAx>
      <c:valAx>
        <c:axId val="43303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038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290</Words>
  <Characters>1654</Characters>
  <Application>Microsoft Office Word</Application>
  <DocSecurity>0</DocSecurity>
  <Lines>13</Lines>
  <Paragraphs>3</Paragraphs>
  <ScaleCrop>false</ScaleCrop>
  <Company>Worcester Polytechnic Institute</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Prihar</dc:creator>
  <cp:keywords/>
  <dc:description/>
  <cp:lastModifiedBy>Ethan Prihar</cp:lastModifiedBy>
  <cp:revision>6</cp:revision>
  <dcterms:created xsi:type="dcterms:W3CDTF">2016-02-28T21:52:00Z</dcterms:created>
  <dcterms:modified xsi:type="dcterms:W3CDTF">2016-02-28T22:16:00Z</dcterms:modified>
</cp:coreProperties>
</file>