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</w:pPr>
    </w:p>
    <w:p>
      <w:pPr>
        <w:spacing w:after="40"/>
      </w:pPr>
      <w:r>
        <w:rPr>
          <w:rFonts w:ascii="Space Grotesk" w:hAnsi="Space Grotesk" w:cs="Space Grotesk"/>
          <w:b/>
          <w:color w:val="009E8E"/>
          <w:sz w:val="17"/>
          <w:spacing w:val="28"/>
        </w:rPr>
        <w:t>ODESOCAN · CANARIAS EN DATOS · PRESUPUESTOS</w:t>
      </w:r>
    </w:p>
    <w:p>
      <w:pPr>
        <w:spacing w:before="120" w:after="120"/>
      </w:pPr>
      <w:r>
        <w:rPr>
          <w:rFonts w:ascii="Space Grotesk" w:hAnsi="Space Grotesk" w:cs="Space Grotesk"/>
          <w:b/>
          <w:color w:val="0D1B2A"/>
          <w:sz w:val="52"/>
        </w:rPr>
        <w:t>Diagnóstico en cascada de la asignación de concepto</w:t>
      </w:r>
    </w:p>
    <w:p>
      <w:pPr>
        <w:spacing w:after="280"/>
      </w:pPr>
      <w:r>
        <w:rPr>
          <w:rFonts w:ascii="Inter" w:hAnsi="Inter" w:cs="Inter"/>
          <w:i/>
          <w:color w:val="6B8CA5"/>
          <w:sz w:val="26"/>
        </w:rPr>
        <w:t>Por qué nueve comunidades quedan por debajo del 70 % y cómo abordarlo</w:t>
      </w:r>
    </w:p>
    <w:p>
      <w:pPr>
        <w:spacing w:after="40"/>
      </w:pPr>
      <w:r>
        <w:rPr>
          <w:rFonts w:ascii="Space Grotesk" w:hAnsi="Space Grotesk" w:cs="Space Grotesk"/>
          <w:b/>
          <w:color w:val="009E8E"/>
          <w:sz w:val="18"/>
        </w:rPr>
        <w:t xml:space="preserve">INVESTIGACIÓN: </w:t>
      </w:r>
      <w:r>
        <w:rPr>
          <w:rFonts w:ascii="Inter" w:hAnsi="Inter" w:cs="Inter"/>
          <w:color w:val="1A2F45"/>
          <w:sz w:val="19"/>
        </w:rPr>
        <w:t>Presupuestos autonómicos · Canarias en Datos / ODESOCAN</w:t>
      </w:r>
    </w:p>
    <w:p>
      <w:pPr>
        <w:spacing w:after="40"/>
      </w:pPr>
      <w:r>
        <w:rPr>
          <w:rFonts w:ascii="Space Grotesk" w:hAnsi="Space Grotesk" w:cs="Space Grotesk"/>
          <w:b/>
          <w:color w:val="009E8E"/>
          <w:sz w:val="18"/>
        </w:rPr>
        <w:t xml:space="preserve">PERIODO DE REFERENCIA: </w:t>
      </w:r>
      <w:r>
        <w:rPr>
          <w:rFonts w:ascii="Inter" w:hAnsi="Inter" w:cs="Inter"/>
          <w:color w:val="1A2F45"/>
          <w:sz w:val="19"/>
        </w:rPr>
        <w:t>Ejercicios 2015–2026 (17 CCAA)</w:t>
      </w:r>
    </w:p>
    <w:p>
      <w:pPr>
        <w:spacing w:after="40"/>
      </w:pPr>
      <w:r>
        <w:rPr>
          <w:rFonts w:ascii="Space Grotesk" w:hAnsi="Space Grotesk" w:cs="Space Grotesk"/>
          <w:b/>
          <w:color w:val="009E8E"/>
          <w:sz w:val="18"/>
        </w:rPr>
        <w:t xml:space="preserve">TIPO DE DOCUMENTO: </w:t>
      </w:r>
      <w:r>
        <w:rPr>
          <w:rFonts w:ascii="Inter" w:hAnsi="Inter" w:cs="Inter"/>
          <w:color w:val="1A2F45"/>
          <w:sz w:val="19"/>
        </w:rPr>
        <w:t>Análisis técnico · diagnóstico de extracción</w:t>
      </w:r>
    </w:p>
    <w:p>
      <w:pPr>
        <w:spacing w:after="40"/>
      </w:pPr>
      <w:r>
        <w:rPr>
          <w:rFonts w:ascii="Space Grotesk" w:hAnsi="Space Grotesk" w:cs="Space Grotesk"/>
          <w:b/>
          <w:color w:val="009E8E"/>
          <w:sz w:val="18"/>
        </w:rPr>
        <w:t xml:space="preserve">FECHA: </w:t>
      </w:r>
      <w:r>
        <w:rPr>
          <w:rFonts w:ascii="Inter" w:hAnsi="Inter" w:cs="Inter"/>
          <w:color w:val="1A2F45"/>
          <w:sz w:val="19"/>
        </w:rPr>
        <w:t>6 de julio de 2026</w:t>
      </w:r>
    </w:p>
    <w:p>
      <w:pPr>
        <w:spacing w:before="320" w:after="0"/>
        <w:ind w:left="198"/>
        <w:pBdr>
          <w:left w:val="single" w:sz="28" w:space="10" w:color="00C8B4"/>
        </w:pBdr>
        <w:shd w:val="clear" w:color="auto" w:fill="F5F8FA"/>
      </w:pPr>
      <w:r>
        <w:rPr>
          <w:rFonts w:ascii="Space Grotesk" w:hAnsi="Space Grotesk" w:cs="Space Grotesk"/>
          <w:b/>
          <w:color w:val="009E8E"/>
          <w:sz w:val="18"/>
        </w:rPr>
        <w:t>RESUMEN</w:t>
      </w:r>
    </w:p>
    <w:p>
      <w:pPr>
        <w:spacing w:after="40"/>
        <w:ind w:left="198"/>
        <w:pBdr>
          <w:left w:val="single" w:sz="28" w:space="10" w:color="00C8B4"/>
        </w:pBdr>
        <w:shd w:val="clear" w:color="auto" w:fill="F5F8FA"/>
      </w:pPr>
      <w:r>
        <w:rPr>
          <w:rFonts w:ascii="Inter" w:hAnsi="Inter" w:cs="Inter"/>
          <w:color w:val="1A2F45"/>
          <w:sz w:val="19"/>
        </w:rPr>
        <w:t>Nueve comunidades autónomas quedan por debajo del 70 % de asignación de concepto en la extracción presupuestaria. Basado en una re-extracción con el motor real y la descomposición del gasto sin clasificar euro a euro, este análisis demuestra que la métrica por número de filas distorsiona el diagnóstico: medido POR IMPORTE, los casos se separan en tres grupos con estrategias opuestas. Cataluña, Canarias y Asturias clasifican correctamente el 77–90 % del dinero —su bajo porcentaje es un artefacto de la métrica—, mientras que Madrid (58 %) y País Vasco (65 %) concentran el problema real por limitación de la fuente. Se propone una estrategia de abordaje priorizada por impacto en euros y esfuerzo.</w:t>
      </w:r>
    </w:p>
    <w:p>
      <w:r>
        <w:br w:type="page"/>
      </w:r>
    </w:p>
    <w:p>
      <w:pPr>
        <w:spacing w:before="320" w:after="160"/>
      </w:pPr>
      <w:r>
        <w:rPr>
          <w:rFonts w:ascii="Space Grotesk" w:hAnsi="Space Grotesk" w:cs="Space Grotesk"/>
          <w:b/>
          <w:color w:val="009E8E"/>
          <w:sz w:val="30"/>
        </w:rPr>
        <w:t xml:space="preserve">1  </w:t>
      </w:r>
      <w:r>
        <w:rPr>
          <w:rFonts w:ascii="Space Grotesk" w:hAnsi="Space Grotesk" w:cs="Space Grotesk"/>
          <w:b/>
          <w:color w:val="1A2F45"/>
          <w:sz w:val="30"/>
        </w:rPr>
        <w:t>Hallazgo central: la métrica engaña</w:t>
      </w:r>
    </w:p>
    <w:p>
      <w:pPr>
        <w:spacing w:after="120"/>
      </w:pPr>
      <w:r>
        <w:rPr>
          <w:rFonts w:ascii="Inter" w:hAnsi="Inter" w:cs="Inter"/>
          <w:color w:val="1A2F45"/>
        </w:rPr>
        <w:t>El «%concepto» del catálogo es porcentaje de FILAS. Pero un presupuesto son euros, no filas: una comunidad sana tiene muchos programas pequeños no-sociales (deuda, carreteras, justicia) que correctamente quedan sin concepto y hunden el porcentaje por fila sin que falte ni un euro social. Al medir el porcentaje POR IMPORTE (€), los nueve casos por debajo del 70 % se parten en tres grupos que exigen estrategias opuestas.</w:t>
      </w:r>
    </w:p>
    <w:p>
      <w:pPr>
        <w:spacing w:before="160" w:after="60"/>
      </w:pPr>
      <w:r>
        <w:rPr>
          <w:rFonts w:ascii="Space Grotesk" w:hAnsi="Space Grotesk" w:cs="Space Grotesk"/>
          <w:b/>
          <w:color w:val="009E8E"/>
          <w:sz w:val="18"/>
        </w:rPr>
        <w:t xml:space="preserve">TABLA 1.  </w:t>
      </w:r>
      <w:r>
        <w:rPr>
          <w:rFonts w:ascii="Space Grotesk" w:hAnsi="Space Grotesk" w:cs="Space Grotesk"/>
          <w:b/>
          <w:color w:val="1A2F45"/>
          <w:sz w:val="18"/>
        </w:rPr>
        <w:t>Cobertura y dictamen por comunidad (ejercicio 2024)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077"/>
            <w:shd w:val="clear" w:color="auto" w:fill="0D1B2A"/>
          </w:tcPr>
          <w:p>
            <w:pPr>
              <w:spacing w:after="20" w:before="20"/>
            </w:pPr>
            <w:r>
              <w:rPr>
                <w:rFonts w:ascii="Space Grotesk" w:hAnsi="Space Grotesk" w:cs="Space Grotesk"/>
                <w:b/>
                <w:color w:val="FFFFFF"/>
                <w:sz w:val="17"/>
              </w:rPr>
              <w:t>CCAA</w:t>
            </w:r>
          </w:p>
        </w:tc>
        <w:tc>
          <w:tcPr>
            <w:tcW w:type="dxa" w:w="624"/>
            <w:shd w:val="clear" w:color="auto" w:fill="0D1B2A"/>
          </w:tcPr>
          <w:p>
            <w:pPr>
              <w:spacing w:after="20" w:before="20"/>
            </w:pPr>
            <w:r>
              <w:rPr>
                <w:rFonts w:ascii="Space Grotesk" w:hAnsi="Space Grotesk" w:cs="Space Grotesk"/>
                <w:b/>
                <w:color w:val="FFFFFF"/>
                <w:sz w:val="17"/>
              </w:rPr>
              <w:t>%fila</w:t>
            </w:r>
          </w:p>
        </w:tc>
        <w:tc>
          <w:tcPr>
            <w:tcW w:type="dxa" w:w="567"/>
            <w:shd w:val="clear" w:color="auto" w:fill="0D1B2A"/>
          </w:tcPr>
          <w:p>
            <w:pPr>
              <w:spacing w:after="20" w:before="20"/>
            </w:pPr>
            <w:r>
              <w:rPr>
                <w:rFonts w:ascii="Space Grotesk" w:hAnsi="Space Grotesk" w:cs="Space Grotesk"/>
                <w:b/>
                <w:color w:val="FFFFFF"/>
                <w:sz w:val="17"/>
              </w:rPr>
              <w:t>%€</w:t>
            </w:r>
          </w:p>
        </w:tc>
        <w:tc>
          <w:tcPr>
            <w:tcW w:type="dxa" w:w="709"/>
            <w:shd w:val="clear" w:color="auto" w:fill="0D1B2A"/>
          </w:tcPr>
          <w:p>
            <w:pPr>
              <w:spacing w:after="20" w:before="20"/>
            </w:pPr>
            <w:r>
              <w:rPr>
                <w:rFonts w:ascii="Space Grotesk" w:hAnsi="Space Grotesk" w:cs="Space Grotesk"/>
                <w:b/>
                <w:color w:val="FFFFFF"/>
                <w:sz w:val="17"/>
              </w:rPr>
              <w:t>€NULL</w:t>
            </w:r>
          </w:p>
        </w:tc>
        <w:tc>
          <w:tcPr>
            <w:tcW w:type="dxa" w:w="4734"/>
            <w:shd w:val="clear" w:color="auto" w:fill="0D1B2A"/>
          </w:tcPr>
          <w:p>
            <w:pPr>
              <w:spacing w:after="20" w:before="20"/>
            </w:pPr>
            <w:r>
              <w:rPr>
                <w:rFonts w:ascii="Space Grotesk" w:hAnsi="Space Grotesk" w:cs="Space Grotesk"/>
                <w:b/>
                <w:color w:val="FFFFFF"/>
                <w:sz w:val="17"/>
              </w:rPr>
              <w:t>Mayor(es) ítem(s) en NULL — evidencia</w:t>
            </w:r>
          </w:p>
        </w:tc>
        <w:tc>
          <w:tcPr>
            <w:tcW w:type="dxa" w:w="2098"/>
            <w:shd w:val="clear" w:color="auto" w:fill="0D1B2A"/>
          </w:tcPr>
          <w:p>
            <w:pPr>
              <w:spacing w:after="20" w:before="20"/>
            </w:pPr>
            <w:r>
              <w:rPr>
                <w:rFonts w:ascii="Space Grotesk" w:hAnsi="Space Grotesk" w:cs="Space Grotesk"/>
                <w:b/>
                <w:color w:val="FFFFFF"/>
                <w:sz w:val="17"/>
              </w:rPr>
              <w:t>Dictamen</w:t>
            </w:r>
          </w:p>
        </w:tc>
      </w:tr>
      <w:tr>
        <w:tc>
          <w:tcPr>
            <w:tcW w:type="dxa" w:w="1077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7"/>
              </w:rPr>
              <w:t>Madrid</w:t>
            </w:r>
          </w:p>
        </w:tc>
        <w:tc>
          <w:tcPr>
            <w:tcW w:type="dxa" w:w="624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7"/>
              </w:rPr>
              <w:t>49</w:t>
            </w:r>
          </w:p>
        </w:tc>
        <w:tc>
          <w:tcPr>
            <w:tcW w:type="dxa" w:w="567"/>
          </w:tcPr>
          <w:p>
            <w:pPr>
              <w:spacing w:after="20" w:before="20"/>
            </w:pPr>
            <w:r>
              <w:rPr>
                <w:rFonts w:ascii="Inter" w:hAnsi="Inter" w:cs="Inter"/>
                <w:b/>
                <w:color w:val="FF4757"/>
                <w:sz w:val="17"/>
              </w:rPr>
              <w:t>58</w:t>
            </w:r>
          </w:p>
        </w:tc>
        <w:tc>
          <w:tcPr>
            <w:tcW w:type="dxa" w:w="709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7"/>
              </w:rPr>
              <w:t>12,7 B</w:t>
            </w:r>
          </w:p>
        </w:tc>
        <w:tc>
          <w:tcPr>
            <w:tcW w:type="dxa" w:w="4734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7"/>
              </w:rPr>
              <w:t>Deuda 4,0 B · D.G. RRHH 3,0 B · Consorcio Transp. 2,0 B</w:t>
            </w:r>
          </w:p>
        </w:tc>
        <w:tc>
          <w:tcPr>
            <w:tcW w:type="dxa" w:w="2098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7"/>
              </w:rPr>
              <w:t>🔴 Techo estructural</w:t>
            </w:r>
          </w:p>
        </w:tc>
      </w:tr>
      <w:tr>
        <w:tc>
          <w:tcPr>
            <w:tcW w:type="dxa" w:w="1077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7"/>
              </w:rPr>
              <w:t>País Vasco</w:t>
            </w:r>
          </w:p>
        </w:tc>
        <w:tc>
          <w:tcPr>
            <w:tcW w:type="dxa" w:w="624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7"/>
              </w:rPr>
              <w:t>48</w:t>
            </w:r>
          </w:p>
        </w:tc>
        <w:tc>
          <w:tcPr>
            <w:tcW w:type="dxa" w:w="567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b/>
                <w:color w:val="FF4757"/>
                <w:sz w:val="17"/>
              </w:rPr>
              <w:t>65</w:t>
            </w:r>
          </w:p>
        </w:tc>
        <w:tc>
          <w:tcPr>
            <w:tcW w:type="dxa" w:w="709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7"/>
              </w:rPr>
              <w:t>5,7 B</w:t>
            </w:r>
          </w:p>
        </w:tc>
        <w:tc>
          <w:tcPr>
            <w:tcW w:type="dxa" w:w="4734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7"/>
              </w:rPr>
              <w:t>Deuda 0,9 B · LANBIDE 1,5 B (empleo/RGI)</w:t>
            </w:r>
          </w:p>
        </w:tc>
        <w:tc>
          <w:tcPr>
            <w:tcW w:type="dxa" w:w="2098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7"/>
              </w:rPr>
              <w:t>🔴 Tratamiento</w:t>
            </w:r>
          </w:p>
        </w:tc>
      </w:tr>
      <w:tr>
        <w:tc>
          <w:tcPr>
            <w:tcW w:type="dxa" w:w="1077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7"/>
              </w:rPr>
              <w:t>Aragón</w:t>
            </w:r>
          </w:p>
        </w:tc>
        <w:tc>
          <w:tcPr>
            <w:tcW w:type="dxa" w:w="624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7"/>
              </w:rPr>
              <w:t>64</w:t>
            </w:r>
          </w:p>
        </w:tc>
        <w:tc>
          <w:tcPr>
            <w:tcW w:type="dxa" w:w="567"/>
          </w:tcPr>
          <w:p>
            <w:pPr>
              <w:spacing w:after="20" w:before="20"/>
            </w:pPr>
            <w:r>
              <w:rPr>
                <w:rFonts w:ascii="Inter" w:hAnsi="Inter" w:cs="Inter"/>
                <w:b/>
                <w:color w:val="FF4757"/>
                <w:sz w:val="17"/>
              </w:rPr>
              <w:t>63</w:t>
            </w:r>
          </w:p>
        </w:tc>
        <w:tc>
          <w:tcPr>
            <w:tcW w:type="dxa" w:w="709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7"/>
              </w:rPr>
              <w:t>3,4 B</w:t>
            </w:r>
          </w:p>
        </w:tc>
        <w:tc>
          <w:tcPr>
            <w:tcW w:type="dxa" w:w="4734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7"/>
              </w:rPr>
              <w:t>Deuda 1,23 B · Servicios Sociales 0,89 B</w:t>
            </w:r>
          </w:p>
        </w:tc>
        <w:tc>
          <w:tcPr>
            <w:tcW w:type="dxa" w:w="2098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7"/>
              </w:rPr>
              <w:t>🟠 Mixto</w:t>
            </w:r>
          </w:p>
        </w:tc>
      </w:tr>
      <w:tr>
        <w:tc>
          <w:tcPr>
            <w:tcW w:type="dxa" w:w="1077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7"/>
              </w:rPr>
              <w:t>Cantabria</w:t>
            </w:r>
          </w:p>
        </w:tc>
        <w:tc>
          <w:tcPr>
            <w:tcW w:type="dxa" w:w="624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7"/>
              </w:rPr>
              <w:t>52</w:t>
            </w:r>
          </w:p>
        </w:tc>
        <w:tc>
          <w:tcPr>
            <w:tcW w:type="dxa" w:w="567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7"/>
              </w:rPr>
              <w:t>67</w:t>
            </w:r>
          </w:p>
        </w:tc>
        <w:tc>
          <w:tcPr>
            <w:tcW w:type="dxa" w:w="709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7"/>
              </w:rPr>
              <w:t>1,2 B</w:t>
            </w:r>
          </w:p>
        </w:tc>
        <w:tc>
          <w:tcPr>
            <w:tcW w:type="dxa" w:w="4734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7"/>
              </w:rPr>
              <w:t>Deuda 0,42 B · MRR 0,16 B · Serv. Sociales 0,07 B</w:t>
            </w:r>
          </w:p>
        </w:tc>
        <w:tc>
          <w:tcPr>
            <w:tcW w:type="dxa" w:w="2098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7"/>
              </w:rPr>
              <w:t>🟠 Mixto</w:t>
            </w:r>
          </w:p>
        </w:tc>
      </w:tr>
      <w:tr>
        <w:tc>
          <w:tcPr>
            <w:tcW w:type="dxa" w:w="1077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7"/>
              </w:rPr>
              <w:t>C.-La Mancha</w:t>
            </w:r>
          </w:p>
        </w:tc>
        <w:tc>
          <w:tcPr>
            <w:tcW w:type="dxa" w:w="624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7"/>
              </w:rPr>
              <w:t>65</w:t>
            </w:r>
          </w:p>
        </w:tc>
        <w:tc>
          <w:tcPr>
            <w:tcW w:type="dxa" w:w="567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7"/>
              </w:rPr>
              <w:t>73</w:t>
            </w:r>
          </w:p>
        </w:tc>
        <w:tc>
          <w:tcPr>
            <w:tcW w:type="dxa" w:w="709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7"/>
              </w:rPr>
              <w:t>3,4 B</w:t>
            </w:r>
          </w:p>
        </w:tc>
        <w:tc>
          <w:tcPr>
            <w:tcW w:type="dxa" w:w="4734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7"/>
              </w:rPr>
              <w:t>Deuda 1,9 B · Regadíos/agrario 0,16 B</w:t>
            </w:r>
          </w:p>
        </w:tc>
        <w:tc>
          <w:tcPr>
            <w:tcW w:type="dxa" w:w="2098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7"/>
              </w:rPr>
              <w:t>🟠 Mixto leve</w:t>
            </w:r>
          </w:p>
        </w:tc>
      </w:tr>
      <w:tr>
        <w:tc>
          <w:tcPr>
            <w:tcW w:type="dxa" w:w="1077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7"/>
              </w:rPr>
              <w:t>Baleares</w:t>
            </w:r>
          </w:p>
        </w:tc>
        <w:tc>
          <w:tcPr>
            <w:tcW w:type="dxa" w:w="624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7"/>
              </w:rPr>
              <w:t>75</w:t>
            </w:r>
          </w:p>
        </w:tc>
        <w:tc>
          <w:tcPr>
            <w:tcW w:type="dxa" w:w="567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b/>
                <w:color w:val="009E8E"/>
                <w:sz w:val="17"/>
              </w:rPr>
              <w:t>76</w:t>
            </w:r>
          </w:p>
        </w:tc>
        <w:tc>
          <w:tcPr>
            <w:tcW w:type="dxa" w:w="709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7"/>
              </w:rPr>
              <w:t>1,7 B</w:t>
            </w:r>
          </w:p>
        </w:tc>
        <w:tc>
          <w:tcPr>
            <w:tcW w:type="dxa" w:w="4734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7"/>
              </w:rPr>
              <w:t>Deuda 1,08 B (+ años pre-2024 con fuentes CID)</w:t>
            </w:r>
          </w:p>
        </w:tc>
        <w:tc>
          <w:tcPr>
            <w:tcW w:type="dxa" w:w="2098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7"/>
              </w:rPr>
              <w:t>🟢 Origen</w:t>
            </w:r>
          </w:p>
        </w:tc>
      </w:tr>
      <w:tr>
        <w:tc>
          <w:tcPr>
            <w:tcW w:type="dxa" w:w="1077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7"/>
              </w:rPr>
              <w:t>Canarias</w:t>
            </w:r>
          </w:p>
        </w:tc>
        <w:tc>
          <w:tcPr>
            <w:tcW w:type="dxa" w:w="624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7"/>
              </w:rPr>
              <w:t>65</w:t>
            </w:r>
          </w:p>
        </w:tc>
        <w:tc>
          <w:tcPr>
            <w:tcW w:type="dxa" w:w="567"/>
          </w:tcPr>
          <w:p>
            <w:pPr>
              <w:spacing w:after="20" w:before="20"/>
            </w:pPr>
            <w:r>
              <w:rPr>
                <w:rFonts w:ascii="Inter" w:hAnsi="Inter" w:cs="Inter"/>
                <w:b/>
                <w:color w:val="009E8E"/>
                <w:sz w:val="17"/>
              </w:rPr>
              <w:t>77</w:t>
            </w:r>
          </w:p>
        </w:tc>
        <w:tc>
          <w:tcPr>
            <w:tcW w:type="dxa" w:w="709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7"/>
              </w:rPr>
              <w:t>2,4 B</w:t>
            </w:r>
          </w:p>
        </w:tc>
        <w:tc>
          <w:tcPr>
            <w:tcW w:type="dxa" w:w="4734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7"/>
              </w:rPr>
              <w:t>Cabildos + Fondo Municipal + Carreteras ~1,1 B</w:t>
            </w:r>
          </w:p>
        </w:tc>
        <w:tc>
          <w:tcPr>
            <w:tcW w:type="dxa" w:w="2098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7"/>
              </w:rPr>
              <w:t>🟢 Origen limpio</w:t>
            </w:r>
          </w:p>
        </w:tc>
      </w:tr>
      <w:tr>
        <w:tc>
          <w:tcPr>
            <w:tcW w:type="dxa" w:w="1077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7"/>
              </w:rPr>
              <w:t>Asturias</w:t>
            </w:r>
          </w:p>
        </w:tc>
        <w:tc>
          <w:tcPr>
            <w:tcW w:type="dxa" w:w="624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7"/>
              </w:rPr>
              <w:t>68</w:t>
            </w:r>
          </w:p>
        </w:tc>
        <w:tc>
          <w:tcPr>
            <w:tcW w:type="dxa" w:w="567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b/>
                <w:color w:val="009E8E"/>
                <w:sz w:val="17"/>
              </w:rPr>
              <w:t>82</w:t>
            </w:r>
          </w:p>
        </w:tc>
        <w:tc>
          <w:tcPr>
            <w:tcW w:type="dxa" w:w="709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7"/>
              </w:rPr>
              <w:t>0,96 B</w:t>
            </w:r>
          </w:p>
        </w:tc>
        <w:tc>
          <w:tcPr>
            <w:tcW w:type="dxa" w:w="4734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7"/>
              </w:rPr>
              <w:t>Minería + Agua + Carreteras + Transportes</w:t>
            </w:r>
          </w:p>
        </w:tc>
        <w:tc>
          <w:tcPr>
            <w:tcW w:type="dxa" w:w="2098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7"/>
              </w:rPr>
              <w:t>🟢 Origen limpio</w:t>
            </w:r>
          </w:p>
        </w:tc>
      </w:tr>
      <w:tr>
        <w:tc>
          <w:tcPr>
            <w:tcW w:type="dxa" w:w="1077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7"/>
              </w:rPr>
              <w:t>Cataluña</w:t>
            </w:r>
          </w:p>
        </w:tc>
        <w:tc>
          <w:tcPr>
            <w:tcW w:type="dxa" w:w="624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7"/>
              </w:rPr>
              <w:t>65</w:t>
            </w:r>
          </w:p>
        </w:tc>
        <w:tc>
          <w:tcPr>
            <w:tcW w:type="dxa" w:w="567"/>
          </w:tcPr>
          <w:p>
            <w:pPr>
              <w:spacing w:after="20" w:before="20"/>
            </w:pPr>
            <w:r>
              <w:rPr>
                <w:rFonts w:ascii="Inter" w:hAnsi="Inter" w:cs="Inter"/>
                <w:b/>
                <w:color w:val="009E8E"/>
                <w:sz w:val="17"/>
              </w:rPr>
              <w:t>90</w:t>
            </w:r>
          </w:p>
        </w:tc>
        <w:tc>
          <w:tcPr>
            <w:tcW w:type="dxa" w:w="709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7"/>
              </w:rPr>
              <w:t>5,4 B</w:t>
            </w:r>
          </w:p>
        </w:tc>
        <w:tc>
          <w:tcPr>
            <w:tcW w:type="dxa" w:w="4734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7"/>
              </w:rPr>
              <w:t>Seguretat 1,4 B · Ferroviari 0,9 B · Transport 0,6 B</w:t>
            </w:r>
          </w:p>
        </w:tc>
        <w:tc>
          <w:tcPr>
            <w:tcW w:type="dxa" w:w="2098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7"/>
              </w:rPr>
              <w:t>🟢 Origen (fix aplicado)</w:t>
            </w:r>
          </w:p>
        </w:tc>
      </w:tr>
    </w:tbl>
    <w:p>
      <w:pPr>
        <w:spacing w:before="60" w:after="200"/>
      </w:pPr>
      <w:r>
        <w:rPr>
          <w:rFonts w:ascii="Inter" w:hAnsi="Inter" w:cs="Inter"/>
          <w:i/>
          <w:color w:val="6B8CA5"/>
          <w:sz w:val="16"/>
        </w:rPr>
        <w:t>Fuente: re-extracción con el dispatcher real (ejercicio 2024). %€ = porcentaje del importe con concepto asignado. Elaboración propia · ODESOCAN.</w:t>
      </w:r>
    </w:p>
    <w:p>
      <w:pPr>
        <w:spacing w:before="120" w:after="200"/>
        <w:ind w:left="198"/>
        <w:pBdr>
          <w:left w:val="single" w:sz="24" w:space="10" w:color="00C8B4"/>
        </w:pBdr>
        <w:shd w:val="clear" w:color="auto" w:fill="F5F8FA"/>
      </w:pPr>
      <w:r>
        <w:rPr>
          <w:rFonts w:ascii="Space Grotesk" w:hAnsi="Space Grotesk" w:cs="Space Grotesk"/>
          <w:b/>
          <w:i w:val="0"/>
          <w:color w:val="1A2F45"/>
          <w:sz w:val="19"/>
        </w:rPr>
        <w:t xml:space="preserve">Lee la columna %€, no %fila. </w:t>
      </w:r>
      <w:r>
        <w:rPr>
          <w:rFonts w:ascii="Inter" w:hAnsi="Inter" w:cs="Inter"/>
          <w:b w:val="0"/>
          <w:i w:val="0"/>
          <w:color w:val="1A2F45"/>
          <w:sz w:val="19"/>
        </w:rPr>
        <w:t>Cataluña no es un problema (90 % del dinero clasificado); Madrid sí (42 % del dinero sin poder clasificar). El catálogo actual los pinta a ambos igual (~65 % / ~48 %), y eso es lo primero a corregir.</w:t>
      </w:r>
    </w:p>
    <w:p>
      <w:pPr>
        <w:spacing w:before="320" w:after="160"/>
      </w:pPr>
      <w:r>
        <w:rPr>
          <w:rFonts w:ascii="Space Grotesk" w:hAnsi="Space Grotesk" w:cs="Space Grotesk"/>
          <w:b/>
          <w:color w:val="009E8E"/>
          <w:sz w:val="30"/>
        </w:rPr>
        <w:t xml:space="preserve">2  </w:t>
      </w:r>
      <w:r>
        <w:rPr>
          <w:rFonts w:ascii="Space Grotesk" w:hAnsi="Space Grotesk" w:cs="Space Grotesk"/>
          <w:b/>
          <w:color w:val="1A2F45"/>
          <w:sz w:val="30"/>
        </w:rPr>
        <w:t>Cascada — diagnóstico por caso</w:t>
      </w:r>
    </w:p>
    <w:p>
      <w:pPr>
        <w:spacing w:before="220" w:after="80"/>
      </w:pPr>
      <w:r>
        <w:rPr>
          <w:rFonts w:ascii="Space Grotesk" w:hAnsi="Space Grotesk" w:cs="Space Grotesk"/>
          <w:b/>
          <w:color w:val="0D1B2A"/>
          <w:sz w:val="23"/>
        </w:rPr>
        <w:t>🔴  Tier 1 · Techo estructural / defecto de fondo (por € siguen bajos)</w:t>
      </w:r>
    </w:p>
    <w:p>
      <w:pPr>
        <w:spacing w:after="120"/>
      </w:pPr>
      <w:r>
        <w:rPr>
          <w:rFonts w:ascii="Inter" w:hAnsi="Inter" w:cs="Inter"/>
          <w:b/>
          <w:i w:val="0"/>
          <w:color w:val="0D1B2A"/>
        </w:rPr>
        <w:t xml:space="preserve">Madrid — 58 % €. El caso más grave y el único con techo real.  </w:t>
      </w:r>
      <w:r>
        <w:rPr>
          <w:rFonts w:ascii="Inter" w:hAnsi="Inter" w:cs="Inter"/>
          <w:b w:val="0"/>
          <w:i w:val="0"/>
          <w:color w:val="1A2F45"/>
        </w:rPr>
        <w:t>El motor lee CENTROS presupuestarios (el Libro 03), no programas: el Libro 04 de memoria-programas no tiene URL estable. La re-extracción lo demuestra: «D.G. de Recursos Humanos» = 3.032 M€ cae en NULL —es la nómina de profesorado y personal sanitario que debería ir a educación/sanidad pero cuelga de un centro horizontal que no se puede repartir sin el desglose funcional. El fix del 2 de julio (quitar el doble conteo agregado + centro) fue correcto pero no toca este techo. «salud_mental» y «diversidad» no existen como centro → NULL estructural.</w:t>
      </w:r>
    </w:p>
    <w:p>
      <w:pPr>
        <w:spacing w:after="120"/>
      </w:pPr>
      <w:r>
        <w:rPr>
          <w:rFonts w:ascii="Inter" w:hAnsi="Inter" w:cs="Inter"/>
          <w:b/>
          <w:i w:val="0"/>
          <w:color w:val="0D1B2A"/>
        </w:rPr>
        <w:t xml:space="preserve">País Vasco — 65 % €. Tratamiento: entidades sin clasificación funcional.  </w:t>
      </w:r>
      <w:r>
        <w:rPr>
          <w:rFonts w:ascii="Inter" w:hAnsi="Inter" w:cs="Inter"/>
          <w:b w:val="0"/>
          <w:i w:val="0"/>
          <w:color w:val="1A2F45"/>
        </w:rPr>
        <w:t>El fix del 2 de julio arregló el empleo funcional (321*, 3231) y la deuda mal mapeada, pero la extracción de hoy destapa una fuga que sobrevivió: «LANBIDE» = 1.494 M€ sigue en NULL. Lanbide (Servicio Vasco de Empleo: RGI + activación) aparece en el CSV tidy como línea de ENTIDAD, sin código funcional, así que el mapeo por prefijo no la ve. En 2019 el equivalente es «Gizarteratzea» (inclusión/RGI, 989 M€). «dependencia» y «discapacidad» sí son NULL estructural honesto (competencia foral de las diputaciones).</w:t>
      </w:r>
    </w:p>
    <w:p>
      <w:pPr>
        <w:spacing w:after="120"/>
      </w:pPr>
      <w:r>
        <w:rPr>
          <w:rFonts w:ascii="Inter" w:hAnsi="Inter" w:cs="Inter"/>
          <w:b/>
          <w:i w:val="0"/>
          <w:color w:val="0D1B2A"/>
        </w:rPr>
        <w:t xml:space="preserve">Baleares (años pre-2024) — caveat técnico, no de fondo.  </w:t>
      </w:r>
      <w:r>
        <w:rPr>
          <w:rFonts w:ascii="Inter" w:hAnsi="Inter" w:cs="Inter"/>
          <w:b w:val="0"/>
          <w:i w:val="0"/>
          <w:color w:val="1A2F45"/>
        </w:rPr>
        <w:t>2024 está sano (76 % €, NULL = deuda). Pero la re-extracción de 2019 devuelve denominaciones ilegibles «(cid:36)(cid:80)…» —fuentes PDF sin tabla ToUnicode: el texto no se decodifica. El mapeo por código funcional aguanta (el gran NULL sigue siendo deuda), pero rompe el fallback por keyword y la auditabilidad. Los stubs 404 de 2015-16 ya se arreglaron; falta verificar qué años intermedios arrastran el problema CID.</w:t>
      </w:r>
    </w:p>
    <w:p>
      <w:pPr>
        <w:spacing w:before="220" w:after="80"/>
      </w:pPr>
      <w:r>
        <w:rPr>
          <w:rFonts w:ascii="Space Grotesk" w:hAnsi="Space Grotesk" w:cs="Space Grotesk"/>
          <w:b/>
          <w:color w:val="0D1B2A"/>
          <w:sz w:val="23"/>
        </w:rPr>
        <w:t>🟠  Tier 2 · Mixto — estructural + una fuga social grande y mapeable</w:t>
      </w:r>
    </w:p>
    <w:p>
      <w:pPr>
        <w:spacing w:after="120"/>
      </w:pPr>
      <w:r>
        <w:rPr>
          <w:rFonts w:ascii="Inter" w:hAnsi="Inter" w:cs="Inter"/>
          <w:b/>
          <w:i w:val="0"/>
          <w:color w:val="0D1B2A"/>
        </w:rPr>
        <w:t xml:space="preserve">Aragón — 63 % €.  </w:t>
      </w:r>
      <w:r>
        <w:rPr>
          <w:rFonts w:ascii="Inter" w:hAnsi="Inter" w:cs="Inter"/>
          <w:b w:val="0"/>
          <w:i w:val="0"/>
          <w:color w:val="1A2F45"/>
        </w:rPr>
        <w:t>La deuda (1,23 B) es estructural, pero «Gestión y desarrollo de los servicios sociales» = 888 M€ está en NULL: es el programa genérico 3132 donde Aragón mete dependencia + discapacidad juntas (no las desglosa). Además el agrario («AGRARIA/AGROALIMENTARIO», ~0,6 B) no casa la keyword «agricultura» → soberanía vacía. El 3132 duplicado (transferencia sec-20 + entrega sec-53) infla el total ~4,6 %.</w:t>
      </w:r>
    </w:p>
    <w:p>
      <w:pPr>
        <w:spacing w:after="120"/>
      </w:pPr>
      <w:r>
        <w:rPr>
          <w:rFonts w:ascii="Inter" w:hAnsi="Inter" w:cs="Inter"/>
          <w:b/>
          <w:i w:val="0"/>
          <w:color w:val="0D1B2A"/>
        </w:rPr>
        <w:t xml:space="preserve">Cantabria — 67 % €.  </w:t>
      </w:r>
      <w:r>
        <w:rPr>
          <w:rFonts w:ascii="Inter" w:hAnsi="Inter" w:cs="Inter"/>
          <w:b w:val="0"/>
          <w:i w:val="0"/>
          <w:color w:val="1A2F45"/>
        </w:rPr>
        <w:t>Presupuesto pequeño (3,6 B): deuda 418 M + MRR 159 M ya son el 16 % en NULL legítimo. La única fuga clara: «Prestaciones y programas de servicios sociales» 72 M€. El fix del 2 de julio ya purgó los códigos-plantilla contaminantes (313A, 231C…); «diversidad» es NULL estructural (Cantabria no publica programa LGTBI/migración).</w:t>
      </w:r>
    </w:p>
    <w:p>
      <w:pPr>
        <w:spacing w:after="120"/>
      </w:pPr>
      <w:r>
        <w:rPr>
          <w:rFonts w:ascii="Inter" w:hAnsi="Inter" w:cs="Inter"/>
          <w:b/>
          <w:i w:val="0"/>
          <w:color w:val="0D1B2A"/>
        </w:rPr>
        <w:t xml:space="preserve">Castilla-La Mancha — 73 % €.  </w:t>
      </w:r>
      <w:r>
        <w:rPr>
          <w:rFonts w:ascii="Inter" w:hAnsi="Inter" w:cs="Inter"/>
          <w:b w:val="0"/>
          <w:i w:val="0"/>
          <w:color w:val="1A2F45"/>
        </w:rPr>
        <w:t>La rama CSV 2019 (88 % €) es mucho más sana que la rama PDF 2024 (73 %). Fugas: «Regadíos y explotaciones agrarias» 162 M (→ soberanía) y «Programas sociales básicos» 98 M. Ojo a un salto sospechoso: la línea «Deuda pública» pasa de 214 M (CSV 2019) a 1.903 M (PDF 2024) —probable diferencia de perímetro (cap. 9 amortización) entre las dos ramas; no contamina conceptos pero infla el total del tramo PDF.</w:t>
      </w:r>
    </w:p>
    <w:p>
      <w:pPr>
        <w:spacing w:before="220" w:after="80"/>
      </w:pPr>
      <w:r>
        <w:rPr>
          <w:rFonts w:ascii="Space Grotesk" w:hAnsi="Space Grotesk" w:cs="Space Grotesk"/>
          <w:b/>
          <w:color w:val="0D1B2A"/>
          <w:sz w:val="23"/>
        </w:rPr>
        <w:t>🟢  Tier 3 · Origen limpio — el &lt; 70 % es un falso positivo de la métrica</w:t>
      </w:r>
    </w:p>
    <w:p>
      <w:pPr>
        <w:spacing w:after="120"/>
      </w:pPr>
      <w:r>
        <w:rPr>
          <w:rFonts w:ascii="Inter" w:hAnsi="Inter" w:cs="Inter"/>
          <w:b/>
          <w:i w:val="0"/>
          <w:color w:val="0D1B2A"/>
        </w:rPr>
        <w:t xml:space="preserve">Cataluña — 90 % €.  </w:t>
      </w:r>
      <w:r>
        <w:rPr>
          <w:rFonts w:ascii="Inter" w:hAnsi="Inter" w:cs="Inter"/>
          <w:b w:val="0"/>
          <w:i w:val="0"/>
          <w:color w:val="1A2F45"/>
        </w:rPr>
        <w:t>El defecto grave del audit (first-wins que truncaba educación ×3,3 y dependència ×15,7) ya está corregido. Hoy el NULL es policía (Seguretat 1,4 B), ferrocarril, carreteras y cultura —todo no-social. Residual mínimo: «Atenció a la infància i l'adolescència» 400 M (→ diversidad). Nota: el total bruto (~51 B) supera el consolidado catalán (~44 B) —coherente con la vista por-programa sin eliminaciones, pero conviene verificarlo.</w:t>
      </w:r>
    </w:p>
    <w:p>
      <w:pPr>
        <w:spacing w:after="120"/>
      </w:pPr>
      <w:r>
        <w:rPr>
          <w:rFonts w:ascii="Inter" w:hAnsi="Inter" w:cs="Inter"/>
          <w:b/>
          <w:i w:val="0"/>
          <w:color w:val="0D1B2A"/>
        </w:rPr>
        <w:t xml:space="preserve">Canarias — 77 % €.  </w:t>
      </w:r>
      <w:r>
        <w:rPr>
          <w:rFonts w:ascii="Inter" w:hAnsi="Inter" w:cs="Inter"/>
          <w:b w:val="0"/>
          <w:i w:val="0"/>
          <w:color w:val="1A2F45"/>
        </w:rPr>
        <w:t>Serie de referencia. NULL = Cabildos + Fondo Canario de Financiación Municipal + Convenio de Carreteras + deuda. Impecable.</w:t>
      </w:r>
    </w:p>
    <w:p>
      <w:pPr>
        <w:spacing w:after="120"/>
      </w:pPr>
      <w:r>
        <w:rPr>
          <w:rFonts w:ascii="Inter" w:hAnsi="Inter" w:cs="Inter"/>
          <w:b/>
          <w:i w:val="0"/>
          <w:color w:val="0D1B2A"/>
        </w:rPr>
        <w:t xml:space="preserve">Asturias — 82 % €.  </w:t>
      </w:r>
      <w:r>
        <w:rPr>
          <w:rFonts w:ascii="Inter" w:hAnsi="Inter" w:cs="Inter"/>
          <w:b w:val="0"/>
          <w:i w:val="0"/>
          <w:color w:val="1A2F45"/>
        </w:rPr>
        <w:t>NULL = minería, agua, carreteras, transportes. Fugas menores: «Atención a infancia/familias» 51 M y «Ayudas con fines sociales» 69 M.</w:t>
      </w:r>
    </w:p>
    <w:p>
      <w:pPr>
        <w:spacing w:before="320" w:after="160"/>
      </w:pPr>
      <w:r>
        <w:rPr>
          <w:rFonts w:ascii="Space Grotesk" w:hAnsi="Space Grotesk" w:cs="Space Grotesk"/>
          <w:b/>
          <w:color w:val="009E8E"/>
          <w:sz w:val="30"/>
        </w:rPr>
        <w:t xml:space="preserve">3  </w:t>
      </w:r>
      <w:r>
        <w:rPr>
          <w:rFonts w:ascii="Space Grotesk" w:hAnsi="Space Grotesk" w:cs="Space Grotesk"/>
          <w:b/>
          <w:color w:val="1A2F45"/>
          <w:sz w:val="30"/>
        </w:rPr>
        <w:t>Estrategia de abordaje</w:t>
      </w:r>
    </w:p>
    <w:p>
      <w:pPr>
        <w:spacing w:before="220" w:after="80"/>
      </w:pPr>
      <w:r>
        <w:rPr>
          <w:rFonts w:ascii="Space Grotesk" w:hAnsi="Space Grotesk" w:cs="Space Grotesk"/>
          <w:b/>
          <w:color w:val="1A2F45"/>
          <w:sz w:val="23"/>
        </w:rPr>
        <w:t>Transversal — hacer una vez, beneficia a las 17</w:t>
      </w:r>
    </w:p>
    <w:p>
      <w:pPr>
        <w:spacing w:after="120"/>
      </w:pPr>
      <w:r>
        <w:rPr>
          <w:rFonts w:ascii="Inter" w:hAnsi="Inter" w:cs="Inter"/>
          <w:b/>
          <w:i w:val="0"/>
          <w:color w:val="0D1B2A"/>
        </w:rPr>
        <w:t xml:space="preserve">1.  Cambiar la métrica de calidad de %fila → %€ </w:t>
      </w:r>
      <w:r>
        <w:rPr>
          <w:rFonts w:ascii="Inter" w:hAnsi="Inter" w:cs="Inter"/>
          <w:b w:val="0"/>
          <w:i w:val="0"/>
          <w:color w:val="1A2F45"/>
        </w:rPr>
        <w:t>en el smoke y en el catálogo. No es cosmético: reordena las prioridades (saca a Cataluña, Canarias y Asturias de la lista roja y deja solas a Madrid y País Vasco, que es donde de verdad falta dinero). Es el cambio de mayor retorno y el más barato.</w:t>
      </w:r>
    </w:p>
    <w:p>
      <w:pPr>
        <w:spacing w:after="120"/>
      </w:pPr>
      <w:r>
        <w:rPr>
          <w:rFonts w:ascii="Inter" w:hAnsi="Inter" w:cs="Inter"/>
          <w:b/>
          <w:i w:val="0"/>
          <w:color w:val="0D1B2A"/>
        </w:rPr>
        <w:t xml:space="preserve">2.  Linter de entradas muertas </w:t>
      </w:r>
      <w:r>
        <w:rPr>
          <w:rFonts w:ascii="Inter" w:hAnsi="Inter" w:cs="Inter"/>
          <w:b w:val="0"/>
          <w:i w:val="0"/>
          <w:color w:val="1A2F45"/>
        </w:rPr>
        <w:t>en correspondencias.yml (0 matches en N años): hoy el 40-60 % de las entradas nunca casan y el mapeo real recae en keywords frágiles que se rompen en silencio con abreviaturas y renombres.</w:t>
      </w:r>
    </w:p>
    <w:p>
      <w:pPr>
        <w:spacing w:after="120"/>
      </w:pPr>
      <w:r>
        <w:rPr>
          <w:rFonts w:ascii="Inter" w:hAnsi="Inter" w:cs="Inter"/>
          <w:b/>
          <w:i w:val="0"/>
          <w:color w:val="0D1B2A"/>
        </w:rPr>
        <w:t xml:space="preserve">3.  Subir el TEST 3 (continuidad por concepto) a bloqueante </w:t>
      </w:r>
      <w:r>
        <w:rPr>
          <w:rFonts w:ascii="Inter" w:hAnsi="Inter" w:cs="Inter"/>
          <w:b w:val="0"/>
          <w:i w:val="0"/>
          <w:color w:val="1A2F45"/>
        </w:rPr>
        <w:t>para conceptos &gt; 20 M€ —es la red que habría cazado ara-educación, clm-empleo y la fuga de Lanbide.</w:t>
      </w:r>
    </w:p>
    <w:p>
      <w:pPr>
        <w:spacing w:before="160" w:after="60"/>
      </w:pPr>
      <w:r>
        <w:rPr>
          <w:rFonts w:ascii="Space Grotesk" w:hAnsi="Space Grotesk" w:cs="Space Grotesk"/>
          <w:b/>
          <w:color w:val="009E8E"/>
          <w:sz w:val="18"/>
        </w:rPr>
        <w:t xml:space="preserve">TABLA 2.  </w:t>
      </w:r>
      <w:r>
        <w:rPr>
          <w:rFonts w:ascii="Space Grotesk" w:hAnsi="Space Grotesk" w:cs="Space Grotesk"/>
          <w:b/>
          <w:color w:val="1A2F45"/>
          <w:sz w:val="18"/>
        </w:rPr>
        <w:t>Plan de fixes priorizado por impacto (€) y esfuerzo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397"/>
            <w:shd w:val="clear" w:color="auto" w:fill="0D1B2A"/>
          </w:tcPr>
          <w:p>
            <w:pPr>
              <w:spacing w:after="20" w:before="20"/>
            </w:pPr>
            <w:r>
              <w:rPr>
                <w:rFonts w:ascii="Space Grotesk" w:hAnsi="Space Grotesk" w:cs="Space Grotesk"/>
                <w:b/>
                <w:color w:val="FFFFFF"/>
                <w:sz w:val="16"/>
              </w:rPr>
              <w:t>#</w:t>
            </w:r>
          </w:p>
        </w:tc>
        <w:tc>
          <w:tcPr>
            <w:tcW w:type="dxa" w:w="1191"/>
            <w:shd w:val="clear" w:color="auto" w:fill="0D1B2A"/>
          </w:tcPr>
          <w:p>
            <w:pPr>
              <w:spacing w:after="20" w:before="20"/>
            </w:pPr>
            <w:r>
              <w:rPr>
                <w:rFonts w:ascii="Space Grotesk" w:hAnsi="Space Grotesk" w:cs="Space Grotesk"/>
                <w:b/>
                <w:color w:val="FFFFFF"/>
                <w:sz w:val="16"/>
              </w:rPr>
              <w:t>CCAA</w:t>
            </w:r>
          </w:p>
        </w:tc>
        <w:tc>
          <w:tcPr>
            <w:tcW w:type="dxa" w:w="6180"/>
            <w:shd w:val="clear" w:color="auto" w:fill="0D1B2A"/>
          </w:tcPr>
          <w:p>
            <w:pPr>
              <w:spacing w:after="20" w:before="20"/>
            </w:pPr>
            <w:r>
              <w:rPr>
                <w:rFonts w:ascii="Space Grotesk" w:hAnsi="Space Grotesk" w:cs="Space Grotesk"/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1020"/>
            <w:shd w:val="clear" w:color="auto" w:fill="0D1B2A"/>
          </w:tcPr>
          <w:p>
            <w:pPr>
              <w:spacing w:after="20" w:before="20"/>
            </w:pPr>
            <w:r>
              <w:rPr>
                <w:rFonts w:ascii="Space Grotesk" w:hAnsi="Space Grotesk" w:cs="Space Grotesk"/>
                <w:b/>
                <w:color w:val="FFFFFF"/>
                <w:sz w:val="16"/>
              </w:rPr>
              <w:t>Esfuerzo</w:t>
            </w:r>
          </w:p>
        </w:tc>
        <w:tc>
          <w:tcPr>
            <w:tcW w:type="dxa" w:w="1531"/>
            <w:shd w:val="clear" w:color="auto" w:fill="0D1B2A"/>
          </w:tcPr>
          <w:p>
            <w:pPr>
              <w:spacing w:after="20" w:before="20"/>
            </w:pPr>
            <w:r>
              <w:rPr>
                <w:rFonts w:ascii="Space Grotesk" w:hAnsi="Space Grotesk" w:cs="Space Grotesk"/>
                <w:b/>
                <w:color w:val="FFFFFF"/>
                <w:sz w:val="16"/>
              </w:rPr>
              <w:t>Efecto sobre %€</w:t>
            </w:r>
          </w:p>
        </w:tc>
      </w:tr>
      <w:tr>
        <w:tc>
          <w:tcPr>
            <w:tcW w:type="dxa" w:w="397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1</w:t>
            </w:r>
          </w:p>
        </w:tc>
        <w:tc>
          <w:tcPr>
            <w:tcW w:type="dxa" w:w="1191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País Vasco</w:t>
            </w:r>
          </w:p>
        </w:tc>
        <w:tc>
          <w:tcPr>
            <w:tcW w:type="dxa" w:w="6180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Mapear la entidad LANBIDE → empleo/inclusión (mapa entidad→concepto); decidir destino de RGI/Gizarteratzea (989 M)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Bajo</w:t>
            </w:r>
          </w:p>
        </w:tc>
        <w:tc>
          <w:tcPr>
            <w:tcW w:type="dxa" w:w="1531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+1,5 B clasificados</w:t>
            </w:r>
          </w:p>
        </w:tc>
      </w:tr>
      <w:tr>
        <w:tc>
          <w:tcPr>
            <w:tcW w:type="dxa" w:w="397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2</w:t>
            </w:r>
          </w:p>
        </w:tc>
        <w:tc>
          <w:tcPr>
            <w:tcW w:type="dxa" w:w="1191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Aragón</w:t>
            </w:r>
          </w:p>
        </w:tc>
        <w:tc>
          <w:tcPr>
            <w:tcW w:type="dxa" w:w="6180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Política para «Servicios Sociales» 3132 (889 M): ¿concepto agregado o NULL honesto?; keyword agrario→soberanía; excluir 3132 duplicado del total</w:t>
            </w:r>
          </w:p>
        </w:tc>
        <w:tc>
          <w:tcPr>
            <w:tcW w:type="dxa" w:w="1020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Bajo</w:t>
            </w:r>
          </w:p>
        </w:tc>
        <w:tc>
          <w:tcPr>
            <w:tcW w:type="dxa" w:w="1531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+0,9 B + total correcto</w:t>
            </w:r>
          </w:p>
        </w:tc>
      </w:tr>
      <w:tr>
        <w:tc>
          <w:tcPr>
            <w:tcW w:type="dxa" w:w="397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3</w:t>
            </w:r>
          </w:p>
        </w:tc>
        <w:tc>
          <w:tcPr>
            <w:tcW w:type="dxa" w:w="1191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Madrid</w:t>
            </w:r>
          </w:p>
        </w:tc>
        <w:tc>
          <w:tcPr>
            <w:tcW w:type="dxa" w:w="6180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Conseguir el Libro 04 (memoria de programas): única solución de fondo. Sin él, marcar «cobertura limitada, usar solo cuotas %» y no publicar magnitudes absolutas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Alto (fuente)</w:t>
            </w:r>
          </w:p>
        </w:tc>
        <w:tc>
          <w:tcPr>
            <w:tcW w:type="dxa" w:w="1531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Techo real</w:t>
            </w:r>
          </w:p>
        </w:tc>
      </w:tr>
      <w:tr>
        <w:tc>
          <w:tcPr>
            <w:tcW w:type="dxa" w:w="397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4</w:t>
            </w:r>
          </w:p>
        </w:tc>
        <w:tc>
          <w:tcPr>
            <w:tcW w:type="dxa" w:w="1191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C.-La Mancha</w:t>
            </w:r>
          </w:p>
        </w:tc>
        <w:tc>
          <w:tcPr>
            <w:tcW w:type="dxa" w:w="6180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Exactos regadíos→soberanía, programas sociales básicos→diversidad; investigar salto deuda 214→1.903 M (perímetro cap.9)</w:t>
            </w:r>
          </w:p>
        </w:tc>
        <w:tc>
          <w:tcPr>
            <w:tcW w:type="dxa" w:w="1020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Bajo</w:t>
            </w:r>
          </w:p>
        </w:tc>
        <w:tc>
          <w:tcPr>
            <w:tcW w:type="dxa" w:w="1531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+0,26 B + total homogéneo</w:t>
            </w:r>
          </w:p>
        </w:tc>
      </w:tr>
      <w:tr>
        <w:tc>
          <w:tcPr>
            <w:tcW w:type="dxa" w:w="397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5</w:t>
            </w:r>
          </w:p>
        </w:tc>
        <w:tc>
          <w:tcPr>
            <w:tcW w:type="dxa" w:w="1191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Cantabria</w:t>
            </w:r>
          </w:p>
        </w:tc>
        <w:tc>
          <w:tcPr>
            <w:tcW w:type="dxa" w:w="6180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Mapear «Prestaciones y programas de servicios sociales» (72 M)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Trivial</w:t>
            </w:r>
          </w:p>
        </w:tc>
        <w:tc>
          <w:tcPr>
            <w:tcW w:type="dxa" w:w="1531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+0,07 B</w:t>
            </w:r>
          </w:p>
        </w:tc>
      </w:tr>
      <w:tr>
        <w:tc>
          <w:tcPr>
            <w:tcW w:type="dxa" w:w="397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6</w:t>
            </w:r>
          </w:p>
        </w:tc>
        <w:tc>
          <w:tcPr>
            <w:tcW w:type="dxa" w:w="1191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Cat/Ast/Can</w:t>
            </w:r>
          </w:p>
        </w:tc>
        <w:tc>
          <w:tcPr>
            <w:tcW w:type="dxa" w:w="6180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Micro-fixes de keyword «infància i adolescència / infancia y familias» → diversidad. No tocar el extractor</w:t>
            </w:r>
          </w:p>
        </w:tc>
        <w:tc>
          <w:tcPr>
            <w:tcW w:type="dxa" w:w="1020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Trivial</w:t>
            </w:r>
          </w:p>
        </w:tc>
        <w:tc>
          <w:tcPr>
            <w:tcW w:type="dxa" w:w="1531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Cierre fino</w:t>
            </w:r>
          </w:p>
        </w:tc>
      </w:tr>
      <w:tr>
        <w:tc>
          <w:tcPr>
            <w:tcW w:type="dxa" w:w="397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7</w:t>
            </w:r>
          </w:p>
        </w:tc>
        <w:tc>
          <w:tcPr>
            <w:tcW w:type="dxa" w:w="1191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Baleares</w:t>
            </w:r>
          </w:p>
        </w:tc>
        <w:tc>
          <w:tcPr>
            <w:tcW w:type="dxa" w:w="6180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Verificar años pre-2024 con fuentes CID; arreglar decodificación (ToUnicode/OCR) o re-descargar PDF con capa de texto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Medio</w:t>
            </w:r>
          </w:p>
        </w:tc>
        <w:tc>
          <w:tcPr>
            <w:tcW w:type="dxa" w:w="1531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Auditabilidad + fallback</w:t>
            </w:r>
          </w:p>
        </w:tc>
      </w:tr>
    </w:tbl>
    <w:p>
      <w:pPr>
        <w:spacing w:before="60" w:after="200"/>
      </w:pPr>
      <w:r>
        <w:rPr>
          <w:rFonts w:ascii="Inter" w:hAnsi="Inter" w:cs="Inter"/>
          <w:i/>
          <w:color w:val="6B8CA5"/>
          <w:sz w:val="16"/>
        </w:rPr>
        <w:t>Regla de oro del proyecto: cada fix se re-valida con re-extracción aislada + baseline €/hab de la ficha + auditoria_magnitud.py ANTES de tocar el catálogo.</w:t>
      </w:r>
    </w:p>
    <w:p>
      <w:pPr>
        <w:spacing w:before="320" w:after="160"/>
      </w:pPr>
      <w:r>
        <w:rPr>
          <w:rFonts w:ascii="Space Grotesk" w:hAnsi="Space Grotesk" w:cs="Space Grotesk"/>
          <w:b/>
          <w:color w:val="009E8E"/>
          <w:sz w:val="30"/>
        </w:rPr>
        <w:t xml:space="preserve">4  </w:t>
      </w:r>
      <w:r>
        <w:rPr>
          <w:rFonts w:ascii="Space Grotesk" w:hAnsi="Space Grotesk" w:cs="Space Grotesk"/>
          <w:b/>
          <w:color w:val="1A2F45"/>
          <w:sz w:val="30"/>
        </w:rPr>
        <w:t>Anexo · Evidencia de la re-extracción</w:t>
      </w:r>
    </w:p>
    <w:p>
      <w:pPr>
        <w:spacing w:after="120"/>
      </w:pPr>
      <w:r>
        <w:rPr>
          <w:rFonts w:ascii="Inter" w:hAnsi="Inter" w:cs="Inter"/>
          <w:color w:val="1A2F45"/>
          <w:sz w:val="19"/>
        </w:rPr>
        <w:t>Descomposición del gasto sin concepto por año representativo (dispatcher real, € nominales). %€ = porcentaje del importe con concepto asignado; «Fuga social» = € en NULL cuya denominación casa un patrón social (candidato a mapeo).</w:t>
      </w:r>
    </w:p>
    <w:p>
      <w:pPr>
        <w:spacing w:before="160" w:after="60"/>
      </w:pPr>
      <w:r>
        <w:rPr>
          <w:rFonts w:ascii="Space Grotesk" w:hAnsi="Space Grotesk" w:cs="Space Grotesk"/>
          <w:b/>
          <w:color w:val="009E8E"/>
          <w:sz w:val="18"/>
        </w:rPr>
        <w:t xml:space="preserve">TABLA 3.  </w:t>
      </w:r>
      <w:r>
        <w:rPr>
          <w:rFonts w:ascii="Space Grotesk" w:hAnsi="Space Grotesk" w:cs="Space Grotesk"/>
          <w:b/>
          <w:color w:val="1A2F45"/>
          <w:sz w:val="18"/>
        </w:rPr>
        <w:t>Re-extracción por comunidad y ejercicio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19"/>
        <w:gridCol w:w="1219"/>
        <w:gridCol w:w="1219"/>
        <w:gridCol w:w="1219"/>
        <w:gridCol w:w="1219"/>
        <w:gridCol w:w="1219"/>
        <w:gridCol w:w="1219"/>
        <w:gridCol w:w="1219"/>
      </w:tblGrid>
      <w:tr>
        <w:tc>
          <w:tcPr>
            <w:tcW w:type="dxa" w:w="1474"/>
            <w:shd w:val="clear" w:color="auto" w:fill="0D1B2A"/>
          </w:tcPr>
          <w:p>
            <w:pPr>
              <w:spacing w:after="20" w:before="20"/>
            </w:pPr>
            <w:r>
              <w:rPr>
                <w:rFonts w:ascii="Space Grotesk" w:hAnsi="Space Grotesk" w:cs="Space Grotesk"/>
                <w:b/>
                <w:color w:val="FFFFFF"/>
                <w:sz w:val="16"/>
              </w:rPr>
              <w:t>CCAA</w:t>
            </w:r>
          </w:p>
        </w:tc>
        <w:tc>
          <w:tcPr>
            <w:tcW w:type="dxa" w:w="680"/>
            <w:shd w:val="clear" w:color="auto" w:fill="0D1B2A"/>
          </w:tcPr>
          <w:p>
            <w:pPr>
              <w:spacing w:after="20" w:before="20"/>
            </w:pPr>
            <w:r>
              <w:rPr>
                <w:rFonts w:ascii="Space Grotesk" w:hAnsi="Space Grotesk" w:cs="Space Grotesk"/>
                <w:b/>
                <w:color w:val="FFFFFF"/>
                <w:sz w:val="16"/>
              </w:rPr>
              <w:t>Año</w:t>
            </w:r>
          </w:p>
        </w:tc>
        <w:tc>
          <w:tcPr>
            <w:tcW w:type="dxa" w:w="794"/>
            <w:shd w:val="clear" w:color="auto" w:fill="0D1B2A"/>
          </w:tcPr>
          <w:p>
            <w:pPr>
              <w:spacing w:after="20" w:before="20"/>
            </w:pPr>
            <w:r>
              <w:rPr>
                <w:rFonts w:ascii="Space Grotesk" w:hAnsi="Space Grotesk" w:cs="Space Grotesk"/>
                <w:b/>
                <w:color w:val="FFFFFF"/>
                <w:sz w:val="16"/>
              </w:rPr>
              <w:t>Filas</w:t>
            </w:r>
          </w:p>
        </w:tc>
        <w:tc>
          <w:tcPr>
            <w:tcW w:type="dxa" w:w="794"/>
            <w:shd w:val="clear" w:color="auto" w:fill="0D1B2A"/>
          </w:tcPr>
          <w:p>
            <w:pPr>
              <w:spacing w:after="20" w:before="20"/>
            </w:pPr>
            <w:r>
              <w:rPr>
                <w:rFonts w:ascii="Space Grotesk" w:hAnsi="Space Grotesk" w:cs="Space Grotesk"/>
                <w:b/>
                <w:color w:val="FFFFFF"/>
                <w:sz w:val="16"/>
              </w:rPr>
              <w:t>%fila</w:t>
            </w:r>
          </w:p>
        </w:tc>
        <w:tc>
          <w:tcPr>
            <w:tcW w:type="dxa" w:w="680"/>
            <w:shd w:val="clear" w:color="auto" w:fill="0D1B2A"/>
          </w:tcPr>
          <w:p>
            <w:pPr>
              <w:spacing w:after="20" w:before="20"/>
            </w:pPr>
            <w:r>
              <w:rPr>
                <w:rFonts w:ascii="Space Grotesk" w:hAnsi="Space Grotesk" w:cs="Space Grotesk"/>
                <w:b/>
                <w:color w:val="FFFFFF"/>
                <w:sz w:val="16"/>
              </w:rPr>
              <w:t>%€</w:t>
            </w:r>
          </w:p>
        </w:tc>
        <w:tc>
          <w:tcPr>
            <w:tcW w:type="dxa" w:w="1474"/>
            <w:shd w:val="clear" w:color="auto" w:fill="0D1B2A"/>
          </w:tcPr>
          <w:p>
            <w:pPr>
              <w:spacing w:after="20" w:before="20"/>
            </w:pPr>
            <w:r>
              <w:rPr>
                <w:rFonts w:ascii="Space Grotesk" w:hAnsi="Space Grotesk" w:cs="Space Grotesk"/>
                <w:b/>
                <w:color w:val="FFFFFF"/>
                <w:sz w:val="16"/>
              </w:rPr>
              <w:t>€ total</w:t>
            </w:r>
          </w:p>
        </w:tc>
        <w:tc>
          <w:tcPr>
            <w:tcW w:type="dxa" w:w="1304"/>
            <w:shd w:val="clear" w:color="auto" w:fill="0D1B2A"/>
          </w:tcPr>
          <w:p>
            <w:pPr>
              <w:spacing w:after="20" w:before="20"/>
            </w:pPr>
            <w:r>
              <w:rPr>
                <w:rFonts w:ascii="Space Grotesk" w:hAnsi="Space Grotesk" w:cs="Space Grotesk"/>
                <w:b/>
                <w:color w:val="FFFFFF"/>
                <w:sz w:val="16"/>
              </w:rPr>
              <w:t>€ NULL</w:t>
            </w:r>
          </w:p>
        </w:tc>
        <w:tc>
          <w:tcPr>
            <w:tcW w:type="dxa" w:w="1417"/>
            <w:shd w:val="clear" w:color="auto" w:fill="0D1B2A"/>
          </w:tcPr>
          <w:p>
            <w:pPr>
              <w:spacing w:after="20" w:before="20"/>
            </w:pPr>
            <w:r>
              <w:rPr>
                <w:rFonts w:ascii="Space Grotesk" w:hAnsi="Space Grotesk" w:cs="Space Grotesk"/>
                <w:b/>
                <w:color w:val="FFFFFF"/>
                <w:sz w:val="16"/>
              </w:rPr>
              <w:t>Fuga social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Aragón</w:t>
            </w:r>
          </w:p>
        </w:tc>
        <w:tc>
          <w:tcPr>
            <w:tcW w:type="dxa" w:w="680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2024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197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64</w:t>
            </w:r>
          </w:p>
        </w:tc>
        <w:tc>
          <w:tcPr>
            <w:tcW w:type="dxa" w:w="680"/>
          </w:tcPr>
          <w:p>
            <w:pPr>
              <w:spacing w:after="20" w:before="20"/>
            </w:pPr>
            <w:r>
              <w:rPr>
                <w:rFonts w:ascii="Inter" w:hAnsi="Inter" w:cs="Inter"/>
                <w:b/>
                <w:color w:val="FF4757"/>
                <w:sz w:val="16"/>
              </w:rPr>
              <w:t>63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9,13 B</w:t>
            </w:r>
          </w:p>
        </w:tc>
        <w:tc>
          <w:tcPr>
            <w:tcW w:type="dxa" w:w="1304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3,37 B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~1.070 M</w:t>
            </w:r>
          </w:p>
        </w:tc>
      </w:tr>
      <w:tr>
        <w:tc>
          <w:tcPr>
            <w:tcW w:type="dxa" w:w="1474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Aragón</w:t>
            </w:r>
          </w:p>
        </w:tc>
        <w:tc>
          <w:tcPr>
            <w:tcW w:type="dxa" w:w="680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2018</w:t>
            </w:r>
          </w:p>
        </w:tc>
        <w:tc>
          <w:tcPr>
            <w:tcW w:type="dxa" w:w="794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159</w:t>
            </w:r>
          </w:p>
        </w:tc>
        <w:tc>
          <w:tcPr>
            <w:tcW w:type="dxa" w:w="794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67</w:t>
            </w:r>
          </w:p>
        </w:tc>
        <w:tc>
          <w:tcPr>
            <w:tcW w:type="dxa" w:w="680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b/>
                <w:color w:val="FF4757"/>
                <w:sz w:val="16"/>
              </w:rPr>
              <w:t>64</w:t>
            </w:r>
          </w:p>
        </w:tc>
        <w:tc>
          <w:tcPr>
            <w:tcW w:type="dxa" w:w="1474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6,58 B</w:t>
            </w:r>
          </w:p>
        </w:tc>
        <w:tc>
          <w:tcPr>
            <w:tcW w:type="dxa" w:w="1304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2,39 B</w:t>
            </w:r>
          </w:p>
        </w:tc>
        <w:tc>
          <w:tcPr>
            <w:tcW w:type="dxa" w:w="1417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~821 M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Asturias</w:t>
            </w:r>
          </w:p>
        </w:tc>
        <w:tc>
          <w:tcPr>
            <w:tcW w:type="dxa" w:w="680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2024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104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68</w:t>
            </w:r>
          </w:p>
        </w:tc>
        <w:tc>
          <w:tcPr>
            <w:tcW w:type="dxa" w:w="680"/>
          </w:tcPr>
          <w:p>
            <w:pPr>
              <w:spacing w:after="20" w:before="20"/>
            </w:pPr>
            <w:r>
              <w:rPr>
                <w:rFonts w:ascii="Inter" w:hAnsi="Inter" w:cs="Inter"/>
                <w:b/>
                <w:color w:val="009E8E"/>
                <w:sz w:val="16"/>
              </w:rPr>
              <w:t>82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5,44 B</w:t>
            </w:r>
          </w:p>
        </w:tc>
        <w:tc>
          <w:tcPr>
            <w:tcW w:type="dxa" w:w="1304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0,96 B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~163 M</w:t>
            </w:r>
          </w:p>
        </w:tc>
      </w:tr>
      <w:tr>
        <w:tc>
          <w:tcPr>
            <w:tcW w:type="dxa" w:w="1474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Asturias</w:t>
            </w:r>
          </w:p>
        </w:tc>
        <w:tc>
          <w:tcPr>
            <w:tcW w:type="dxa" w:w="680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2019</w:t>
            </w:r>
          </w:p>
        </w:tc>
        <w:tc>
          <w:tcPr>
            <w:tcW w:type="dxa" w:w="794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90</w:t>
            </w:r>
          </w:p>
        </w:tc>
        <w:tc>
          <w:tcPr>
            <w:tcW w:type="dxa" w:w="794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70</w:t>
            </w:r>
          </w:p>
        </w:tc>
        <w:tc>
          <w:tcPr>
            <w:tcW w:type="dxa" w:w="680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b/>
                <w:color w:val="009E8E"/>
                <w:sz w:val="16"/>
              </w:rPr>
              <w:t>88</w:t>
            </w:r>
          </w:p>
        </w:tc>
        <w:tc>
          <w:tcPr>
            <w:tcW w:type="dxa" w:w="1474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3,92 B</w:t>
            </w:r>
          </w:p>
        </w:tc>
        <w:tc>
          <w:tcPr>
            <w:tcW w:type="dxa" w:w="1304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0,48 B</w:t>
            </w:r>
          </w:p>
        </w:tc>
        <w:tc>
          <w:tcPr>
            <w:tcW w:type="dxa" w:w="1417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~68 M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Baleares</w:t>
            </w:r>
          </w:p>
        </w:tc>
        <w:tc>
          <w:tcPr>
            <w:tcW w:type="dxa" w:w="680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2024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145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75</w:t>
            </w:r>
          </w:p>
        </w:tc>
        <w:tc>
          <w:tcPr>
            <w:tcW w:type="dxa" w:w="680"/>
          </w:tcPr>
          <w:p>
            <w:pPr>
              <w:spacing w:after="20" w:before="20"/>
            </w:pPr>
            <w:r>
              <w:rPr>
                <w:rFonts w:ascii="Inter" w:hAnsi="Inter" w:cs="Inter"/>
                <w:b/>
                <w:color w:val="009E8E"/>
                <w:sz w:val="16"/>
              </w:rPr>
              <w:t>76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7,11 B</w:t>
            </w:r>
          </w:p>
        </w:tc>
        <w:tc>
          <w:tcPr>
            <w:tcW w:type="dxa" w:w="1304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1,73 B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~79 M</w:t>
            </w:r>
          </w:p>
        </w:tc>
      </w:tr>
      <w:tr>
        <w:tc>
          <w:tcPr>
            <w:tcW w:type="dxa" w:w="1474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Baleares</w:t>
            </w:r>
          </w:p>
        </w:tc>
        <w:tc>
          <w:tcPr>
            <w:tcW w:type="dxa" w:w="680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2019</w:t>
            </w:r>
          </w:p>
        </w:tc>
        <w:tc>
          <w:tcPr>
            <w:tcW w:type="dxa" w:w="794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86</w:t>
            </w:r>
          </w:p>
        </w:tc>
        <w:tc>
          <w:tcPr>
            <w:tcW w:type="dxa" w:w="794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60</w:t>
            </w:r>
          </w:p>
        </w:tc>
        <w:tc>
          <w:tcPr>
            <w:tcW w:type="dxa" w:w="680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b/>
                <w:color w:val="FF4757"/>
                <w:sz w:val="16"/>
              </w:rPr>
              <w:t>63</w:t>
            </w:r>
          </w:p>
        </w:tc>
        <w:tc>
          <w:tcPr>
            <w:tcW w:type="dxa" w:w="1474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4,26 B</w:t>
            </w:r>
          </w:p>
        </w:tc>
        <w:tc>
          <w:tcPr>
            <w:tcW w:type="dxa" w:w="1304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1,57 B</w:t>
            </w:r>
          </w:p>
        </w:tc>
        <w:tc>
          <w:tcPr>
            <w:tcW w:type="dxa" w:w="1417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~27 M (CID)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Canarias</w:t>
            </w:r>
          </w:p>
        </w:tc>
        <w:tc>
          <w:tcPr>
            <w:tcW w:type="dxa" w:w="680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2024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140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65</w:t>
            </w:r>
          </w:p>
        </w:tc>
        <w:tc>
          <w:tcPr>
            <w:tcW w:type="dxa" w:w="680"/>
          </w:tcPr>
          <w:p>
            <w:pPr>
              <w:spacing w:after="20" w:before="20"/>
            </w:pPr>
            <w:r>
              <w:rPr>
                <w:rFonts w:ascii="Inter" w:hAnsi="Inter" w:cs="Inter"/>
                <w:b/>
                <w:color w:val="009E8E"/>
                <w:sz w:val="16"/>
              </w:rPr>
              <w:t>77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10,75 B</w:t>
            </w:r>
          </w:p>
        </w:tc>
        <w:tc>
          <w:tcPr>
            <w:tcW w:type="dxa" w:w="1304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2,42 B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~160 M</w:t>
            </w:r>
          </w:p>
        </w:tc>
      </w:tr>
      <w:tr>
        <w:tc>
          <w:tcPr>
            <w:tcW w:type="dxa" w:w="1474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Canarias</w:t>
            </w:r>
          </w:p>
        </w:tc>
        <w:tc>
          <w:tcPr>
            <w:tcW w:type="dxa" w:w="680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2019</w:t>
            </w:r>
          </w:p>
        </w:tc>
        <w:tc>
          <w:tcPr>
            <w:tcW w:type="dxa" w:w="794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142</w:t>
            </w:r>
          </w:p>
        </w:tc>
        <w:tc>
          <w:tcPr>
            <w:tcW w:type="dxa" w:w="794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67</w:t>
            </w:r>
          </w:p>
        </w:tc>
        <w:tc>
          <w:tcPr>
            <w:tcW w:type="dxa" w:w="680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b/>
                <w:color w:val="009E8E"/>
                <w:sz w:val="16"/>
              </w:rPr>
              <w:t>78</w:t>
            </w:r>
          </w:p>
        </w:tc>
        <w:tc>
          <w:tcPr>
            <w:tcW w:type="dxa" w:w="1474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7,51 B</w:t>
            </w:r>
          </w:p>
        </w:tc>
        <w:tc>
          <w:tcPr>
            <w:tcW w:type="dxa" w:w="1304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1,68 B</w:t>
            </w:r>
          </w:p>
        </w:tc>
        <w:tc>
          <w:tcPr>
            <w:tcW w:type="dxa" w:w="1417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~107 M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Cataluña</w:t>
            </w:r>
          </w:p>
        </w:tc>
        <w:tc>
          <w:tcPr>
            <w:tcW w:type="dxa" w:w="680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2024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99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65</w:t>
            </w:r>
          </w:p>
        </w:tc>
        <w:tc>
          <w:tcPr>
            <w:tcW w:type="dxa" w:w="680"/>
          </w:tcPr>
          <w:p>
            <w:pPr>
              <w:spacing w:after="20" w:before="20"/>
            </w:pPr>
            <w:r>
              <w:rPr>
                <w:rFonts w:ascii="Inter" w:hAnsi="Inter" w:cs="Inter"/>
                <w:b/>
                <w:color w:val="009E8E"/>
                <w:sz w:val="16"/>
              </w:rPr>
              <w:t>90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51,54 B</w:t>
            </w:r>
          </w:p>
        </w:tc>
        <w:tc>
          <w:tcPr>
            <w:tcW w:type="dxa" w:w="1304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5,39 B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~467 M</w:t>
            </w:r>
          </w:p>
        </w:tc>
      </w:tr>
      <w:tr>
        <w:tc>
          <w:tcPr>
            <w:tcW w:type="dxa" w:w="1474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Cataluña</w:t>
            </w:r>
          </w:p>
        </w:tc>
        <w:tc>
          <w:tcPr>
            <w:tcW w:type="dxa" w:w="680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2018</w:t>
            </w:r>
          </w:p>
        </w:tc>
        <w:tc>
          <w:tcPr>
            <w:tcW w:type="dxa" w:w="794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94</w:t>
            </w:r>
          </w:p>
        </w:tc>
        <w:tc>
          <w:tcPr>
            <w:tcW w:type="dxa" w:w="794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67</w:t>
            </w:r>
          </w:p>
        </w:tc>
        <w:tc>
          <w:tcPr>
            <w:tcW w:type="dxa" w:w="680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b/>
                <w:color w:val="009E8E"/>
                <w:sz w:val="16"/>
              </w:rPr>
              <w:t>90</w:t>
            </w:r>
          </w:p>
        </w:tc>
        <w:tc>
          <w:tcPr>
            <w:tcW w:type="dxa" w:w="1474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33,94 B</w:t>
            </w:r>
          </w:p>
        </w:tc>
        <w:tc>
          <w:tcPr>
            <w:tcW w:type="dxa" w:w="1304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3,40 B</w:t>
            </w:r>
          </w:p>
        </w:tc>
        <w:tc>
          <w:tcPr>
            <w:tcW w:type="dxa" w:w="1417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~184 M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C.-La Mancha</w:t>
            </w:r>
          </w:p>
        </w:tc>
        <w:tc>
          <w:tcPr>
            <w:tcW w:type="dxa" w:w="680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2024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114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65</w:t>
            </w:r>
          </w:p>
        </w:tc>
        <w:tc>
          <w:tcPr>
            <w:tcW w:type="dxa" w:w="680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73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12,47 B</w:t>
            </w:r>
          </w:p>
        </w:tc>
        <w:tc>
          <w:tcPr>
            <w:tcW w:type="dxa" w:w="1304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3,36 B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~109 M</w:t>
            </w:r>
          </w:p>
        </w:tc>
      </w:tr>
      <w:tr>
        <w:tc>
          <w:tcPr>
            <w:tcW w:type="dxa" w:w="1474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C.-La Mancha</w:t>
            </w:r>
          </w:p>
        </w:tc>
        <w:tc>
          <w:tcPr>
            <w:tcW w:type="dxa" w:w="680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2019</w:t>
            </w:r>
          </w:p>
        </w:tc>
        <w:tc>
          <w:tcPr>
            <w:tcW w:type="dxa" w:w="794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99</w:t>
            </w:r>
          </w:p>
        </w:tc>
        <w:tc>
          <w:tcPr>
            <w:tcW w:type="dxa" w:w="794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65</w:t>
            </w:r>
          </w:p>
        </w:tc>
        <w:tc>
          <w:tcPr>
            <w:tcW w:type="dxa" w:w="680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b/>
                <w:color w:val="009E8E"/>
                <w:sz w:val="16"/>
              </w:rPr>
              <w:t>88</w:t>
            </w:r>
          </w:p>
        </w:tc>
        <w:tc>
          <w:tcPr>
            <w:tcW w:type="dxa" w:w="1474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7,61 B</w:t>
            </w:r>
          </w:p>
        </w:tc>
        <w:tc>
          <w:tcPr>
            <w:tcW w:type="dxa" w:w="1304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0,94 B</w:t>
            </w:r>
          </w:p>
        </w:tc>
        <w:tc>
          <w:tcPr>
            <w:tcW w:type="dxa" w:w="1417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~110 M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Cantabria</w:t>
            </w:r>
          </w:p>
        </w:tc>
        <w:tc>
          <w:tcPr>
            <w:tcW w:type="dxa" w:w="680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2024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89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52</w:t>
            </w:r>
          </w:p>
        </w:tc>
        <w:tc>
          <w:tcPr>
            <w:tcW w:type="dxa" w:w="680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67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3,57 B</w:t>
            </w:r>
          </w:p>
        </w:tc>
        <w:tc>
          <w:tcPr>
            <w:tcW w:type="dxa" w:w="1304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1,19 B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~138 M</w:t>
            </w:r>
          </w:p>
        </w:tc>
      </w:tr>
      <w:tr>
        <w:tc>
          <w:tcPr>
            <w:tcW w:type="dxa" w:w="1474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Cantabria</w:t>
            </w:r>
          </w:p>
        </w:tc>
        <w:tc>
          <w:tcPr>
            <w:tcW w:type="dxa" w:w="680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2016</w:t>
            </w:r>
          </w:p>
        </w:tc>
        <w:tc>
          <w:tcPr>
            <w:tcW w:type="dxa" w:w="794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84</w:t>
            </w:r>
          </w:p>
        </w:tc>
        <w:tc>
          <w:tcPr>
            <w:tcW w:type="dxa" w:w="794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54</w:t>
            </w:r>
          </w:p>
        </w:tc>
        <w:tc>
          <w:tcPr>
            <w:tcW w:type="dxa" w:w="680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69</w:t>
            </w:r>
          </w:p>
        </w:tc>
        <w:tc>
          <w:tcPr>
            <w:tcW w:type="dxa" w:w="1474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2,48 B</w:t>
            </w:r>
          </w:p>
        </w:tc>
        <w:tc>
          <w:tcPr>
            <w:tcW w:type="dxa" w:w="1304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0,76 B</w:t>
            </w:r>
          </w:p>
        </w:tc>
        <w:tc>
          <w:tcPr>
            <w:tcW w:type="dxa" w:w="1417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~97 M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Madrid</w:t>
            </w:r>
          </w:p>
        </w:tc>
        <w:tc>
          <w:tcPr>
            <w:tcW w:type="dxa" w:w="680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2024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87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49</w:t>
            </w:r>
          </w:p>
        </w:tc>
        <w:tc>
          <w:tcPr>
            <w:tcW w:type="dxa" w:w="680"/>
          </w:tcPr>
          <w:p>
            <w:pPr>
              <w:spacing w:after="20" w:before="20"/>
            </w:pPr>
            <w:r>
              <w:rPr>
                <w:rFonts w:ascii="Inter" w:hAnsi="Inter" w:cs="Inter"/>
                <w:b/>
                <w:color w:val="FF4757"/>
                <w:sz w:val="16"/>
              </w:rPr>
              <w:t>58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30,45 B</w:t>
            </w:r>
          </w:p>
        </w:tc>
        <w:tc>
          <w:tcPr>
            <w:tcW w:type="dxa" w:w="1304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12,71 B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~273 M</w:t>
            </w:r>
          </w:p>
        </w:tc>
      </w:tr>
      <w:tr>
        <w:tc>
          <w:tcPr>
            <w:tcW w:type="dxa" w:w="1474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Madrid</w:t>
            </w:r>
          </w:p>
        </w:tc>
        <w:tc>
          <w:tcPr>
            <w:tcW w:type="dxa" w:w="680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2018</w:t>
            </w:r>
          </w:p>
        </w:tc>
        <w:tc>
          <w:tcPr>
            <w:tcW w:type="dxa" w:w="794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76</w:t>
            </w:r>
          </w:p>
        </w:tc>
        <w:tc>
          <w:tcPr>
            <w:tcW w:type="dxa" w:w="794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49</w:t>
            </w:r>
          </w:p>
        </w:tc>
        <w:tc>
          <w:tcPr>
            <w:tcW w:type="dxa" w:w="680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b/>
                <w:color w:val="FF4757"/>
                <w:sz w:val="16"/>
              </w:rPr>
              <w:t>61</w:t>
            </w:r>
          </w:p>
        </w:tc>
        <w:tc>
          <w:tcPr>
            <w:tcW w:type="dxa" w:w="1474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21,63 B</w:t>
            </w:r>
          </w:p>
        </w:tc>
        <w:tc>
          <w:tcPr>
            <w:tcW w:type="dxa" w:w="1304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8,52 B</w:t>
            </w:r>
          </w:p>
        </w:tc>
        <w:tc>
          <w:tcPr>
            <w:tcW w:type="dxa" w:w="1417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~205 M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País Vasco</w:t>
            </w:r>
          </w:p>
        </w:tc>
        <w:tc>
          <w:tcPr>
            <w:tcW w:type="dxa" w:w="680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2024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114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48</w:t>
            </w:r>
          </w:p>
        </w:tc>
        <w:tc>
          <w:tcPr>
            <w:tcW w:type="dxa" w:w="680"/>
          </w:tcPr>
          <w:p>
            <w:pPr>
              <w:spacing w:after="20" w:before="20"/>
            </w:pPr>
            <w:r>
              <w:rPr>
                <w:rFonts w:ascii="Inter" w:hAnsi="Inter" w:cs="Inter"/>
                <w:b/>
                <w:color w:val="FF4757"/>
                <w:sz w:val="16"/>
              </w:rPr>
              <w:t>65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16,35 B</w:t>
            </w:r>
          </w:p>
        </w:tc>
        <w:tc>
          <w:tcPr>
            <w:tcW w:type="dxa" w:w="1304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5,67 B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~453 M</w:t>
            </w:r>
          </w:p>
        </w:tc>
      </w:tr>
      <w:tr>
        <w:tc>
          <w:tcPr>
            <w:tcW w:type="dxa" w:w="1474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País Vasco</w:t>
            </w:r>
          </w:p>
        </w:tc>
        <w:tc>
          <w:tcPr>
            <w:tcW w:type="dxa" w:w="680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2019</w:t>
            </w:r>
          </w:p>
        </w:tc>
        <w:tc>
          <w:tcPr>
            <w:tcW w:type="dxa" w:w="794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110</w:t>
            </w:r>
          </w:p>
        </w:tc>
        <w:tc>
          <w:tcPr>
            <w:tcW w:type="dxa" w:w="794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47</w:t>
            </w:r>
          </w:p>
        </w:tc>
        <w:tc>
          <w:tcPr>
            <w:tcW w:type="dxa" w:w="680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b/>
                <w:color w:val="FF4757"/>
                <w:sz w:val="16"/>
              </w:rPr>
              <w:t>64</w:t>
            </w:r>
          </w:p>
        </w:tc>
        <w:tc>
          <w:tcPr>
            <w:tcW w:type="dxa" w:w="1474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12,85 B</w:t>
            </w:r>
          </w:p>
        </w:tc>
        <w:tc>
          <w:tcPr>
            <w:tcW w:type="dxa" w:w="1304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4,57 B</w:t>
            </w:r>
          </w:p>
        </w:tc>
        <w:tc>
          <w:tcPr>
            <w:tcW w:type="dxa" w:w="1417"/>
            <w:shd w:val="clear" w:color="auto" w:fill="F5F8FA"/>
          </w:tcPr>
          <w:p>
            <w:pPr>
              <w:spacing w:after="20" w:before="20"/>
            </w:pPr>
            <w:r>
              <w:rPr>
                <w:rFonts w:ascii="Inter" w:hAnsi="Inter" w:cs="Inter"/>
                <w:color w:val="1A2F45"/>
                <w:sz w:val="16"/>
              </w:rPr>
              <w:t>~84 M</w:t>
            </w:r>
          </w:p>
        </w:tc>
      </w:tr>
    </w:tbl>
    <w:p>
      <w:pPr>
        <w:spacing w:before="60" w:after="200"/>
      </w:pPr>
      <w:r>
        <w:rPr>
          <w:rFonts w:ascii="Inter" w:hAnsi="Inter" w:cs="Inter"/>
          <w:i/>
          <w:color w:val="6B8CA5"/>
          <w:sz w:val="16"/>
        </w:rPr>
        <w:t>Fuentes cruzadas: outputs/auditoria_conceptual_2026-07-02.md · 1_extraccion/ccaa/&lt;id3&gt;/limitaciones-&lt;id3&gt;.md · 1_extraccion/ccaa/LIMITACIONES.md · logs/progreso.md (2026-07-01 a 2026-07-06). Elaboración propia · ODESOCAN.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77" w:bottom="1134" w:left="1077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876" w:val="center"/>
        <w:tab w:pos="9751" w:val="right"/>
      </w:tabs>
    </w:pPr>
    <w:r/>
    <w:r>
      <w:rPr>
        <w:rFonts w:ascii="Inter" w:hAnsi="Inter" w:cs="Inter"/>
        <w:color w:val="6B8CA5"/>
        <w:sz w:val="16"/>
      </w:rPr>
      <w:t>Diagnóstico de extracción · %concepto &lt; 70 %</w:t>
    </w:r>
    <w:r>
      <w:rPr>
        <w:rFonts w:ascii="Space Grotesk" w:hAnsi="Space Grotesk" w:cs="Space Grotesk"/>
        <w:b/>
        <w:color w:val="009E8E"/>
        <w:sz w:val="16"/>
      </w:rPr>
      <w:tab/>
      <w:t>ODESOCAN</w:t>
      <w:tab/>
    </w:r>
    <w:r>
      <w:rPr>
        <w:rFonts w:ascii="Inter" w:hAnsi="Inter" w:cs="Inter"/>
        <w:color w:val="6B8CA5"/>
        <w:sz w:val="16"/>
      </w:rPr>
      <w:t xml:space="preserve">Página </w:t>
    </w:r>
    <w:r>
      <w:rPr>
        <w:rFonts w:ascii="Inter" w:hAnsi="Inter" w:cs="Inter"/>
        <w:color w:val="6B8CA5"/>
        <w:sz w:val="16"/>
      </w:rPr>
      <w:fldChar w:fldCharType="begin"/>
      <w:instrText xml:space="preserve">PAGE</w:instrText>
      <w:fldChar w:fldCharType="end"/>
    </w:r>
    <w:r>
      <w:rPr>
        <w:rFonts w:ascii="Inter" w:hAnsi="Inter" w:cs="Inter"/>
        <w:color w:val="6B8CA5"/>
        <w:sz w:val="16"/>
      </w:rPr>
      <w:t xml:space="preserve"> de </w:t>
    </w:r>
    <w:r>
      <w:rPr>
        <w:rFonts w:ascii="Inter" w:hAnsi="Inter" w:cs="Inter"/>
        <w:color w:val="6B8CA5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751" w:val="right"/>
      </w:tabs>
      <w:pBdr>
        <w:bottom w:val="single" w:sz="8" w:space="6" w:color="00C8B4"/>
      </w:pBdr>
    </w:pPr>
    <w:r/>
    <w:r>
      <w:rPr>
        <w:rFonts w:ascii="Space Grotesk" w:hAnsi="Space Grotesk" w:cs="Space Grotesk"/>
        <w:b/>
        <w:color w:val="1A2F45"/>
        <w:sz w:val="16"/>
      </w:rPr>
      <w:t>ODESOCAN · Observatorio de Derechos Sociales de Canarias</w:t>
    </w:r>
    <w:r>
      <w:rPr>
        <w:rFonts w:ascii="Inter" w:hAnsi="Inter" w:cs="Inter"/>
        <w:i/>
        <w:color w:val="6B8CA5"/>
        <w:sz w:val="16"/>
      </w:rPr>
      <w:tab/>
      <w:t>ANÁLISIS · Julio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Inter" w:hAnsi="Inter"/>
      <w:color w:val="1A2F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