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 I</w:t>
      </w:r>
    </w:p>
    <w:p>
      <w:pPr>
        <w:spacing w:after="0" w:before="300"/>
      </w:pPr>
      <w:r>
        <w:rPr>
          <w:rFonts w:ascii="Space Grotesk" w:cs="Space Grotesk" w:eastAsia="Space Grotesk" w:hAnsi="Space Grotesk"/>
          <w:b/>
          <w:bCs/>
          <w:color w:val="0D1B2A"/>
          <w:sz w:val="52"/>
          <w:szCs w:val="52"/>
        </w:rPr>
        <w:t xml:space="preserve">Arquitectura técnica del observatorio</w:t>
      </w:r>
    </w:p>
    <w:p>
      <w:pPr>
        <w:spacing w:after="480" w:before="180"/>
      </w:pPr>
      <w:r>
        <w:rPr>
          <w:rFonts w:ascii="Inter" w:cs="Inter" w:eastAsia="Inter" w:hAnsi="Inter"/>
          <w:i/>
          <w:iCs/>
          <w:color w:val="6B8CA5"/>
          <w:sz w:val="24"/>
          <w:szCs w:val="24"/>
        </w:rPr>
        <w:t xml:space="preserve">Índice de referencia de la infraestructura: qué hace cada capa, cómo circulan los datos y qué vive fuera del repositorio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Documento principal: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Cuaderno metodológico · Observatorio de Medios de Canarias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Origen: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ARQUITECTURA.md, en el repositorio medios-odesocan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Investigación: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ODESOCAN · Observatorio de Derechos Sociales de Canarias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Tipo de documento: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Anexo técnico · documento de trabajo interno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Fecha: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Septiembre de 2026</w:t>
      </w:r>
    </w:p>
    <w:p>
      <w:pPr>
        <w:spacing w:before="520"/>
      </w:pPr>
    </w:p>
    <w:tbl>
      <w:tblPr>
        <w:tblW w:type="dxa" w:w="9020"/>
        <w:tblBorders>
          <w:top w:val="none" w:color="FFFFFF" w:sz="0"/>
          <w:left w:val="single" w:color="00C8B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200"/>
              <w:left w:type="dxa" w:w="260"/>
              <w:bottom w:type="dxa" w:w="200"/>
              <w:right w:type="dxa" w:w="240"/>
            </w:tcMar>
          </w:tcPr>
          <w:p>
            <w:pPr>
              <w:spacing w:after="11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C8B4"/>
                <w:spacing w:val="24"/>
                <w:sz w:val="17"/>
                <w:szCs w:val="17"/>
              </w:rPr>
              <w:t xml:space="preserve">Sobre este anexo</w:t>
            </w:r>
          </w:p>
          <w:p>
            <w:pPr>
              <w:spacing w:after="140" w:before="0" w:line="288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Este anexo describe la infraestructura que produce el corpus analizado en el cuaderno metodológico. Se incluye porque las decisiones de diseño del pipeline no son detalles de implementación: determinan qué inferencias soporta el corpus. Las tres amenazas críticas a la validez que documenta el cuaderno —la ausencia de denominador, la deriva del clasificador y la falsa marca temporal— nacen todas de decisiones descritas aquí.</w:t>
            </w:r>
          </w:p>
          <w:p>
            <w:pPr>
              <w:spacing w:after="0" w:before="0" w:line="288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Se reproduce sin cambios respecto al fichero </w:t>
            </w:r>
            <w:r>
              <w:rPr>
                <w:rFonts w:ascii="JetBrains Mono" w:cs="JetBrains Mono" w:eastAsia="JetBrains Mono" w:hAnsi="JetBrains Mono"/>
                <w:color w:val="0F3460"/>
                <w:sz w:val="19"/>
                <w:szCs w:val="19"/>
              </w:rPr>
              <w:t xml:space="preserve">ARQUITECTURA.md</w:t>
            </w: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del repositorio, de modo que la numeración de secciones y las referencias internas coinciden con las del original. Los dos diagramas se han rasterizado desde su definición Mermaid.</w:t>
            </w:r>
          </w:p>
        </w:tc>
      </w:tr>
    </w:tbl>
    <w:p>
      <w:r>
        <w:br w:type="page"/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Índice de referencia del observatorio de medios canarios de ODESOCAN. Escrito para leerse sin conocimiento previo del repositorio: describe qué hace cada carpeta, cómo circulan los datos, qué vive dentro del repositorio y qué vive fuera (Supabase, GitHub Actions).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código está organizado por capas. Las referencias son 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módulo y función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no a números de línea, para que no caduquen al editar.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1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Qué es este proyecto en una frase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Un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pipeline de observación de prensa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cada día raspa 17 cabeceras canarias —doce diarios digitales, dos agencias y la radiotelevisión pública—, clasifica cada noticia en 15 temas de política social mediante un clasificador híbrido (keywords + lemas + URL + similitud vectorial), vuelca lo nuevo a una base PostgreSQL alojada en Supabase, y lo publica en un dashboard estático D3 servido por GitHub Pages que consulta esa base desde el propio navegador.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Un solo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git push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no despliega nada: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repositorio es a la vez el código, el planificador (cron de Actions) y el frontend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La base de datos es el único componente con estado y es externa.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2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El árbol, y por qué está así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medios-odesocan/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observatorio/           EL PAQUETE — una carpeta por capa del pipeline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config/             qué se observa (medios, temas, parámetros, rutas)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comun/              utilidades transversales (logging, texto)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recoleccion/        de la web a un diccionario Python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clasificacion/      de un diccionario a un conjunto de temas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almacenamiento/     de la memoria a SQLite y de SQLite a PostgreSQL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├── agregados/          la nube de palabras (pipeline independiente)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   └── publicacion/        el dashboard (legado)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bin/                    PUNTOS DE ENTRADA — lo único que se ejecuta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db/                     esquema SQL versionado (esquema.sql + wordcloud.sql)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requirements/           dependencias, una lista por pipeline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.github/workflows/      los dos crons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│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index.html              el dashboard (1.319 líneas, autónomo)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├── README.md               estado operativo y decisiones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└── ARQUITECTURA.md         este documento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Tres decisiones de estructura que conviene entender antes de nada: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se queda en la raíz.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No es desorden: GitHub Pages publica desde la raíz de la rama, así que moverlo a una subcarpeta cambiaría la URL del dashboard ya publicado. Si algún día se quiere mover, hay que cambiar antes la configuración de Pages en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Settings → Pages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bin/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está separado del paquete.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Un módulo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observatorio/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se importa; un script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bin/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se ejecuta. Esa frontera es la que permite que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observatorio/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no tenga efectos secundarios al importarse y que se pueda probar cualquier pieza suelta desde un intérprete.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agregados/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no importa nada del resto.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 deliberado: su workflow instala solo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requirements/wordcloud.txt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(el paquete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nada más), así que un import hacia otra capa rompería ese pipeline en producción.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El paquete, fichero a fichero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config/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rutas.py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BASE_DIR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DATA_DIR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DB_PATH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CACHE_DIR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LOG_DIR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 Crea los directorios al importarse.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: las 17 cabeceras, con feeds, selectores CSS y filtros de URL.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temas.py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: los 15 temas con sus diccionarios de keywords y su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peso_titulo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scraping.py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SCRAPER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(ritmo, timeouts, cuotas) 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USER_AGENTS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(12 navegadores).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credenciales.py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SUPABASE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: conexión Postgres, todo por variable de entorno.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stopwords.py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STOPWORDS_EXTRA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 </w:t>
            </w: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Nadie lo importa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— código muerto, ahora visible.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comun/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registro.py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configurar_logging(fichero=None)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 Antes había cuatro copias de esto.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texto.py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url_hash()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(SHA-256 truncado a 16) 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limpiar_html()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recoleccion/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clientes.py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ClienteHTTP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(httpx + caché + reintentos),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ClientePlaywright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(Chromium),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_esperar()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_headers_navegador()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rss.py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parsear_rss()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_normalizar_fecha()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wp_json.py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parsear_wp_json()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: API REST de WordPress, para medios cuya portada mezcla noticias con programación.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portada.py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parsear_html_portada()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_extraer_desde_jsonld_portada()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_url_html_permitida()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articulo.py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extraer_texto_articulo()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_article_body_desde_jsonld()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orquestador.py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scrapear_medio()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scrapear_todos()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clasificacion/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pistas.py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EXTRA_THEME_HINTS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(lenguaje periodístico),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URL_THEME_HINTS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(secciones).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normalizacion.py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Carga de spaCy,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_normalizar()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_tokens_texto()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_segmentos_url()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motor.py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SCORE_MINIMO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clasificar()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clasificar_detallado()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almacenamiento/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sqlite.py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Esquema local,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init_db()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guardar_noticia()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registrar_observacion()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ya_existe()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postgres.py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sincronizar()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sincronizar_log()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sincronizar_observaciones()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actualizar_temas_vacios()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agregados/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wordcloud.py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Todo el cálculo del agregado textual. No importa nada de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publicacion/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dashboard.py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cargar_noticias()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construir_datos()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generar_html()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 Legado.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Los puntos de entrada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  <w:tc>
          <w:tcPr>
            <w:tcW w:type="dxa" w:w="3008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Quién lo llama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bin/scraping.py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Pipeline diario completo (raspado → sync → dashboard). Modo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--run-now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o daemon.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scraping.yml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bin/construir_wordcloud.py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Recalcula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medios.wordcloud_terms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build-wordcloud.yml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bin/raspar.py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Solo el raspado.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--medio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--dry-run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--lista-medios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 mano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bin/sincronizar.py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Solo la sincronización.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--limit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--dry-run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 Además lanza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actualizar_temas_vacios()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.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 mano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bin/generar_dashboard.py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Regeneración del HTML. Legado.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 mano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Cada script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bin/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añade la raíz del repositorio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sys.path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así que funciona desde cualquier directorio sin instalar el paquete.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Grafo de dependencias</w:t>
      </w:r>
    </w:p>
    <w:p>
      <w:pPr>
        <w:spacing w:after="90" w:before="16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Inter" w:cs="Inter" w:eastAsia="Inter" w:hAnsi="Inter"/>
          <w:i/>
          <w:iCs/>
          <w:color w:val="6B8CA5"/>
          <w:sz w:val="16"/>
          <w:szCs w:val="16"/>
        </w:rPr>
        <w:t xml:space="preserve">Diagrama A.1 · Grafo de dependencias entre capas. En ámbar, el subpaquete aislado.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agregados/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aparece aislado a propósito (en ámbar): es el pipeline paralelo. Las flechas se leen «es importado por»: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no importa a nadie, y todo lo demás acaba desembocando en un script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bin/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3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Flujo de datos completo</w:t>
      </w:r>
    </w:p>
    <w:p>
      <w:pPr>
        <w:spacing w:after="90" w:before="160"/>
        <w:jc w:val="center"/>
      </w:pPr>
      <w:r>
        <w:drawing>
          <wp:inline distT="0" distB="0" distL="0" distR="0">
            <wp:extent cx="534352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Inter" w:cs="Inter" w:eastAsia="Inter" w:hAnsi="Inter"/>
          <w:i/>
          <w:iCs/>
          <w:color w:val="6B8CA5"/>
          <w:sz w:val="16"/>
          <w:szCs w:val="16"/>
        </w:rPr>
        <w:t xml:space="preserve">Diagrama A.2 · Flujo de datos completo, de la web pública al dashboard.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El punto clave que hay que entender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SQLite es efímera en producción.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data/noticias.db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está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.gitignore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el runner de Actions se destruye al terminar. Cada ejecución diaria arranca con una base local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vacía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raspa, clasifica, y sincroniza contra Supabase preguntando primero qué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url_hash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ya existen allí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postgres._hashes_en_supabase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La deduplicación real es contra Postgres, no contra la base local. En desarrollo local, en cambio, la SQLite sí persiste entre ejecuciones y actúa como caché.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4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Las capas, en detalle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4.1  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recoleccion/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 — de la web a un diccionario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Estrategia en cascada, de más fiable a más frágil: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0.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API REST de WordPress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wp_json.parsear_wp_json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— cuando la portada mezcla noticias con programación, recetas y avisos corporativos en rutas que ningún filtro separa. Lo usa RTVC, y devuelve fecha de publicación real y las categorías propias del medio.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1.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RSS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rss.parsear_rss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— doble intento: primero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feedparser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directo con cabeceras de navegador, y si falla o devuelve 0 entradas,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httpx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como respaldo. 7 de las 17 cabeceras tienen RSS utilizable.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2.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Portada 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portada.parsear_html_portada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— selectores CSS definidos por medio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config/medios.py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con filtrado de URLs por regex.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3.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JSON-LD de la portada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portada._extraer_desde_jsonld_portada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— red de seguridad: si los selectores CSS devuelven menos de la mitad de la cuota, se buscan bloques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ItemList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/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NewsArticle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los datos estructurados. Esto es lo que salva al scraper cuando un medio cambia de plantilla.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4.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Texto completo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articulo.extraer_texto_articulo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—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articleBody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 JSON-LD →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newspaper3k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→ heurística con BeautifulSoup. Solo se descarga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después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 que la noticia haya pasado el filtro temático, para no gastar peticiones en artículos que se van a descartar.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Dos clientes HTTP intercambiables por duck-typing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(ambos exponen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.get(url)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),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clientes.py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ClienteHTTP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httpx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con caché en disco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data/html_cache/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TTL 7 días), reintentos exponenciales, rotación de 12 User-Agents y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stale-if-error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(sirve caché caducada antes de rendirse).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ClientePlaywright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Chromium headless. Lo usa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un solo 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canariasahora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marcado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playwright: True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config/medios.py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listado va sin recorte.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 portada se recorre entera: cuesta una sola petición y es un objeto finito, justo la unidad que declara el cuaderno metodológico. El tope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max_articulos_por_medio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está en la descarga de texto completo, que sí cuesta una petición por pieza. Antes el recorte estaba al revés, y además con cuotas desiguales entre cabeceras (20–30), lo que hacía incomparables los volúmenes entre medios. Al quitarlo, Canarias7 pasa de 30 piezas por ejecución a unas 138, y El Día de 30 a 110.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Cortesía deliberada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pausas aleatorias de 1,5–5 s entre peticiones, con un 12 % de probabilidad de una pausa larga de 8–22 s que imita a un lector humano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clientes._esperar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robots.txt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está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desactivado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por decisión explícita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config/scraping.py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respetar_robots: False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): monitoreo académico, una ejecución diaria, menos tráfico que un lector real. Es defendible, pero conviene saberlo.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4.2  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clasificacion/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 — de un diccionario a un conjunto de temas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No es un modelo entrenado: es un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sistema de puntuación híbrido con cuatro señales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todas sumando al mismo score por tema.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Señal</w:t>
            </w:r>
          </w:p>
        </w:tc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3008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Dónde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Keyword literal en el título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peso_titulo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del tema (2–4)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motor._score_pista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Keyword literal en el resumen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1,15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id.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Coincidencia por lemas (spaCy) en vez de literal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× 0,55 (× 0,75 si es multipalabra)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id.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Pistas extra de lenguaje periodístico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peso_titulo + 0,8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pistas.EXTRA_THEME_HINTS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Segmento de URL exacto (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/migraciones/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)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2,4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motor._score_url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Substring en el path de la URL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1,4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id.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Similitud vectorial con prototipo del tema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(sim − 0,64) × 4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si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sim ≥ 0,64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motor.clasificar_detallado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Bonus por ≥ 2 señales independientes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+0,35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id.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Umbral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SCORE_MINIMO = 2.6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rebajado a 2,2 si la URL da una pista fuerte. Es multietiqueta: una noticia puede quedar en varios temas ordenados por score.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Ejemplos reales del clasificador tras la reestructuración: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"El Gobierno de Canarias aprueba 500 viviendas de alquiler asequible"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  → vivienda (7.15), politica (3.95)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"Llega una patera con 47 personas al puerto de Arguineguín"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  → migracion (6.48)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"Condena por violencia machista a un vecino de Las Palmas"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  → violencia_genero (5.00), justicia (3.00)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"El Betis gana 2-1 al Sevilla en el derbi"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  → (descartada: ningún tema llega al umbral)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Consecuencia de diseño con peso metodológico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una noticia sin ningún tema por encima del umbral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no se guarda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sqlite.guardar_noticia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devuelve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[]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pero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se guarda igual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es el denominador, y sin él la saliencia no es calculable. Lo que no se hace es gastarle una petición descargando el cuerpo del artículo. Quien filtra es la consulta, y la vista pública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v_noticias_medios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que solo expone las piezas con al menos un tema.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prototipo de cada tema se construye concatenando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label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+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keywords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+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EXTRA_THEME_HINTS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vectorizándolo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es_core_news_md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motor._doc_prototipo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Si spaCy no está o no tiene vectores, esa señal simplemente no suma y el clasificador degrada a keywords + URL sin fallar.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4.3  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almacenamiento/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 — SQLite y PostgreSQL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SQLite local ──► lee url_hash ya presentes en Postgres ──► envía solo lo nuevo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               (lotes de 200, ON CONFLICT (url_hash) DO NOTHING)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postgres.py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expone tres operaciones: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sincronizar()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el volcado principal. Devuelve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{total_locales, eliminadas, pendientes, insertadas, errores}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sincronizar_log()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copia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scraping_log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status = 'ok'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deduplicando por timestamp de inicio truncado a segundos.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actualizar_temas_vacios()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reclasifica en Postgres los registros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temas IS NULL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borra los que sigan sin tema.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No se invoca desde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bin/scraping.py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solo desde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bin/sincronizar.py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 conexión es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Postgres directo con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psycopg2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no el cliente REST de Supabase. Va contra el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pooler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aws-1-eu-west-1.pooler.supabase.com:5432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4.4  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index.html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 — el dashboard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Un único fichero de 1 319 líneas, sin build step. Dependencias por CDN: D3 7.8.5 y el cliente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supabase-js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(cargado pero, en la práctica, no usado: todo el acceso a datos son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fetch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a mano contra PostgREST).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Arranque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fetchNoticias()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→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buildAggregates()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→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buildDynamicUI()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→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redraw()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fetchNoticias()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pagina la vista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v_noticias_medios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 1 000 en 1 000 y descarga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todas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las noticias al navegador.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buildAggregates()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calcula en cliente los cinco arrays que alimentan los gráficos: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NW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(noticias),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MM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(por medio),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TM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(por tema),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HM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(matriz medio × tema),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(actividad horaria).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Todos los filtros son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client-side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no hay una segunda petición al cambiar de medio o de tema.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Seis visualizaciones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todas D3 sobre SVG: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Gráfico</w:t>
            </w:r>
          </w:p>
        </w:tc>
        <w:tc>
          <w:tcPr>
            <w:tcW w:type="dxa" w:w="3008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Interacción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drawB()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Barras por medio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Clic filtra por medio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drawL()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Líneas de actividad horaria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drawT()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Barras por tema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Clic filtra por tema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drawH()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Heatmap medio × tema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Clic filtra por ambos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drawWC()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Nube de palabras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drawTB()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Tabla paginada (8/página)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La nube de palabras es la excepción arquitectónica.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 el único componente que no se calcula sobre los datos ya descargados: pide bajo demanda el ámbito correspondiente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medios.wordcloud_terms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fetchWordcloudTerms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), lo cachea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WC_TERMS.cache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y si la petición falla o el ámbito está vacío recae en un cálculo en cliente sobre los titulares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wcDesdeTitulares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 indicándolo en el subtítulo de la tarjeta. Razón: el agregado pondera el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artículo completo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que no viaja al navegador; los titulares sí.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scope_key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que pide se deriva de los filtros activos y coincide exactamente con el que genera el pipeline Python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wcScopeKey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↔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make_scope_key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agregados/wordcloud.py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Son dos implementaciones de la misma convención en dos lenguajes: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si se cambia una, hay que cambiar la otra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5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Modelo de datos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5.1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SQLite local —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data/noticias.db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Definida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almacenamiento/sqlite.py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init_db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Efímera en CI, persistente en local.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noticias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3006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8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id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INTEGER PK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url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url_hash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SHA-256 de la URL, truncado a 16 caracteres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clave de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config/medios.py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titulo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resumen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máx. 800 caracteres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texto_full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máx. 5 000 caracteres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fecha_pub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ISO 8601; en scraping HTML es la hora del raspado, no la de publicación real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fecha_scrap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ISO 8601 UTC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fuente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'rss'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'html'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raw_json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payload original del feed o procedencia del extractor</w:t>
            </w:r>
          </w:p>
        </w:tc>
      </w:tr>
      <w:tr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temas</w:t>
            </w:r>
          </w:p>
        </w:tc>
        <w:tc>
          <w:tcPr>
            <w:tcW w:type="dxa" w:w="3006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array JSON de claves de tema. </w:t>
            </w: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Vacío </w:t>
            </w: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[]</w:t>
            </w: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 = pieza fuera de la agenda de ODESOCAN, conservada como denominador</w:t>
            </w:r>
          </w:p>
        </w:tc>
      </w:tr>
      <w:tr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seccion</w:t>
            </w:r>
          </w:p>
        </w:tc>
        <w:tc>
          <w:tcPr>
            <w:tcW w:type="dxa" w:w="3006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TEXT</w:t>
            </w:r>
          </w:p>
        </w:tc>
        <w:tc>
          <w:tcPr>
            <w:tcW w:type="dxa" w:w="3008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sección propia del medio (etiqueta del feed, categoría de la API o ruta de la URL)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Índices sobre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fecha_pub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url_hash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PRAGMA journal_mode=WAL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scraping_log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inicio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fin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total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nuevas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errores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status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running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|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ok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|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error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Es la traza de auditoría de cada ejecución por medio.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observaciones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url_hash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run_id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observado_en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posicion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fuente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con clave única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(url_hash, run_id)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Una fila por pieza vista en cada ejecución, exista ya o no.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 distinción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noticias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sostiene la mitad del análisis de agenda: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noticias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guarda el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alta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una fila por URL la primera vez que aparece;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observaciones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guarda la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permanencia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Una pieza que aguanta cinco días en portada es más prominente que una que dura dos horas, y antes esa diferencia se perdía en la ingesta —el scraper saltaba lo ya visto— sin poder reconstruirla.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posicion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 el rango dentro de su listado de origen, no entre listados: la posición 3 de un feed no es comparable con la posición 3 de una portada. Por eso viaja siempre acompañada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fuente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5.2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PostgreSQL / Supabase — proyecto 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kdpsjutsgvghdtzoskkg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1804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Esquema</w:t>
            </w:r>
          </w:p>
        </w:tc>
        <w:tc>
          <w:tcPr>
            <w:tcW w:type="dxa" w:w="1804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Origen del DDL</w:t>
            </w:r>
          </w:p>
        </w:tc>
        <w:tc>
          <w:tcPr>
            <w:tcW w:type="dxa" w:w="1804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Quién escribe</w:t>
            </w:r>
          </w:p>
        </w:tc>
        <w:tc>
          <w:tcPr>
            <w:tcW w:type="dxa" w:w="1804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Quién lee</w:t>
            </w:r>
          </w:p>
        </w:tc>
      </w:tr>
      <w:tr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noticias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db/esquema.sql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almacenamiento/postgres.py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vista + pipeline de nube</w:t>
            </w:r>
          </w:p>
        </w:tc>
      </w:tr>
      <w:tr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scraping_log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db/esquema.sql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almacenamiento/postgres.py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db/esquema.sql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almacenamiento/postgres.py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análisis de permanencia</w:t>
            </w:r>
          </w:p>
        </w:tc>
      </w:tr>
      <w:tr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v_noticias_medios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public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db/esquema.sql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con la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2F45"/>
                <w:sz w:val="17"/>
                <w:szCs w:val="17"/>
              </w:rPr>
              <w:t xml:space="preserve">anon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key</w:t>
            </w:r>
          </w:p>
        </w:tc>
      </w:tr>
      <w:tr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wordcloud_terms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medios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db/wordcloud.sql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agregados/wordcloud.py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2F45"/>
                <w:sz w:val="17"/>
                <w:szCs w:val="17"/>
              </w:rPr>
              <w:t xml:space="preserve">service_role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)</w:t>
            </w:r>
          </w:p>
        </w:tc>
        <w:tc>
          <w:tcPr>
            <w:tcW w:type="dxa" w:w="1804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con la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2F45"/>
                <w:sz w:val="17"/>
                <w:szCs w:val="17"/>
              </w:rPr>
              <w:t xml:space="preserve">anon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key</w:t>
            </w:r>
          </w:p>
        </w:tc>
      </w:tr>
      <w:tr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truncate_wordcloud_terms()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public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db/wordcloud.sql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—</w:t>
            </w:r>
          </w:p>
        </w:tc>
        <w:tc>
          <w:tcPr>
            <w:tcW w:type="dxa" w:w="1804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solo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2F45"/>
                <w:sz w:val="17"/>
                <w:szCs w:val="17"/>
              </w:rPr>
              <w:t xml:space="preserve">service_role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medios.wordcloud_terms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clave primaria compuesta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(scope_key, gram_type, normalized_term)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; columnas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tema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term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score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doc_freq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term_freq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sample_titles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(jsonb, hasta 3 titulares de ejemplo),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n_noticias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generated_at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Cuatro ámbitos precalculados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wordcloud.scope_keys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):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scope_key</w:t>
            </w:r>
          </w:p>
        </w:tc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__all__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corpus completo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medio:canarias7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medio, todos los temas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tema:vivienda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tema, todos los medios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medio:canarias7|tema:vivienda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celda cruzada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Cálculo del score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tf · log(1 + N/df)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donde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tf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pondera el campo de origen —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titulo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×3,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resumen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×2,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texto_full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×1 — y los bigramas reciben un ×1,15 adicional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wordcloud.weighted_terms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Se conservan los 80 términos con más score por ámbito, exigiendo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doc_freq ≥ 2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Notas de seguridad que el propio SQL documenta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db/wordcloud.sql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anon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key está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en un repositorio público. Es su función —es una clave pública—, pero implica que todo lo que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anon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pueda hacer, lo puede hacer cualquiera.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Por eso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truncate_wordcloud_terms()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que es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SECURITY DEFINER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recibe esquema y tabla por parámetro (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puede truncar cualquier tabla de la base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), tiene el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EXECUTE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revocado explícitamente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anon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authenticated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no solo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PUBLIC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Supabase concede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EXECUTE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por defecto a esos roles sobre funciones nuevas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public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Si la función se recrea, hay que volver a revocarlo.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esquema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se creó sin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USAGE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para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service_role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; el fichero lo concede.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BYPASSRLS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salta las políticas RLS, no los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GRANT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6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Inventario de configuración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6.1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Las 17 cabeceras (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config/medios.py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)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Particularidad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canarias7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Canarias7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laprovincia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Provincia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 da 404; regex de URL por fecha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eldia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El Día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misma plataforma que La Provincia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diariodeavisos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Diario de Avisos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WordPress; migró de Astra a Kadence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laopinion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Opinión de Tenerife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el RSS redirige al grupo editorial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elpueblocanario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El Pueblo Canario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ECONNREFUSED persistente, 0 noticias históricas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canariasnoticias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Canarias Noticias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ECONNREFUSED persistente, 0 noticias históricas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canariasahora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Canarias Ahora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único medio con Playwright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(renderiza con JS)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atlanticohoy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Atlántico Hoy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eltime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El Time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gomeraverde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Gomera Verde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lancelotdigital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Lancelot Digital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excluye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/component/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elhierrohoy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El Hierro Hoy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excluye taxonomías de WordPress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lavozdefuerteventura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Voz de Fuerteventura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europapress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Europa Press Canarias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rss+html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agencia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; canal RSS 00287, con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pubDate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real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efe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EFE Canarias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html_only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agencia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; los feeds del sitio dan 500. La fecha va en la URL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rtvc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RTVC · Radio Televisión Canaria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wp_json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radiotelevisión pública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; API REST con fecha y categorías reales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Cada entrada define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nombre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color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url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rss[]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tipo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selectores.{titular,resumen}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y, opcionalmente,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html_url_regex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html_url_excludes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playwright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wp_api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Ya no hay cuota por 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las cuotas desiguales hacían incomparables los volúmenes entre cabeceras.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Las agencias y la radiotelevisión pública se añadieron por especificación del análisis de agenda inter-medios: en la prensa regional el primero en publicar suele ser la agencia, y los diarios reproducen el teletipo. Sin ellas en el corpus, un análisis de primicia atribuiría el liderazgo al periódico que antes colgó el cable.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6.2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Los 15 temas (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config/temas.py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)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Keywords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/>
                <w:bCs/>
                <w:color w:val="0F3460"/>
                <w:sz w:val="15"/>
                <w:szCs w:val="15"/>
              </w:rPr>
              <w:t xml:space="preserve">peso_titulo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migracion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Migración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38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economia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Economía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36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presupuestos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Presupuestos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30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violencia_genero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Violencia de género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25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politica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Política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30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medio_ambiente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Medio ambiente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31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vivienda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Vivienda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30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sanidad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Sanidad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29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salud_mental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Salud mental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28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turismo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Turismo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32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dependencia_discapacidad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Dependencia y Discapacidad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27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justicia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Justicia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40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diversidad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Diversidad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34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cuidados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Cuidados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33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igualdad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Igualdad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33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peso_titulo = 4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violencia_genero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salud_mental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significa que una sola keyword en el título ya supera el umbral de 2,6: son temas donde se prioriza no perder cobertura frente a algún falso positivo.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6.3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Parámetros del scraper (</w:t>
      </w:r>
      <w:r>
        <w:rPr>
          <w:rFonts w:ascii="JetBrains Mono" w:cs="JetBrains Mono" w:eastAsia="JetBrains Mono" w:hAnsi="JetBrains Mono"/>
          <w:b/>
          <w:bCs/>
          <w:color w:val="0F3460"/>
          <w:sz w:val="22"/>
          <w:szCs w:val="22"/>
        </w:rPr>
        <w:t xml:space="preserve">config/scraping.py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)</w:t>
      </w:r>
    </w:p>
    <w:p>
      <w:pPr>
        <w:spacing w:after="140" w:before="0" w:line="288"/>
      </w:pP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delay_min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1,5 s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delay_max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5,0 s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pausa_larga_prob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0,12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pausa_larga_rango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(8, 22) s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timeout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15 s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max_reintentos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3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max_listado_por_medio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0 (sin tope)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max_articulos_por_medio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20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cache_ttl_dias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7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respetar_robots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False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Accept-Encoding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que anuncia el cliente se construye con los descompresores realmente instalados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clientes._codificaciones_soportadas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 Anunciar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sin tener brotli era un fallo silencioso: httpx devolvía los bytes sin descomprimir, el binario superaba el control de longitud mínima y acababa cacheado como si fuera HTML, dejando al medio a cero sin ningún error visible. Era lo que tenía a EFE Canarias sin extraer una sola pieza.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7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Orquestación y entorno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7.1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Los dos workflows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Cron (UTC)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Ejecuta</w:t>
            </w:r>
          </w:p>
        </w:tc>
        <w:tc>
          <w:tcPr>
            <w:tcW w:type="dxa" w:w="2255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Dependencias</w:t>
            </w:r>
          </w:p>
        </w:tc>
      </w:tr>
      <w:tr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scraping.yml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0 10 * * *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python bin/scraping.py --run-now</w:t>
            </w:r>
          </w:p>
        </w:tc>
        <w:tc>
          <w:tcPr>
            <w:tcW w:type="dxa" w:w="2255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requirements/pipeline.txt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Playwright 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es_core_news_md</w:t>
            </w:r>
          </w:p>
        </w:tc>
      </w:tr>
      <w:tr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build-wordcloud.yml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0 12 * * *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python bin/construir_wordcloud.py</w:t>
            </w:r>
          </w:p>
        </w:tc>
        <w:tc>
          <w:tcPr>
            <w:tcW w:type="dxa" w:w="2255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requirements/wordcloud.txt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(solo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supabase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GitHub encola los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schedule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con retraso variable: la hora real de arranque puede desplazarse horas. Está documentado en ambos ficheros y en el README como comportamiento de plataforma, no como fallo.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7.2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Secrets y variables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Pipeline de scraping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conexión Postgres directa: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SUPABASE_HOST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SUPABASE_PORT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SUPABASE_DBNAME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SUPABASE_USER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SUPABASE_PASSWORD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SUPABASE_SSLMODE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SUPABASE_SCHEMA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Pipeline de nube de palabras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— cliente REST: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SUPABASE_URL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SUPABASE_SERVICE_ROLE_KEY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(la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service_role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nunca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anon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el script escribe y necesita saltarse RLS).</w:t>
      </w: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Variables opcionales de repositorio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(con estos valores por defecto):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SUPABASE_SOURCE_SCHEMA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SUPABASE_SOURCE_TABLE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noticias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SUPABASE_TARGET_SCHEMA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SUPABASE_TARGET_TABLE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wordcloud_terms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WORDCLOUD_MAX_TERMS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80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·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WORDCLOUD_MIN_DOC_FREQ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=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2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7.3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Filosofía de errores: los fallos son silenciosos por diseño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Es lo más importante que hay que saber para operar esto, y es contraintuitivo: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bin/scraping.py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captura las excepciones de cada fase y las registra sin propagarlas.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Un fallo de sincronización con Supabase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pone el workflow en rojo. Si algo va mal se ve en el log del job, nunca en el aspa de Actions.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build-wordcloud.yml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comprueba los secrets antes de ejecutar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y, si faltan, omite el paso y termina en verde explicando el motivo en el resumen del job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GITHUB_STEP_SUMMARY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), en lugar de fallar a diario.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paso de commit no falla si no hay cambios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git diff --staged --quiet || git commit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Corolario operativo: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un ✅ verde en Actions no significa que haya entrado un solo dato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Para verificar hay que mirar el log del job, o contar filas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medios.noticias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00C8B4"/>
          <w:sz w:val="24"/>
          <w:szCs w:val="24"/>
        </w:rPr>
        <w:t xml:space="preserve">7.4   </w:t>
      </w: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Ejecución local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pip install -r requirements/pipeline.txt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-m spacy download es_core_news_md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bin/raspar.py --lista-medios        # inventario de medios configurados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bin/raspar.py -m canarias7 --dry-run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bin/scraping.py --run-now           # pipeline completo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bin/sincronizar.py --dry-run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bin/generar_dashboard.py --dry-run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python bin/construir_wordcloud.py          # requiere SUPABASE_URL y SERVICE_ROLE_KEY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Para trastear con una pieza suelta desde el intérprete, sin ejecutar nada: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&gt;&gt;&gt; from observatorio.clasificacion.motor import clasificar_detallado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&gt;&gt;&gt; clasificar_detallado("El Gobierno aprueba 500 viviendas de alquiler")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{'vivienda': 7.15, 'politica': 3.95}</w:t>
            </w:r>
          </w:p>
        </w:tc>
      </w:tr>
    </w:tbl>
    <w:p>
      <w:pPr>
        <w:spacing w:after="200"/>
      </w:pP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8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Dónde tocar según qué se quiera cambiar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Fichero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Añadir un medio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observatorio/config/medios.py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LM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MEDIO_COLORS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Añadir o afinar un tema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observatorio/config/temas.py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; pistas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observatorio/clasificacion/pistas.py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la sensibilidad del clasificador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SCORE_MINIMO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observatorio/clasificacion/motor.py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y los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peso_titulo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de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temas.py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medio dejó de devolver titulares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selectores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del medio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config/medios.py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; comprobar si el JSON-LD lo está salvando en el log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el ritmo de las peticiones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observatorio/config/scraping.py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cuántos artículos se descargan al día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max_articulos_por_medio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config/scraping.py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Añadir un medio con portada inservible pero WordPress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tipo: "wp_json"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wp_api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config/medios.py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la cadencia del scraping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.github/workflows/scraping.yml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→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cron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bin/scraping.py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para el modo daemon)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Limpiar palabras vacías de la nube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SPANISH_STOPWORDS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observatorio/agregados/wordcloud.py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cuántos términos guarda la nube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variable de repositorio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WORDCLOUD_MAX_TERMS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Modificar un gráfico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función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drawX()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correspondiente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(tabla del §4.4)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la paleta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MEDIO_COLORS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TEMA_COLORS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index.html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0D1B2A"/>
                <w:sz w:val="17"/>
                <w:szCs w:val="17"/>
              </w:rPr>
              <w:t xml:space="preserve">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config/medios.py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(están duplicadas)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Añadir una columna a la nube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db/wordcloud.sql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wordcloud.build_aggregates()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fetchWordcloudTerms()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Cambiar dónde se guardan datos y logs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observatorio/config/rutas.py</w:t>
            </w:r>
          </w:p>
        </w:tc>
      </w:tr>
    </w:tbl>
    <w:p>
      <w:pPr>
        <w:spacing w:after="200"/>
      </w:pP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9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Observaciones sobre el estado del código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Hallazgos de la lectura, ordenados por lo que más afecta a un uso analítico. Ninguno impide que el sistema funcione hoy.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1. 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fecha_pub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no es comparable entre fuentes.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RSS y en la API de RTVC viene de la fuente; en el raspado de portada se rellena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datetime.now()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del momento de la captura. Como el dashboard construye el gráfico de actividad horaria sobre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fecha_pub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para las cabeceras sin feed ese gráfico mide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cuándo se ejecutó el scraper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no cuándo publicó el medio. Cualquier análisis temporal debe restringirse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fuente IN ('rss','wp_json')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o usar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fecha_scrap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Es lo que queda por resolver del cambio R4 del cuaderno.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2.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corpus crece mucho más rápido que antes.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Al quitar el recorte del listado y conservar las piezas sin tema, una cabecera grande pasa de ~30 filas por ejecución a más de 100. Con 17 cabeceras son del orden de 1.500 filas diarias, frente a las 12.664 acumuladas en toda la vida anterior del proyecto. Hay que vigilar la cuota de almacenamiento de Supabase y decidir una política de retención para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texto_full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que es lo que ocupa.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3. 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descarga el corpus entero al navegador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en páginas de 1.000 filas. La vista ya filtra las piezas sin tema, así que el dashboard no crece con el denominador; pero sí con las cabeceras nuevas y el listado sin recortar. El arreglo natural es mover los agregados a vistas materializadas en Postgres, el mismo patrón que ya usa la nube de palabras.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4.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La extracción de texto completo falla en varias cabeceras.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El heurístico de respaldo prueba seis selectores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article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main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.content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entry-content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…) y hay medios que no usan ninguno: El Hierro Hoy, por ejemplo, devuelve 626 KB de HTML y cero párrafos. Cuando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newspaper3k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tampoco acierta, la pieza queda sin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texto_full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 Conviene medir la cobertura por cabecera antes de cualquier análisis de encuadre.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5. 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publicacion/dashboard.py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es código muerto que se conserva a propósito.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Ya no encuentra el bloque estático que reescribía y devuelve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False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6. 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actualizar_temas_vacios()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no forma parte del pipeline automático.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Solo se ejecuta desde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bin/sincronizar.py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7. 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config/stopwords.py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no lo importa nadie.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 lista que sí surte efecto es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SPANISH_STOPWORDS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dentro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agregados/wordcloud.py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8.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Hay dos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_normalizar_temas()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distintas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almacenamiento/postgres.py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publicacion/dashboard.py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y no son equivalentes: la primera trata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"NA"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"null"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como vacío, la segunda no.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9.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Carga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supabase-js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por CDN sin usarlo.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Todo el acceso a datos son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fetch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manuales contra PostgREST.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10.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paso «Commit y push del dashboard» hace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git add index.html data/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pero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data/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está íntegramente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.gitignore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spacing w:after="110" w:line="288"/>
        <w:ind w:left="460" w:hanging="360"/>
      </w:pPr>
      <w:r>
        <w:rPr>
          <w:rFonts w:ascii="Space Grotesk" w:cs="Space Grotesk" w:eastAsia="Space Grotesk" w:hAnsi="Space Grotesk"/>
          <w:b/>
          <w:bCs/>
          <w:color w:val="00C8B4"/>
          <w:sz w:val="21"/>
          <w:szCs w:val="21"/>
        </w:rPr>
        <w:t xml:space="preserve">11. 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No hay tests.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Con el código troceado en módulos pequeños y sin efectos secundarios al importar, añadirlos es barato: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clasificacion/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agregados/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son funciones puras y se prueban sin red ni base de datos.</w:t>
      </w:r>
    </w:p>
    <w:p>
      <w:pPr>
        <w:pStyle w:val="Heading2"/>
        <w:spacing w:after="120" w:before="30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Resueltas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Se dejan anotadas porque el cuaderno metodológico las cita: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denominador.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Las piezas sin tema ya no se eliminan: se guardan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temas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vacío y la vista pública las filtra. La saliencia relativa a la producción del medio pasa a ser calculable.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Las cuotas desiguales.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El listado ya no se recorta, así que los volúmenes entre cabeceras vuelven a ser comparables.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La permanencia en portada.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La tabla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observaciones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registra cada pieza vista en cada ejecución, no solo su alta.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esquema sin versionar.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db/esquema.sql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documenta las tablas principales y la vista pública.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inventario descuadrado.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config/medios.py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declaran las mismas 17 cabeceras, con los mismos colores.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&lt;/body&gt;&lt;/html&gt;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duplicado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al final 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La compresión brotli anunciada sin soporte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que dejaba a EFE Canarias sin extraer una sola pieza y envenenaba la caché con binario.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10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Glosario de orientación desde R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Equivalencias aproximadas para leer el código sin fricción.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Aquí (Python / SQL / JS)</w:t>
            </w:r>
          </w:p>
        </w:tc>
        <w:tc>
          <w:tcPr>
            <w:tcW w:type="dxa" w:w="451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Equivalente mental en R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paquete con subcarpetas 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__init__.py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paquete de R con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R/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y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NAMESPACE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from observatorio.config import MEDIOS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pkg::MEDIOS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o un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source("R/config.R")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dict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list()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con nombres, o un entorno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defaultdict(int)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Counter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table()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tapply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acumulando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dataclass NewsItem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una fila de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data.frame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con clase propia (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vctrs::new_rcrd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@lru_cache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memoise::memoise()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psycopg2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execute_values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DBI::dbWriteTable()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/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dbAppendTable()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en lotes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ON CONFLICT (url_hash) DO NOTHING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un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anti_join()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por clave antes de insertar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feedparser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tidyRSS::tidyfeed()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BeautifulSoup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+ selectores CSS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rvest::html_elements()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spaCy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(lemas, vectores)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udpipe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o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spacyr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tf · log(1 + N/df)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TF-IDF;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tidytext::bind_tf_idf()</w:t>
            </w:r>
          </w:p>
        </w:tc>
      </w:tr>
      <w:tr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D3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.data().join()</w:t>
            </w:r>
          </w:p>
        </w:tc>
        <w:tc>
          <w:tcPr>
            <w:tcW w:type="dxa" w:w="451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la gramática de capas de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ggplot2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, pero imperativa</w:t>
            </w:r>
          </w:p>
        </w:tc>
      </w:tr>
      <w:tr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GitHub Actions cron</w:t>
            </w:r>
          </w:p>
        </w:tc>
        <w:tc>
          <w:tcPr>
            <w:tcW w:type="dxa" w:w="4510"/>
            <w:shd w:fill="F5F8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cronR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o un </w:t>
            </w: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F3460"/>
                <w:sz w:val="15"/>
                <w:szCs w:val="15"/>
              </w:rPr>
              <w:t xml:space="preserve">targets</w:t>
            </w: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 pipeline programado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Para consultar los datos directamente desde 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(mismo </w:t>
      </w:r>
      <w:r>
        <w:rPr>
          <w:rFonts w:ascii="Inter" w:cs="Inter" w:eastAsia="Inter" w:hAnsi="Inter"/>
          <w:i/>
          <w:iCs/>
          <w:color w:val="1A2F45"/>
          <w:sz w:val="21"/>
          <w:szCs w:val="21"/>
        </w:rPr>
        <w:t xml:space="preserve">pooler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que usa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almacenamiento/postgres.py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credenciales en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.Renviron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):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0D1B2A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con &lt;- DBI::dbConnect(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RPostgres::Postgres(),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host     = Sys.getenv("SUPABASE_HOST"),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port     = 5432,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dbname   = "postgres",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user     = Sys.getenv("SUPABASE_USER"),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password = Sys.getenv("SUPABASE_PASSWORD"),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sslmode  = "require"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noticias &lt;- DBI::dbGetQuery(con, "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SELECT medio, titulo, temas, fuente, fecha_pub, fecha_scrap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 FROM   medios.noticias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")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6B8CA5"/>
                <w:sz w:val="16"/>
                <w:szCs w:val="16"/>
              </w:rPr>
              <w:t xml:space="preserve"># `temas` llega como array de Postgres: una fila por par noticia-tema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library(dplyr); library(tidyr)</w:t>
            </w:r>
          </w:p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E0FAF7"/>
                <w:sz w:val="16"/>
                <w:szCs w:val="16"/>
              </w:rPr>
              <w:t xml:space="preserve">largo &lt;- noticias |&gt; unnest_longer(temas)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Ojo con dos cosas al analizar: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temas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es un array (una noticia cuenta en varios temas, así que los totales por tema 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suman más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que el número de noticias), y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fecha_pub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solo es fiable donde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fuente = 'rss'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(§9.2).</w:t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11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Resumen para tenerlo en la cabeza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Una carpeta por capa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config/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decide qué se observa,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recoleccion/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lo trae,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clasificacion/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lo etiqueta,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almacenamiento/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lo guarda,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publicacion/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e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index.html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lo enseñan.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Dos pipelines independientes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que se cruzan solo en la base de datos: el diario, y el de la nube de palabras (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agregados/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, aislado a propósito).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noticias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 guarda el alta;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observaciones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, la permanencia.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Sin la segunda no hay duración de la atención, que es la mitad de la saliencia.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estado vive fuera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Supabase es la única pieza persistente; SQLite es un búfer efímero y el HTML no guarda nada.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Se importa desde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observatorio/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, se ejecuta desde </w:t>
      </w:r>
      <w:r>
        <w:rPr>
          <w:rFonts w:ascii="JetBrains Mono" w:cs="JetBrains Mono" w:eastAsia="JetBrains Mono" w:hAnsi="JetBrains Mono"/>
          <w:b/>
          <w:bCs/>
          <w:color w:val="0F3460"/>
          <w:sz w:val="19"/>
          <w:szCs w:val="19"/>
        </w:rPr>
        <w:t xml:space="preserve">bin/</w:t>
      </w: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Los fallos son verdes por diseño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hay que leer los logs, no los iconos.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0D1B2A"/>
          <w:sz w:val="21"/>
          <w:szCs w:val="21"/>
        </w:rPr>
        <w:t xml:space="preserve">El corpus ya no está filtrado en origen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: se guarda todo lo que aparece en portada, con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temas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vacío cuando queda fuera de la agenda de ODESOCAN. Ese es el denominador. Quien filtra es la consulta, y la vista pública del dashboard.</w:t>
      </w:r>
    </w:p>
    <w:sectPr>
      <w:headerReference w:type="default" r:id="rId7"/>
      <w:footerReference w:type="default" r:id="rId8"/>
      <w:pgSz w:w="11906" w:h="16838" w:orient="portrait"/>
      <w:pgMar w:top="1500" w:right="1440" w:bottom="1440" w:left="1440" w:header="70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Inter" w:cs="Inter" w:eastAsia="Inter" w:hAnsi="Inter"/>
        <w:color w:val="6B8CA5"/>
        <w:sz w:val="15"/>
        <w:szCs w:val="15"/>
      </w:rPr>
      <w:t xml:space="preserve">Anexo I · Arquitectura técnica</w:t>
    </w:r>
    <w:r>
      <w:tab/>
    </w:r>
    <w:r>
      <w:rPr>
        <w:rFonts w:ascii="Space Grotesk" w:cs="Space Grotesk" w:eastAsia="Space Grotesk" w:hAnsi="Space Grotesk"/>
        <w:b/>
        <w:bCs/>
        <w:color w:val="00C8B4"/>
        <w:sz w:val="15"/>
        <w:szCs w:val="15"/>
      </w:rPr>
      <w:t xml:space="preserve">ODESOCAN</w:t>
    </w:r>
    <w:r>
      <w:tab/>
    </w:r>
    <w:r>
      <w:rPr>
        <w:rFonts w:ascii="Inter" w:cs="Inter" w:eastAsia="Inter" w:hAnsi="Inter"/>
        <w:color w:val="6B8CA5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B4" w:sz="6" w:space="8"/>
      </w:pBdr>
      <w:tabs>
        <w:tab w:val="right" w:pos="9020"/>
      </w:tabs>
    </w:pPr>
    <w:r>
      <w:rPr>
        <w:rFonts w:ascii="Space Grotesk" w:cs="Space Grotesk" w:eastAsia="Space Grotesk" w:hAnsi="Space Grotesk"/>
        <w:b/>
        <w:bCs/>
        <w:color w:val="1A2F45"/>
        <w:sz w:val="15"/>
        <w:szCs w:val="15"/>
      </w:rPr>
      <w:t xml:space="preserve">ODESOCAN · Observatorio de Derechos Sociales de Canarias</w:t>
    </w:r>
    <w:r>
      <w:tab/>
    </w:r>
    <w:r>
      <w:rPr>
        <w:rFonts w:ascii="Space Grotesk" w:cs="Space Grotesk" w:eastAsia="Space Grotesk" w:hAnsi="Space Grotesk"/>
        <w:i/>
        <w:iCs/>
        <w:color w:val="6B8CA5"/>
        <w:sz w:val="15"/>
        <w:szCs w:val="15"/>
      </w:rPr>
      <w:t xml:space="preserve">ANEXO I · CUADERNO METODOLÓGICO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rFonts w:ascii="Inter" w:cs="Inter" w:eastAsia="Inter" w:hAnsi="Inter"/>
        <w:color w:val="00C8B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2F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4b92e5d8caa49e6a41ac7c77a62a70c8ee47e4.png"/><Relationship Id="rId10" Type="http://schemas.openxmlformats.org/officeDocument/2006/relationships/image" Target="media/b731a75082acf666f5b4ce31c5a3ab6ce0850a9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· Arquitectura técnica del observatorio</dc:title>
  <dc:creator>ODESOCAN · Observatorio de Derechos Sociales de Canarias</dc:creator>
  <dc:description>Anexo I del cuaderno metodológico del Observatorio de Medios de Canarias.</dc:description>
  <cp:lastModifiedBy>Un-named</cp:lastModifiedBy>
  <cp:revision>1</cp:revision>
  <dcterms:created xsi:type="dcterms:W3CDTF">2026-09-07T11:40:00.143Z</dcterms:created>
  <dcterms:modified xsi:type="dcterms:W3CDTF">2026-09-07T11:40:00.153Z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