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O que os dados permitem perguntar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Alcance do painel 1240K do AADR para doenças monogênicas, e os caminhos possíveis</w:t>
      </w:r>
    </w:p>
    <w:p>
      <w:pPr>
        <w:pBdr>
          <w:bottom w:val="single" w:color="2E5597" w:sz="6" w:space="6"/>
        </w:pBdr>
        <w:spacing w:after="2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Odimar Sousa Falcão Filho · PPGMT/NPDM/UFC · 21 de setembro de 2026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Em uma página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Meu projeto quer inferir doenças monogênicas em indivíduos antigos. Antes de treinar qualquer modelo, eu precisava responder a uma pergunta anterior: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informação necessária existe nos dados que temos?</w:t>
      </w:r>
      <w:r>
        <w:rPr>
          <w:rFonts w:ascii="Calibri" w:cs="Calibri" w:eastAsia="Calibri" w:hAnsi="Calibri"/>
          <w:sz w:val="22"/>
          <w:szCs w:val="22"/>
        </w:rPr>
        <w:t xml:space="preserve"> Um modelo não aprende a reconhecer uma variante que nunca foi lida.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responder, construí uma ferramenta que cruza quatro fontes públicas: as doenças e seus sintomas (HPO), os genes de cada doença (HPO), as alterações no DNA que causam cada doença (ClinVar) e as posições que o painel de DNA antigo realmente lê (AADR).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Dois achados: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painel 1240K do AADR alcança 33 das 6.484 doenças monogênicas (0,5%). </w:t>
      </w:r>
      <w:r>
        <w:rPr>
          <w:rFonts w:ascii="Calibri" w:cs="Calibri" w:eastAsia="Calibri" w:hAnsi="Calibri"/>
          <w:sz w:val="22"/>
          <w:szCs w:val="22"/>
        </w:rPr>
        <w:t xml:space="preserve">Das 178.934 variantes patogênicas conhecidas, só 54 estão em posições que o painel lê, com os alelos certos. Elas se concentram em 17 genes.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 esses 17 genes há um vínculo direto com a bioarqueologia. </w:t>
      </w:r>
      <w:r>
        <w:rPr>
          <w:rFonts w:ascii="Calibri" w:cs="Calibri" w:eastAsia="Calibri" w:hAnsi="Calibri"/>
          <w:sz w:val="22"/>
          <w:szCs w:val="22"/>
        </w:rPr>
        <w:t xml:space="preserve">EDA, EDAR e EDARADD causam displasias ectodérmicas, cujo sintoma típico é a ausência de dentes, algo observável em material arqueológico.</w:t>
      </w:r>
    </w:p>
    <w:p>
      <w:pPr>
        <w:pBdr>
          <w:left w:val="single" w:color="2E5597" w:sz="18" w:space="8"/>
        </w:pBdr>
        <w:shd w:fill="F2F2F2" w:color="auto" w:val="clear"/>
        <w:spacing w:after="200" w:before="12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isso significa: </w:t>
      </w:r>
      <w:r>
        <w:rPr>
          <w:rFonts w:ascii="Calibri" w:cs="Calibri" w:eastAsia="Calibri" w:hAnsi="Calibri"/>
          <w:sz w:val="22"/>
          <w:szCs w:val="22"/>
        </w:rPr>
        <w:t xml:space="preserve">o gargalo do projeto não é o modelo de aprendizado de máquina, é a informação disponível nos dados. Saber isso agora define onde o projeto precisa estar antes de investir meses num modelo. A seção 5 traz os caminhos possíveis e as três decisões que preciso discutir com o senhor.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Com quais dados trabalhei, e até onde fui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Deixo explícito o que foi feito e o que não foi feito com cada dado, para que o alcance de cada conclusão fique claro.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413"/>
        <w:gridCol w:w="2413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contém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foi feito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não foi feito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AADR v66.p1, arquivo .snp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1.233.013 posições que o painel 1240K lê, com os dois alelos de cada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Caracterizei o painel, verifiquei a versão do genoma e cruzei com o ClinVar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Genótipos dos indivíduos (.geno) e metadados (.anno): nenhum indivíduo foi examinado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HPO (ontologia)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Vocabulário de 19.836 termos, com hierarquia e rótulos em português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Usei como dicionário, fonte dos rótulos e trava de versão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hierarquia entre sintomas ainda não é usada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HPO phenotype.hpoa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285.598 ligações doença → sintoma, 12.956 doenças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Ingeri, com verificação de versão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HPO genes_to_disease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15.944 ligações gene ↔ doença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Ingeri; 6.600 doenças com gene mendeliano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ClinVar (NCBI, set/2026)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milhões de registros de variantes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Filtrei para variantes patogênicas herdadas em GRCh37: 320.712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1. Versões e hashes de cada arquivo estão registrados nos manifestos do repositório.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O AADR e o cruzamento com o ClinVar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AADR não guarda o genoma inteiro de cada indivíduo: guarda as mesmas 1.233.013 posições para todos. Essa lista fixa de posições é o que se chama de painel 1240K, e foi desenhada para estudos de ancestralidade. Verifiquei a versão do genoma pelo próprio arquivo: em 15 cromossomos há posições que só cabem na GRCh37.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pergunta do cruzamento: quantas variantes patogênicas caem numa posição que o painel lê,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 os alelos certos</w:t>
      </w:r>
      <w:r>
        <w:rPr>
          <w:rFonts w:ascii="Calibri" w:cs="Calibri" w:eastAsia="Calibri" w:hAnsi="Calibri"/>
          <w:sz w:val="22"/>
          <w:szCs w:val="22"/>
        </w:rPr>
        <w:t xml:space="preserve">? Exigir o alelo é necessário: se o painel pergunta "G ou A?" numa posição e a variante é G→T, ele está no lugar certo mas nunca vê o 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Variantes patogênicas de uma letra (SNV)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178.934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 posição lida pelo painel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 os alelos certos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 (52 variantes, 17 genes)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Doenças monogênicas alcançadas (OMIM)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33 de 6.484 (0,5%)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Incluindo Orphanet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 de 9.142 (0,6%)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2. Em 91% das doenças, a variante causadora é conhecida, mas está numa posição que o painel não lê.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confio nesse número: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Não é artefato. </w:t>
      </w:r>
      <w:r>
        <w:rPr>
          <w:rFonts w:ascii="Calibri" w:cs="Calibri" w:eastAsia="Calibri" w:hAnsi="Calibri"/>
          <w:sz w:val="22"/>
          <w:szCs w:val="22"/>
        </w:rPr>
        <w:t xml:space="preserve">Se as variantes caíssem ao acaso, o esperado seriam cerca de 71 no painel. Caíram 108: é o comportamento de um painel que não foi feito para doença.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 robusto. </w:t>
      </w:r>
      <w:r>
        <w:rPr>
          <w:rFonts w:ascii="Calibri" w:cs="Calibri" w:eastAsia="Calibri" w:hAnsi="Calibri"/>
          <w:sz w:val="22"/>
          <w:szCs w:val="22"/>
        </w:rPr>
        <w:t xml:space="preserve">Incluindo as 38 mil variantes sem origem declarada, o conjunto de doenças alcançadas é exatamente o mesmo.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Faz sentido biológico. </w:t>
      </w:r>
      <w:r>
        <w:rPr>
          <w:rFonts w:ascii="Calibri" w:cs="Calibri" w:eastAsia="Calibri" w:hAnsi="Calibri"/>
          <w:sz w:val="22"/>
          <w:szCs w:val="22"/>
        </w:rPr>
        <w:t xml:space="preserve">Aparecem anemia falciforme e talassemias (HBB), favismo (G6PD), fenilcetonúria (PAH). Vários desses genes estão no painel por serem alvos clássicos de estudos de seleção natural.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 reprodutível. </w:t>
      </w:r>
      <w:r>
        <w:rPr>
          <w:rFonts w:ascii="Calibri" w:cs="Calibri" w:eastAsia="Calibri" w:hAnsi="Calibri"/>
          <w:sz w:val="22"/>
          <w:szCs w:val="22"/>
        </w:rPr>
        <w:t xml:space="preserve">Cada arquivo de entrada tem hash registrado, e 100 testes automatizados cobrem cada etapa.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Importante: nenhum indivíduo foi testado. O número diz para quantas doenças a pergunta pode ser feita com esse painel, não quem tem alguma delas.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Onde a ontologia entra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Hoje a ontologia HPO é usada de forma simples: como dicionário dos códigos de sintomas, como fonte dos rótulos em português (40,6% dos sintomas usados têm nome oficial em português) e como trava de versão entre os arquivos. No cruzamento que gerou as 33 doenças, ela não tem papel.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parte mais poderosa,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hierarquia</w:t>
      </w:r>
      <w:r>
        <w:rPr>
          <w:rFonts w:ascii="Calibri" w:cs="Calibri" w:eastAsia="Calibri" w:hAnsi="Calibri"/>
          <w:sz w:val="22"/>
          <w:szCs w:val="22"/>
        </w:rPr>
        <w:t xml:space="preserve">, ainda não é usada. É ela que diz, por exemplo, que "hipodontia" é um tipo de "agenesia dentária", que é uma "quantidade anormal de dentes", que por sua vez é uma "anomalia da dentição".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aí que vejo a ligação mais interessante com a bioarqueologia. Em material arqueológico não se vê pele, sangue ou comportamento: vê-se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ossos e dentes</w:t>
      </w:r>
      <w:r>
        <w:rPr>
          <w:rFonts w:ascii="Calibri" w:cs="Calibri" w:eastAsia="Calibri" w:hAnsi="Calibri"/>
          <w:sz w:val="22"/>
          <w:szCs w:val="22"/>
        </w:rPr>
        <w:t xml:space="preserve">. Com a hierarquia, dá para perguntar quais doenças têm sintomas observáveis num esqueleto.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 os próprios resultados trazem um exemplo concreto. Entre os 17 genes alcançados estão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EDA, EDAR e EDARADD</w:t>
      </w:r>
      <w:r>
        <w:rPr>
          <w:rFonts w:ascii="Calibri" w:cs="Calibri" w:eastAsia="Calibri" w:hAnsi="Calibri"/>
          <w:sz w:val="22"/>
          <w:szCs w:val="22"/>
        </w:rPr>
        <w:t xml:space="preserve">, e entre as doenças alcançadas estão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agenesia dentária seletiva ligada ao X</w:t>
      </w:r>
      <w:r>
        <w:rPr>
          <w:rFonts w:ascii="Calibri" w:cs="Calibri" w:eastAsia="Calibri" w:hAnsi="Calibri"/>
          <w:sz w:val="22"/>
          <w:szCs w:val="22"/>
        </w:rPr>
        <w:t xml:space="preserve"> (OMIM:313500) 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oligodontia</w:t>
      </w:r>
      <w:r>
        <w:rPr>
          <w:rFonts w:ascii="Calibri" w:cs="Calibri" w:eastAsia="Calibri" w:hAnsi="Calibri"/>
          <w:sz w:val="22"/>
          <w:szCs w:val="22"/>
        </w:rPr>
        <w:t xml:space="preserve"> (ORPHA:99798), ausência de vários dentes. Isso abre a possibilidade de cruzar, no mesmo indivíduo, duas evidências independentes: o que a osteologia observa e o que o DNA carrega.</w:t>
      </w:r>
    </w:p>
    <w:p>
      <w:pPr>
        <w:pBdr>
          <w:left w:val="single" w:color="2E5597" w:sz="18" w:space="8"/>
        </w:pBdr>
        <w:shd w:fill="F2F2F2" w:color="auto" w:val="clear"/>
        <w:spacing w:after="200" w:before="12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Hipótese de trabalho, não resultado: </w:t>
      </w:r>
      <w:r>
        <w:rPr>
          <w:rFonts w:ascii="Calibri" w:cs="Calibri" w:eastAsia="Calibri" w:hAnsi="Calibri"/>
          <w:sz w:val="22"/>
          <w:szCs w:val="22"/>
        </w:rPr>
        <w:t xml:space="preserve">ainda não verifiquei se há indivíduos com essas variantes, nem se esses fenótipos são diagnosticáveis com segurança em restos antigos. Mas é o ponto em que a ontologia deixa de ser dicionário e passa a ser ferramenta de pesquisa.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Achados de método pelo caminho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Alguns problemas nos dados públicos que a ferramenta passou a tratar e que valem para qualquer trabalho com essas fontes: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Orphanet não diz se a doença é mendeliana. </w:t>
      </w:r>
      <w:r>
        <w:rPr>
          <w:rFonts w:ascii="Calibri" w:cs="Calibri" w:eastAsia="Calibri" w:hAnsi="Calibri"/>
          <w:sz w:val="22"/>
          <w:szCs w:val="22"/>
        </w:rPr>
        <w:t xml:space="preserve">Das 15.944 associações gene–doença, 8.288 vêm sem essa classificação. Um filtro ingênuo apagaria o catálogo inteiro sem aviso.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Há muita discordância no ClinVar. </w:t>
      </w:r>
      <w:r>
        <w:rPr>
          <w:rFonts w:ascii="Calibri" w:cs="Calibri" w:eastAsia="Calibri" w:hAnsi="Calibri"/>
          <w:sz w:val="22"/>
          <w:szCs w:val="22"/>
        </w:rPr>
        <w:t xml:space="preserve">166.485 variantes têm classificação conflitante entre laboratórios, quase metade do volume aproveitado.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tradução da HPO para o português é incompleta. </w:t>
      </w:r>
      <w:r>
        <w:rPr>
          <w:rFonts w:ascii="Calibri" w:cs="Calibri" w:eastAsia="Calibri" w:hAnsi="Calibri"/>
          <w:sz w:val="22"/>
          <w:szCs w:val="22"/>
        </w:rPr>
        <w:t xml:space="preserve">60% dos sintomas usados nas anotações não têm rótulo oficial, incluindo 5 dos 7 mais frequentes (atraso global do desenvolvimento, convulsão, deficiência intelectual, hipotonia, escoliose).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versão do genoma precisa ser verificada. </w:t>
      </w:r>
      <w:r>
        <w:rPr>
          <w:rFonts w:ascii="Calibri" w:cs="Calibri" w:eastAsia="Calibri" w:hAnsi="Calibri"/>
          <w:sz w:val="22"/>
          <w:szCs w:val="22"/>
        </w:rPr>
        <w:t xml:space="preserve">Cruzar arquivos de versões diferentes roda sem erro e produz números plausíveis e errados. A ferramenta verifica e recusa.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Caminhos possíveis e o que preciso decidir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Passo imediato, de baixo custo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Baixar o arquivo de metadados do AADR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.anno</w:t>
      </w:r>
      <w:r>
        <w:rPr>
          <w:rFonts w:ascii="Calibri" w:cs="Calibri" w:eastAsia="Calibri" w:hAnsi="Calibri"/>
          <w:sz w:val="22"/>
          <w:szCs w:val="22"/>
        </w:rPr>
        <w:t xml:space="preserve">). É uma planilha pequena, sem genoma, que responde três perguntas: quantos indivíduos são do Brasil e da América do Sul; quais foram sequenciados por genoma inteiro e com que cobertura; de que períodos e sítios são. Com isso, a escolha abaixo passa a ser feita com números.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Caminho A: mudar a fonte de 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Parte dos indivíduos antigos foi sequenciada por genoma inteiro (shotgun), e as leituras brutas estão em repositórios públicos como o ENA. Partindo delas, as posições patogênicas ficam acessíveis. O custo: a cobertura em DNA antigo costuma ser baixa, o dano pós-morte imita mutações, e detectar variantes raras nessas condições é difícil. Preciso confirmar na documentação do AADR como esses indivíduos são representados.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Caminho B: mudar a pergunta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vez de "este indivíduo tem a doença X", perguntar como a frequência dessas 54 variantes mudou ao longo do tempo e entre populações. Os genes alcançados incluem hemoglobinopatias, G6PD e PAH, com história evolutiva conhecida. É uma pergunta que os dados atuais respondem de fato.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Trabalhos paralelos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Ontologia: implementar a hierarquia e identificar as doenças com fenótipo esquelético ou dentário observável.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Curar manualmente a lista das 33 doenças, que ainda inclui rótulos amplos como "diabetes tipo 2" e "Parkinson de início tardio".</w:t>
      </w:r>
    </w:p>
    <w:p>
      <w:pPr>
        <w:pBdr>
          <w:left w:val="single" w:color="2E5597" w:sz="18" w:space="8"/>
        </w:pBdr>
        <w:shd w:fill="F2F2F2" w:color="auto" w:val="clear"/>
        <w:spacing w:after="200" w:before="12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Perguntas para o senhor: </w:t>
      </w:r>
      <w:r>
        <w:rPr>
          <w:rFonts w:ascii="Calibri" w:cs="Calibri" w:eastAsia="Calibri" w:hAnsi="Calibri"/>
          <w:sz w:val="22"/>
          <w:szCs w:val="22"/>
        </w:rPr>
        <w:t xml:space="preserve">(1) Caminho A, caminho B ou os dois em sequência? (2) O recorte Brasil/Nordeste deve orientar a escolha dos indivíduos desde já? (3) O vínculo entre fenótipo dentário e genótipo vale como eixo do projeto?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O que existe hoje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Ferramenta hpo-painel: </w:t>
      </w:r>
      <w:r>
        <w:rPr>
          <w:rFonts w:ascii="Calibri" w:cs="Calibri" w:eastAsia="Calibri" w:hAnsi="Calibri"/>
          <w:sz w:val="22"/>
          <w:szCs w:val="22"/>
        </w:rPr>
        <w:t xml:space="preserve">sete comandos, do registro das fontes ao cruzamento, reutilizável para qualquer outro painel de DNA antigo (por exemplo, o Human Origins, com cerca de 600 mil posições).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Proveniência completa: </w:t>
      </w:r>
      <w:r>
        <w:rPr>
          <w:rFonts w:ascii="Calibri" w:cs="Calibri" w:eastAsia="Calibri" w:hAnsi="Calibri"/>
          <w:sz w:val="22"/>
          <w:szCs w:val="22"/>
        </w:rPr>
        <w:t xml:space="preserve">cada arquivo de entrada com versão e hash registrados; qualquer número deste documento pode ser regerado.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100 testes automatizados, </w:t>
      </w:r>
      <w:r>
        <w:rPr>
          <w:rFonts w:ascii="Calibri" w:cs="Calibri" w:eastAsia="Calibri" w:hAnsi="Calibri"/>
          <w:sz w:val="22"/>
          <w:szCs w:val="22"/>
        </w:rPr>
        <w:t xml:space="preserve">que cobrem inclusive as recusas: versão do genoma divergente, identificador inexistente, filtros que removem dados sem aviso.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sz w:val="22"/>
          <w:szCs w:val="22"/>
        </w:rPr>
        <w:t xml:space="preserve">github.com/OdimarFalcao/hpo-ptbr-lab.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Apêndice técnico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A.1 Funil do ClinVar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Só origem germinativa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 origem não declarada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Registros no arquivo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9.056.310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9.056.310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versão GRCh37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4.547.596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4.547.596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 aceita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4.210.492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4.296.489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Patogênica ou provavelmente patogênica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339.453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378.395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Retidas (com posição, sem duplicata)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320.712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347.603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das quais SNV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178.934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190.848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SNV em posição do painel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com os alelos certos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Excluídas por classificação conflitante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166.485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166.586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A.1. Os alelos casam na mesma fita em todos os casos; nenhum casamento pela fita oposta.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A.2 Até onde cada doença chega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Nível mais fundo alcançado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OMIM mendeliana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Qualquer gene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variante patogênica ligada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9,3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 variantes que não são SNV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SNV, nenhuma em posição do painel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5.900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91,0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7.939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86,8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Posição do painel, alelos diferentes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0,4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Alelo patogênico lido pelo painel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0,6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6.484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9.142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A.2. Recorte com origem não declarada incluída; no recorte só germinativo, o nível final e o conjunto de doenças são idênticos.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A.3 Os 17 genes alcançados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Variantes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Condições associadas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Fenilcetonúria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Displasias ectodérmicas hipoidróticas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fator XI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Doença de Canavan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EDARADD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Displasias ectodérmicas hipoidróticas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ELP1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Disautonomia familiar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HBB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Anemia falciforme, beta-talassemias, hemoglobina 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Displasia ectodérmica ligada ao X; agenesia dentária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G6PD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G6PD (favismo)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LRRK2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Doença de Parkinson autossômica dominante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MAOA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Síndrome de Brunner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SERPINA1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alfa-1-antitripsina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SERPINC1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antitrombina III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SLC12A6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Agenesia do corpo caloso com neuropatia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SRD5A2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5-alfa-redutase 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TNFRSF13B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Imunodeficiência comum variável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A.4 Fontes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sha256 (início…fim)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HPO phenotype.hpoa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2026-06-23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89004f85…5eb31dff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HPO genes_to_disease.txt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2026-06-23 (não declara)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a247027a…4f39286a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ClinVar variant_summary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avaliação mais recente 2026-09-11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f25970aa…143e7e44e; MD5 conferido com o NCBI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AADR 1240K .snp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v66.p1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1189e253…dd93b55bf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os dados permitem perguntar</dc:title>
  <dc:creator>Odimar Sousa Falcão Filho</dc:creator>
  <cp:lastModifiedBy>Un-named</cp:lastModifiedBy>
  <cp:revision>1</cp:revision>
  <dcterms:created xsi:type="dcterms:W3CDTF">2026-09-21T14:50:00.772Z</dcterms:created>
  <dcterms:modified xsi:type="dcterms:W3CDTF">2026-09-21T14:50:00.772Z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