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Ind w:w="-601" w:type="dxa"/>
        <w:tblLook w:val="04A0"/>
      </w:tblPr>
      <w:tblGrid>
        <w:gridCol w:w="1985"/>
        <w:gridCol w:w="10206"/>
        <w:gridCol w:w="1983"/>
      </w:tblGrid>
      <w:tr w:rsidR="00D61E55" w:rsidTr="00D61E55">
        <w:trPr>
          <w:tblHeader/>
        </w:trPr>
        <w:tc>
          <w:tcPr>
            <w:tcW w:w="1985" w:type="dxa"/>
          </w:tcPr>
          <w:p w:rsidR="00D61E55" w:rsidRDefault="00D61E55"/>
        </w:tc>
        <w:tc>
          <w:tcPr>
            <w:tcW w:w="10206" w:type="dxa"/>
          </w:tcPr>
          <w:p w:rsidR="00D61E55" w:rsidRPr="00D61E55" w:rsidRDefault="00D61E55" w:rsidP="00F92342">
            <w:pPr>
              <w:autoSpaceDE w:val="0"/>
              <w:autoSpaceDN w:val="0"/>
              <w:adjustRightInd w:val="0"/>
              <w:spacing w:after="0" w:line="240" w:lineRule="auto"/>
              <w:rPr>
                <w:rFonts w:ascii="Arial" w:hAnsi="Arial" w:cs="Arial"/>
                <w:color w:val="000000"/>
              </w:rPr>
            </w:pPr>
            <w:r>
              <w:rPr>
                <w:rFonts w:ascii="Arial" w:hAnsi="Arial" w:cs="Arial"/>
                <w:color w:val="000000"/>
              </w:rPr>
              <w:t>Description</w:t>
            </w:r>
          </w:p>
        </w:tc>
        <w:tc>
          <w:tcPr>
            <w:tcW w:w="1983" w:type="dxa"/>
          </w:tcPr>
          <w:p w:rsidR="00D61E55" w:rsidRDefault="00D61E55">
            <w:r>
              <w:t>Tables Affected</w:t>
            </w:r>
          </w:p>
        </w:tc>
      </w:tr>
      <w:tr w:rsidR="00D61E55" w:rsidTr="00D61E55">
        <w:trPr>
          <w:tblHeader/>
        </w:trPr>
        <w:tc>
          <w:tcPr>
            <w:tcW w:w="1985" w:type="dxa"/>
          </w:tcPr>
          <w:p w:rsidR="00D61E55" w:rsidRDefault="00D61E55"/>
          <w:p w:rsidR="00F01616" w:rsidRDefault="00F01616"/>
          <w:p w:rsidR="00F01616" w:rsidRDefault="00F01616"/>
          <w:p w:rsidR="00F01616" w:rsidRDefault="00F01616">
            <w:r>
              <w:t>N/A</w:t>
            </w:r>
          </w:p>
        </w:tc>
        <w:tc>
          <w:tcPr>
            <w:tcW w:w="10206" w:type="dxa"/>
          </w:tcPr>
          <w:p w:rsidR="00857158" w:rsidRDefault="00857158" w:rsidP="00857158">
            <w:r w:rsidRPr="004D2C1F">
              <w:t>For landing page:</w:t>
            </w:r>
          </w:p>
          <w:p w:rsidR="00857158" w:rsidRDefault="00857158" w:rsidP="00857158">
            <w:r w:rsidRPr="004D2C1F">
              <w:t>In order to protect against disclosure of personal information from the 2011 Census, there has been swapping of records in the census database between different geographic areas, and so some counts will be affected. In the main, the greatest effects will be for small counts at the lowest geographies, since the record swapping is targeted towards those households with unusual characteristics in small areas.</w:t>
            </w:r>
          </w:p>
          <w:p w:rsidR="00857158" w:rsidRDefault="00857158" w:rsidP="00857158">
            <w:r w:rsidRPr="004D2C1F">
              <w:t xml:space="preserve">More details on the ONS Census disclosure control strategy may be found at </w:t>
            </w:r>
            <w:hyperlink r:id="rId6" w:history="1">
              <w:r w:rsidRPr="00FD5011">
                <w:rPr>
                  <w:rStyle w:val="Hyperlink"/>
                </w:rPr>
                <w:t>http://www.ons.gov.uk/ons/guide-method/census/2011/census-data/2011-census-prospectus/new-developments-for-2011-census-results/statistical-disclosure-control/index.html</w:t>
              </w:r>
            </w:hyperlink>
          </w:p>
          <w:p w:rsidR="00857158" w:rsidRDefault="00857158" w:rsidP="00857158">
            <w:pPr>
              <w:rPr>
                <w:rFonts w:ascii="Calibri" w:hAnsi="Calibri"/>
                <w:color w:val="000000"/>
              </w:rPr>
            </w:pPr>
            <w:r>
              <w:rPr>
                <w:rFonts w:ascii="Calibri" w:hAnsi="Calibri"/>
                <w:color w:val="000000"/>
              </w:rPr>
              <w:t>In order to protect against disclosure of personal information, records have been swapped between different geographic areas.  Some counts will be affected, particularly small counts at the lowest geographies.</w:t>
            </w:r>
          </w:p>
          <w:p w:rsidR="00D61E55" w:rsidRDefault="00D61E55" w:rsidP="00F92342">
            <w:pPr>
              <w:autoSpaceDE w:val="0"/>
              <w:autoSpaceDN w:val="0"/>
              <w:adjustRightInd w:val="0"/>
              <w:spacing w:after="0" w:line="240" w:lineRule="auto"/>
              <w:rPr>
                <w:rFonts w:ascii="Arial" w:hAnsi="Arial" w:cs="Arial"/>
                <w:color w:val="000000"/>
              </w:rPr>
            </w:pPr>
          </w:p>
        </w:tc>
        <w:tc>
          <w:tcPr>
            <w:tcW w:w="1983" w:type="dxa"/>
          </w:tcPr>
          <w:p w:rsidR="00F01616" w:rsidRDefault="00F01616"/>
          <w:p w:rsidR="00F01616" w:rsidRDefault="00F01616"/>
          <w:p w:rsidR="00F01616" w:rsidRDefault="00F01616"/>
          <w:p w:rsidR="00F01616" w:rsidRDefault="00F01616"/>
          <w:p w:rsidR="00D61E55" w:rsidRDefault="00D61E55">
            <w:r>
              <w:t>All Tables</w:t>
            </w:r>
          </w:p>
        </w:tc>
      </w:tr>
      <w:tr w:rsidR="00F01616" w:rsidTr="00D61E55">
        <w:trPr>
          <w:tblHeader/>
        </w:trPr>
        <w:tc>
          <w:tcPr>
            <w:tcW w:w="1985" w:type="dxa"/>
          </w:tcPr>
          <w:p w:rsidR="00F01616" w:rsidRDefault="00F01616"/>
          <w:p w:rsidR="00F01616" w:rsidRDefault="00F01616"/>
          <w:p w:rsidR="00F01616" w:rsidRDefault="00F01616"/>
          <w:p w:rsidR="00F01616" w:rsidRDefault="00F01616"/>
          <w:p w:rsidR="00F01616" w:rsidRDefault="00F01616">
            <w:r w:rsidRPr="0051384E">
              <w:rPr>
                <w:rFonts w:ascii="Calibri" w:eastAsia="Times New Roman" w:hAnsi="Calibri" w:cs="Times New Roman"/>
                <w:color w:val="000000"/>
                <w:lang w:eastAsia="en-GB"/>
              </w:rPr>
              <w:t>Industry</w:t>
            </w:r>
          </w:p>
        </w:tc>
        <w:tc>
          <w:tcPr>
            <w:tcW w:w="10206" w:type="dxa"/>
          </w:tcPr>
          <w:p w:rsidR="00F01616" w:rsidRPr="00D61E55" w:rsidRDefault="00F01616" w:rsidP="00F92342">
            <w:pPr>
              <w:autoSpaceDE w:val="0"/>
              <w:autoSpaceDN w:val="0"/>
              <w:adjustRightInd w:val="0"/>
              <w:spacing w:after="0" w:line="240" w:lineRule="auto"/>
              <w:rPr>
                <w:rFonts w:ascii="Arial" w:hAnsi="Arial" w:cs="Arial"/>
                <w:color w:val="000000"/>
              </w:rPr>
            </w:pPr>
            <w:r w:rsidRPr="0051384E">
              <w:rPr>
                <w:rFonts w:ascii="Calibri" w:eastAsia="Times New Roman" w:hAnsi="Calibri" w:cs="Times New Roman"/>
                <w:b/>
                <w:bCs/>
                <w:color w:val="000000"/>
                <w:lang w:eastAsia="en-GB"/>
              </w:rPr>
              <w:t>1. Footnote for 3rd category</w:t>
            </w:r>
            <w:r w:rsidRPr="0051384E">
              <w:rPr>
                <w:rFonts w:ascii="Calibri" w:eastAsia="Times New Roman" w:hAnsi="Calibri" w:cs="Times New Roman"/>
                <w:b/>
                <w:bCs/>
                <w:color w:val="000000"/>
                <w:lang w:eastAsia="en-GB"/>
              </w:rPr>
              <w:br/>
            </w:r>
            <w:r w:rsidRPr="0051384E">
              <w:rPr>
                <w:rFonts w:ascii="Calibri" w:eastAsia="Times New Roman" w:hAnsi="Calibri" w:cs="Times New Roman"/>
                <w:color w:val="000000"/>
                <w:lang w:eastAsia="en-GB"/>
              </w:rPr>
              <w:t>'B, D, E Energy and water' includes the SIC 07 groups 'B Mining and quarrying', 'D Electricity, gas, steam and air conditioning supply' and 'E Water supply, sewerage, waste management and remediation activities'.</w:t>
            </w:r>
            <w:r w:rsidRPr="0051384E">
              <w:rPr>
                <w:rFonts w:ascii="Calibri" w:eastAsia="Times New Roman" w:hAnsi="Calibri" w:cs="Times New Roman"/>
                <w:color w:val="000000"/>
                <w:lang w:eastAsia="en-GB"/>
              </w:rPr>
              <w:br/>
            </w:r>
            <w:r w:rsidRPr="0051384E">
              <w:rPr>
                <w:rFonts w:ascii="Calibri" w:eastAsia="Times New Roman" w:hAnsi="Calibri" w:cs="Times New Roman"/>
                <w:b/>
                <w:bCs/>
                <w:color w:val="000000"/>
                <w:lang w:eastAsia="en-GB"/>
              </w:rPr>
              <w:t>2. Footnote for 5th category</w:t>
            </w:r>
            <w:r w:rsidRPr="0051384E">
              <w:rPr>
                <w:rFonts w:ascii="Calibri" w:eastAsia="Times New Roman" w:hAnsi="Calibri" w:cs="Times New Roman"/>
                <w:color w:val="000000"/>
                <w:lang w:eastAsia="en-GB"/>
              </w:rPr>
              <w:br/>
              <w:t>'G, I Distribution, hotels and restaurants' includes the SIC 07 groups 'G Wholesale and retail trade; repair of motor vehicles and motor cycles' and 'I Accommodation and food service activities'.</w:t>
            </w:r>
            <w:r w:rsidRPr="0051384E">
              <w:rPr>
                <w:rFonts w:ascii="Calibri" w:eastAsia="Times New Roman" w:hAnsi="Calibri" w:cs="Times New Roman"/>
                <w:color w:val="000000"/>
                <w:lang w:eastAsia="en-GB"/>
              </w:rPr>
              <w:br/>
            </w:r>
            <w:r w:rsidRPr="0051384E">
              <w:rPr>
                <w:rFonts w:ascii="Calibri" w:eastAsia="Times New Roman" w:hAnsi="Calibri" w:cs="Times New Roman"/>
                <w:b/>
                <w:bCs/>
                <w:color w:val="000000"/>
                <w:lang w:eastAsia="en-GB"/>
              </w:rPr>
              <w:t>3. Footnote for 6th category</w:t>
            </w:r>
            <w:r w:rsidRPr="0051384E">
              <w:rPr>
                <w:rFonts w:ascii="Calibri" w:eastAsia="Times New Roman" w:hAnsi="Calibri" w:cs="Times New Roman"/>
                <w:color w:val="000000"/>
                <w:lang w:eastAsia="en-GB"/>
              </w:rPr>
              <w:br/>
              <w:t>'H, J Transport and communication' includes the SIC 07 groups 'H Transport and storage' and 'J Information and communication'.</w:t>
            </w:r>
            <w:r w:rsidRPr="0051384E">
              <w:rPr>
                <w:rFonts w:ascii="Calibri" w:eastAsia="Times New Roman" w:hAnsi="Calibri" w:cs="Times New Roman"/>
                <w:color w:val="000000"/>
                <w:lang w:eastAsia="en-GB"/>
              </w:rPr>
              <w:br/>
            </w:r>
            <w:r w:rsidRPr="0051384E">
              <w:rPr>
                <w:rFonts w:ascii="Calibri" w:eastAsia="Times New Roman" w:hAnsi="Calibri" w:cs="Times New Roman"/>
                <w:b/>
                <w:bCs/>
                <w:color w:val="000000"/>
                <w:lang w:eastAsia="en-GB"/>
              </w:rPr>
              <w:t>4. Footnote for 7th category</w:t>
            </w:r>
            <w:r w:rsidRPr="0051384E">
              <w:rPr>
                <w:rFonts w:ascii="Calibri" w:eastAsia="Times New Roman" w:hAnsi="Calibri" w:cs="Times New Roman"/>
                <w:color w:val="000000"/>
                <w:lang w:eastAsia="en-GB"/>
              </w:rPr>
              <w:br/>
              <w:t>'K, L, M, N Financial, Real Estate, Professional and Administrative activities' includes the SIC 07 groups 'K Financial and insurance activities', 'L Real estate activities', 'M Professional, scientific and technical activities' and 'N Administrative and support service activities'.</w:t>
            </w:r>
            <w:r w:rsidRPr="0051384E">
              <w:rPr>
                <w:rFonts w:ascii="Calibri" w:eastAsia="Times New Roman" w:hAnsi="Calibri" w:cs="Times New Roman"/>
                <w:color w:val="000000"/>
                <w:lang w:eastAsia="en-GB"/>
              </w:rPr>
              <w:br/>
            </w:r>
            <w:r w:rsidRPr="0051384E">
              <w:rPr>
                <w:rFonts w:ascii="Calibri" w:eastAsia="Times New Roman" w:hAnsi="Calibri" w:cs="Times New Roman"/>
                <w:b/>
                <w:bCs/>
                <w:color w:val="000000"/>
                <w:lang w:eastAsia="en-GB"/>
              </w:rPr>
              <w:t>5. Footnote for 8th category</w:t>
            </w:r>
            <w:r w:rsidRPr="0051384E">
              <w:rPr>
                <w:rFonts w:ascii="Calibri" w:eastAsia="Times New Roman" w:hAnsi="Calibri" w:cs="Times New Roman"/>
                <w:color w:val="000000"/>
                <w:lang w:eastAsia="en-GB"/>
              </w:rPr>
              <w:br/>
              <w:t>'O, P, Q Public administration, education and health' includes the SIC 07 groups 'O Public administration and defence; compulsory social security', 'P Education' and 'Q Human health and social work activities'.</w:t>
            </w:r>
          </w:p>
        </w:tc>
        <w:tc>
          <w:tcPr>
            <w:tcW w:w="1983" w:type="dxa"/>
          </w:tcPr>
          <w:p w:rsidR="00F01616" w:rsidRDefault="00F01616"/>
          <w:p w:rsidR="00F01616" w:rsidRDefault="00F01616"/>
          <w:p w:rsidR="00F01616" w:rsidRDefault="00F01616"/>
          <w:p w:rsidR="00F01616" w:rsidRDefault="00F01616"/>
          <w:p w:rsidR="00F01616" w:rsidRDefault="00F01616">
            <w:r w:rsidRPr="0051384E">
              <w:rPr>
                <w:rFonts w:ascii="Arial" w:eastAsia="Times New Roman" w:hAnsi="Arial" w:cs="Arial"/>
                <w:color w:val="000000"/>
                <w:sz w:val="18"/>
                <w:szCs w:val="18"/>
                <w:lang w:eastAsia="en-GB"/>
              </w:rPr>
              <w:t>DC6104EWla</w:t>
            </w:r>
          </w:p>
          <w:p w:rsidR="00F01616" w:rsidRDefault="00F01616"/>
          <w:p w:rsidR="00F01616" w:rsidRDefault="00F01616"/>
          <w:p w:rsidR="00F01616" w:rsidRDefault="00F01616"/>
        </w:tc>
      </w:tr>
      <w:tr w:rsidR="00F01616" w:rsidTr="00D61E55">
        <w:trPr>
          <w:tblHeader/>
        </w:trPr>
        <w:tc>
          <w:tcPr>
            <w:tcW w:w="1985" w:type="dxa"/>
          </w:tcPr>
          <w:p w:rsidR="00F01616" w:rsidRDefault="00F01616"/>
          <w:p w:rsidR="00F01616" w:rsidRDefault="00F01616"/>
          <w:p w:rsidR="00F01616" w:rsidRDefault="00F01616"/>
          <w:p w:rsidR="00F01616" w:rsidRDefault="00F01616"/>
          <w:p w:rsidR="00F01616" w:rsidRDefault="00F01616">
            <w:r w:rsidRPr="0051384E">
              <w:rPr>
                <w:rFonts w:ascii="Calibri" w:eastAsia="Times New Roman" w:hAnsi="Calibri" w:cs="Times New Roman"/>
                <w:color w:val="000000"/>
                <w:lang w:eastAsia="en-GB"/>
              </w:rPr>
              <w:t>Highest level of qualification</w:t>
            </w:r>
          </w:p>
        </w:tc>
        <w:tc>
          <w:tcPr>
            <w:tcW w:w="10206" w:type="dxa"/>
          </w:tcPr>
          <w:p w:rsidR="00F01616" w:rsidRDefault="00F01616" w:rsidP="00F92342">
            <w:pPr>
              <w:autoSpaceDE w:val="0"/>
              <w:autoSpaceDN w:val="0"/>
              <w:adjustRightInd w:val="0"/>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51384E">
              <w:rPr>
                <w:rFonts w:ascii="Calibri" w:eastAsia="Times New Roman" w:hAnsi="Calibri" w:cs="Times New Roman"/>
                <w:color w:val="000000"/>
                <w:lang w:eastAsia="en-GB"/>
              </w:rPr>
              <w:t xml:space="preserve">Highest level of qualification' has been split into four levels, plus categories for ‘Apprenticeship’ ‘Other' and ‘None’: </w:t>
            </w:r>
          </w:p>
          <w:p w:rsidR="00F01616" w:rsidRDefault="00F01616" w:rsidP="00F92342">
            <w:pPr>
              <w:autoSpaceDE w:val="0"/>
              <w:autoSpaceDN w:val="0"/>
              <w:adjustRightInd w:val="0"/>
              <w:spacing w:after="0" w:line="240" w:lineRule="auto"/>
              <w:rPr>
                <w:rFonts w:ascii="Calibri" w:eastAsia="Times New Roman" w:hAnsi="Calibri" w:cs="Times New Roman"/>
                <w:color w:val="000000"/>
                <w:lang w:eastAsia="en-GB"/>
              </w:rPr>
            </w:pPr>
            <w:r w:rsidRPr="0051384E">
              <w:rPr>
                <w:rFonts w:ascii="Calibri" w:eastAsia="Times New Roman" w:hAnsi="Calibri" w:cs="Times New Roman"/>
                <w:b/>
                <w:bCs/>
                <w:color w:val="000000"/>
                <w:lang w:eastAsia="en-GB"/>
              </w:rPr>
              <w:t>No qualifications</w:t>
            </w:r>
            <w:r w:rsidRPr="0051384E">
              <w:rPr>
                <w:rFonts w:ascii="Calibri" w:eastAsia="Times New Roman" w:hAnsi="Calibri" w:cs="Times New Roman"/>
                <w:color w:val="000000"/>
                <w:lang w:eastAsia="en-GB"/>
              </w:rPr>
              <w:t xml:space="preserve">; </w:t>
            </w:r>
            <w:r w:rsidRPr="0051384E">
              <w:rPr>
                <w:rFonts w:ascii="Calibri" w:eastAsia="Times New Roman" w:hAnsi="Calibri" w:cs="Times New Roman"/>
                <w:b/>
                <w:bCs/>
                <w:color w:val="000000"/>
                <w:lang w:eastAsia="en-GB"/>
              </w:rPr>
              <w:t xml:space="preserve">Level 1: </w:t>
            </w:r>
            <w:r w:rsidRPr="0051384E">
              <w:rPr>
                <w:rFonts w:ascii="Calibri" w:eastAsia="Times New Roman" w:hAnsi="Calibri" w:cs="Times New Roman"/>
                <w:color w:val="000000"/>
                <w:lang w:eastAsia="en-GB"/>
              </w:rPr>
              <w:t>1-4 O Levels/CSE/GCSEs (any grades), Entry Level, Foundation Diploma, NVQ Level 1, Foundation GNVQ, Basic/Essential Skills;</w:t>
            </w:r>
          </w:p>
          <w:p w:rsidR="00F01616" w:rsidRDefault="00F01616" w:rsidP="00F92342">
            <w:pPr>
              <w:autoSpaceDE w:val="0"/>
              <w:autoSpaceDN w:val="0"/>
              <w:adjustRightInd w:val="0"/>
              <w:spacing w:after="0" w:line="240" w:lineRule="auto"/>
              <w:rPr>
                <w:rFonts w:ascii="Calibri" w:eastAsia="Times New Roman" w:hAnsi="Calibri" w:cs="Times New Roman"/>
                <w:b/>
                <w:bCs/>
                <w:color w:val="000000"/>
                <w:lang w:eastAsia="en-GB"/>
              </w:rPr>
            </w:pPr>
            <w:r w:rsidRPr="0051384E">
              <w:rPr>
                <w:rFonts w:ascii="Calibri" w:eastAsia="Times New Roman" w:hAnsi="Calibri" w:cs="Times New Roman"/>
                <w:color w:val="000000"/>
                <w:lang w:eastAsia="en-GB"/>
              </w:rPr>
              <w:t xml:space="preserve"> </w:t>
            </w:r>
            <w:r w:rsidRPr="0051384E">
              <w:rPr>
                <w:rFonts w:ascii="Calibri" w:eastAsia="Times New Roman" w:hAnsi="Calibri" w:cs="Times New Roman"/>
                <w:b/>
                <w:bCs/>
                <w:color w:val="000000"/>
                <w:lang w:eastAsia="en-GB"/>
              </w:rPr>
              <w:t>Level 2:</w:t>
            </w:r>
            <w:r w:rsidRPr="0051384E">
              <w:rPr>
                <w:rFonts w:ascii="Calibri" w:eastAsia="Times New Roman" w:hAnsi="Calibri" w:cs="Times New Roman"/>
                <w:color w:val="000000"/>
                <w:lang w:eastAsia="en-GB"/>
              </w:rPr>
              <w:t xml:space="preserve"> 5+ O Level (Passes)/</w:t>
            </w:r>
            <w:proofErr w:type="spellStart"/>
            <w:r w:rsidRPr="0051384E">
              <w:rPr>
                <w:rFonts w:ascii="Calibri" w:eastAsia="Times New Roman" w:hAnsi="Calibri" w:cs="Times New Roman"/>
                <w:color w:val="000000"/>
                <w:lang w:eastAsia="en-GB"/>
              </w:rPr>
              <w:t>CSEs</w:t>
            </w:r>
            <w:proofErr w:type="spellEnd"/>
            <w:r w:rsidRPr="0051384E">
              <w:rPr>
                <w:rFonts w:ascii="Calibri" w:eastAsia="Times New Roman" w:hAnsi="Calibri" w:cs="Times New Roman"/>
                <w:color w:val="000000"/>
                <w:lang w:eastAsia="en-GB"/>
              </w:rPr>
              <w:t xml:space="preserve"> (Grade 1)/GCSEs (Grades A*-C), School Certificate, 1 A Level/ 2-3 AS Levels/</w:t>
            </w:r>
            <w:proofErr w:type="spellStart"/>
            <w:r w:rsidRPr="0051384E">
              <w:rPr>
                <w:rFonts w:ascii="Calibri" w:eastAsia="Times New Roman" w:hAnsi="Calibri" w:cs="Times New Roman"/>
                <w:color w:val="000000"/>
                <w:lang w:eastAsia="en-GB"/>
              </w:rPr>
              <w:t>VCEs</w:t>
            </w:r>
            <w:proofErr w:type="spellEnd"/>
            <w:r w:rsidRPr="0051384E">
              <w:rPr>
                <w:rFonts w:ascii="Calibri" w:eastAsia="Times New Roman" w:hAnsi="Calibri" w:cs="Times New Roman"/>
                <w:color w:val="000000"/>
                <w:lang w:eastAsia="en-GB"/>
              </w:rPr>
              <w:t>, Intermediate/Higher Diploma, Welsh Baccalaureate Intermediate Diploma, NVQ level 2, Intermediate GNVQ, City and Guilds Craft, BTEC First/General Diploma, RSA Diploma;</w:t>
            </w:r>
            <w:r w:rsidRPr="0051384E">
              <w:rPr>
                <w:rFonts w:ascii="Calibri" w:eastAsia="Times New Roman" w:hAnsi="Calibri" w:cs="Times New Roman"/>
                <w:b/>
                <w:bCs/>
                <w:color w:val="000000"/>
                <w:lang w:eastAsia="en-GB"/>
              </w:rPr>
              <w:t xml:space="preserve"> </w:t>
            </w:r>
          </w:p>
          <w:p w:rsidR="00F01616" w:rsidRDefault="00F01616" w:rsidP="00F92342">
            <w:pPr>
              <w:autoSpaceDE w:val="0"/>
              <w:autoSpaceDN w:val="0"/>
              <w:adjustRightInd w:val="0"/>
              <w:spacing w:after="0" w:line="240" w:lineRule="auto"/>
              <w:rPr>
                <w:rFonts w:ascii="Calibri" w:eastAsia="Times New Roman" w:hAnsi="Calibri" w:cs="Times New Roman"/>
                <w:color w:val="000000"/>
                <w:lang w:eastAsia="en-GB"/>
              </w:rPr>
            </w:pPr>
            <w:r w:rsidRPr="0051384E">
              <w:rPr>
                <w:rFonts w:ascii="Calibri" w:eastAsia="Times New Roman" w:hAnsi="Calibri" w:cs="Times New Roman"/>
                <w:b/>
                <w:bCs/>
                <w:color w:val="000000"/>
                <w:lang w:eastAsia="en-GB"/>
              </w:rPr>
              <w:t xml:space="preserve">Apprenticeship; Level 3: </w:t>
            </w:r>
            <w:r w:rsidRPr="0051384E">
              <w:rPr>
                <w:rFonts w:ascii="Calibri" w:eastAsia="Times New Roman" w:hAnsi="Calibri" w:cs="Times New Roman"/>
                <w:color w:val="000000"/>
                <w:lang w:eastAsia="en-GB"/>
              </w:rPr>
              <w:t>2+ A Levels/</w:t>
            </w:r>
            <w:proofErr w:type="spellStart"/>
            <w:r w:rsidRPr="0051384E">
              <w:rPr>
                <w:rFonts w:ascii="Calibri" w:eastAsia="Times New Roman" w:hAnsi="Calibri" w:cs="Times New Roman"/>
                <w:color w:val="000000"/>
                <w:lang w:eastAsia="en-GB"/>
              </w:rPr>
              <w:t>VCEs</w:t>
            </w:r>
            <w:proofErr w:type="spellEnd"/>
            <w:r w:rsidRPr="0051384E">
              <w:rPr>
                <w:rFonts w:ascii="Calibri" w:eastAsia="Times New Roman" w:hAnsi="Calibri" w:cs="Times New Roman"/>
                <w:color w:val="000000"/>
                <w:lang w:eastAsia="en-GB"/>
              </w:rPr>
              <w:t xml:space="preserve">, 4+ AS Levels, Higher School Certificate, Progression/Advanced Diploma, Welsh Baccalaureate Advanced Diploma, NVQ Level 3; Advanced GNVQ, City and Guilds Advanced Craft, ONC, OND, BTEC National, RSA Advanced Diploma; </w:t>
            </w:r>
          </w:p>
          <w:p w:rsidR="00F01616" w:rsidRDefault="00F01616" w:rsidP="00F92342">
            <w:pPr>
              <w:autoSpaceDE w:val="0"/>
              <w:autoSpaceDN w:val="0"/>
              <w:adjustRightInd w:val="0"/>
              <w:spacing w:after="0" w:line="240" w:lineRule="auto"/>
              <w:rPr>
                <w:rFonts w:ascii="Calibri" w:eastAsia="Times New Roman" w:hAnsi="Calibri" w:cs="Times New Roman"/>
                <w:color w:val="000000"/>
                <w:lang w:eastAsia="en-GB"/>
              </w:rPr>
            </w:pPr>
            <w:r w:rsidRPr="0051384E">
              <w:rPr>
                <w:rFonts w:ascii="Calibri" w:eastAsia="Times New Roman" w:hAnsi="Calibri" w:cs="Times New Roman"/>
                <w:b/>
                <w:bCs/>
                <w:color w:val="000000"/>
                <w:lang w:eastAsia="en-GB"/>
              </w:rPr>
              <w:t xml:space="preserve">Level 4 and above: </w:t>
            </w:r>
            <w:r w:rsidRPr="0051384E">
              <w:rPr>
                <w:rFonts w:ascii="Calibri" w:eastAsia="Times New Roman" w:hAnsi="Calibri" w:cs="Times New Roman"/>
                <w:color w:val="000000"/>
                <w:lang w:eastAsia="en-GB"/>
              </w:rPr>
              <w:t xml:space="preserve">Degree (for example BA, BSc), Higher Degree (for example MA, PhD, PGCE), NVQ Level 4-5, HNC, HND, RSA Higher Diploma, BTEC Higher level, Foundation degree (NI), Professional qualifications (for example teaching, nursing, accountancy); </w:t>
            </w:r>
          </w:p>
          <w:p w:rsidR="00F01616" w:rsidRPr="00D61E55" w:rsidRDefault="00F01616" w:rsidP="00F92342">
            <w:pPr>
              <w:autoSpaceDE w:val="0"/>
              <w:autoSpaceDN w:val="0"/>
              <w:adjustRightInd w:val="0"/>
              <w:spacing w:after="0" w:line="240" w:lineRule="auto"/>
              <w:rPr>
                <w:rFonts w:ascii="Arial" w:hAnsi="Arial" w:cs="Arial"/>
                <w:color w:val="000000"/>
              </w:rPr>
            </w:pPr>
            <w:r w:rsidRPr="0051384E">
              <w:rPr>
                <w:rFonts w:ascii="Calibri" w:eastAsia="Times New Roman" w:hAnsi="Calibri" w:cs="Times New Roman"/>
                <w:b/>
                <w:bCs/>
                <w:color w:val="000000"/>
                <w:lang w:eastAsia="en-GB"/>
              </w:rPr>
              <w:t>Other qualifications:</w:t>
            </w:r>
            <w:r w:rsidRPr="0051384E">
              <w:rPr>
                <w:rFonts w:ascii="Calibri" w:eastAsia="Times New Roman" w:hAnsi="Calibri" w:cs="Times New Roman"/>
                <w:color w:val="000000"/>
                <w:lang w:eastAsia="en-GB"/>
              </w:rPr>
              <w:t xml:space="preserve"> Vocational/Work-related Qualifications, Foreign Qualifications (not stated/level unknown).</w:t>
            </w:r>
          </w:p>
        </w:tc>
        <w:tc>
          <w:tcPr>
            <w:tcW w:w="1983" w:type="dxa"/>
          </w:tcPr>
          <w:p w:rsidR="00F01616" w:rsidRDefault="00F01616"/>
          <w:p w:rsidR="00F01616" w:rsidRDefault="00F01616"/>
          <w:p w:rsidR="00F01616" w:rsidRDefault="00F01616"/>
          <w:p w:rsidR="00F01616" w:rsidRDefault="00F01616"/>
          <w:p w:rsidR="00F01616" w:rsidRDefault="00F01616">
            <w:r w:rsidRPr="0051384E">
              <w:rPr>
                <w:rFonts w:ascii="Calibri" w:eastAsia="Times New Roman" w:hAnsi="Calibri" w:cs="Times New Roman"/>
                <w:color w:val="000000"/>
                <w:lang w:eastAsia="en-GB"/>
              </w:rPr>
              <w:t>DC5101EWla</w:t>
            </w:r>
          </w:p>
        </w:tc>
      </w:tr>
      <w:tr w:rsidR="00F01616" w:rsidTr="00D61E55">
        <w:trPr>
          <w:tblHeader/>
        </w:trPr>
        <w:tc>
          <w:tcPr>
            <w:tcW w:w="1985" w:type="dxa"/>
          </w:tcPr>
          <w:p w:rsidR="00F01616" w:rsidRDefault="00F01616"/>
          <w:p w:rsidR="00F01616" w:rsidRDefault="00F01616">
            <w:r w:rsidRPr="0051384E">
              <w:rPr>
                <w:rFonts w:ascii="Calibri" w:eastAsia="Times New Roman" w:hAnsi="Calibri" w:cs="Times New Roman"/>
                <w:color w:val="000000"/>
                <w:lang w:eastAsia="en-GB"/>
              </w:rPr>
              <w:t>Passports held</w:t>
            </w:r>
          </w:p>
        </w:tc>
        <w:tc>
          <w:tcPr>
            <w:tcW w:w="10206" w:type="dxa"/>
          </w:tcPr>
          <w:p w:rsidR="00F01616" w:rsidRPr="00D61E55" w:rsidRDefault="00F01616" w:rsidP="00F92342">
            <w:pPr>
              <w:autoSpaceDE w:val="0"/>
              <w:autoSpaceDN w:val="0"/>
              <w:adjustRightInd w:val="0"/>
              <w:spacing w:after="0" w:line="240" w:lineRule="auto"/>
              <w:rPr>
                <w:rFonts w:ascii="Arial" w:hAnsi="Arial" w:cs="Arial"/>
                <w:color w:val="000000"/>
              </w:rPr>
            </w:pPr>
            <w:r w:rsidRPr="0051384E">
              <w:rPr>
                <w:rFonts w:ascii="Calibri" w:eastAsia="Times New Roman" w:hAnsi="Calibri" w:cs="Times New Roman"/>
                <w:color w:val="000000"/>
                <w:lang w:eastAsia="en-GB"/>
              </w:rPr>
              <w:t xml:space="preserve">This dataset counts each person only </w:t>
            </w:r>
            <w:proofErr w:type="gramStart"/>
            <w:r w:rsidRPr="0051384E">
              <w:rPr>
                <w:rFonts w:ascii="Calibri" w:eastAsia="Times New Roman" w:hAnsi="Calibri" w:cs="Times New Roman"/>
                <w:color w:val="000000"/>
                <w:lang w:eastAsia="en-GB"/>
              </w:rPr>
              <w:t>once,</w:t>
            </w:r>
            <w:proofErr w:type="gramEnd"/>
            <w:r w:rsidRPr="0051384E">
              <w:rPr>
                <w:rFonts w:ascii="Calibri" w:eastAsia="Times New Roman" w:hAnsi="Calibri" w:cs="Times New Roman"/>
                <w:color w:val="000000"/>
                <w:lang w:eastAsia="en-GB"/>
              </w:rPr>
              <w:t xml:space="preserve"> therefore people only appear in one category even if they hold more than one passport.</w:t>
            </w:r>
            <w:r w:rsidRPr="0051384E">
              <w:rPr>
                <w:rFonts w:ascii="Calibri" w:eastAsia="Times New Roman" w:hAnsi="Calibri" w:cs="Times New Roman"/>
                <w:color w:val="000000"/>
                <w:lang w:eastAsia="en-GB"/>
              </w:rPr>
              <w:br/>
              <w:t>In cases where a person recorded having more than one passport, they were categorised in the following priority order:  1. UK passport,  2. Irish passport,  3. Other passport</w:t>
            </w:r>
          </w:p>
        </w:tc>
        <w:tc>
          <w:tcPr>
            <w:tcW w:w="1983" w:type="dxa"/>
          </w:tcPr>
          <w:p w:rsidR="00F01616" w:rsidRDefault="00F01616"/>
          <w:p w:rsidR="00F01616" w:rsidRDefault="00F01616">
            <w:r w:rsidRPr="0051384E">
              <w:rPr>
                <w:rFonts w:ascii="Calibri" w:eastAsia="Times New Roman" w:hAnsi="Calibri" w:cs="Times New Roman"/>
                <w:color w:val="000000"/>
                <w:lang w:eastAsia="en-GB"/>
              </w:rPr>
              <w:t>DC2119EWla</w:t>
            </w:r>
          </w:p>
        </w:tc>
      </w:tr>
      <w:tr w:rsidR="00F01616" w:rsidTr="00B74BF1">
        <w:trPr>
          <w:tblHeader/>
        </w:trPr>
        <w:tc>
          <w:tcPr>
            <w:tcW w:w="1985" w:type="dxa"/>
          </w:tcPr>
          <w:p w:rsidR="00F01616" w:rsidRDefault="00F01616">
            <w:r w:rsidRPr="0051384E">
              <w:rPr>
                <w:rFonts w:ascii="Calibri" w:eastAsia="Times New Roman" w:hAnsi="Calibri" w:cs="Times New Roman"/>
                <w:color w:val="000000"/>
                <w:lang w:eastAsia="en-GB"/>
              </w:rPr>
              <w:t>Welsh language skills</w:t>
            </w:r>
          </w:p>
        </w:tc>
        <w:tc>
          <w:tcPr>
            <w:tcW w:w="10206" w:type="dxa"/>
          </w:tcPr>
          <w:p w:rsidR="00F01616" w:rsidRPr="00D61E55" w:rsidRDefault="00F01616" w:rsidP="00F92342">
            <w:pPr>
              <w:autoSpaceDE w:val="0"/>
              <w:autoSpaceDN w:val="0"/>
              <w:adjustRightInd w:val="0"/>
              <w:spacing w:after="0" w:line="240" w:lineRule="auto"/>
              <w:rPr>
                <w:rFonts w:ascii="Arial" w:hAnsi="Arial" w:cs="Arial"/>
                <w:color w:val="000000"/>
              </w:rPr>
            </w:pPr>
            <w:r>
              <w:rPr>
                <w:rFonts w:ascii="Calibri" w:eastAsia="Times New Roman" w:hAnsi="Calibri" w:cs="Times New Roman"/>
                <w:color w:val="000000"/>
                <w:lang w:eastAsia="en-GB"/>
              </w:rPr>
              <w:t>‘O</w:t>
            </w:r>
            <w:r w:rsidRPr="0051384E">
              <w:rPr>
                <w:rFonts w:ascii="Calibri" w:eastAsia="Times New Roman" w:hAnsi="Calibri" w:cs="Times New Roman"/>
                <w:color w:val="000000"/>
                <w:lang w:eastAsia="en-GB"/>
              </w:rPr>
              <w:t>ne or more skills in Welsh' means on</w:t>
            </w:r>
            <w:r>
              <w:rPr>
                <w:rFonts w:ascii="Calibri" w:eastAsia="Times New Roman" w:hAnsi="Calibri" w:cs="Times New Roman"/>
                <w:color w:val="000000"/>
                <w:lang w:eastAsia="en-GB"/>
              </w:rPr>
              <w:t>e</w:t>
            </w:r>
            <w:r w:rsidRPr="0051384E">
              <w:rPr>
                <w:rFonts w:ascii="Calibri" w:eastAsia="Times New Roman" w:hAnsi="Calibri" w:cs="Times New Roman"/>
                <w:color w:val="000000"/>
                <w:lang w:eastAsia="en-GB"/>
              </w:rPr>
              <w:t xml:space="preserve"> or more of the following: </w:t>
            </w:r>
            <w:r>
              <w:rPr>
                <w:rFonts w:ascii="Calibri" w:eastAsia="Times New Roman" w:hAnsi="Calibri" w:cs="Times New Roman"/>
                <w:color w:val="000000"/>
                <w:lang w:eastAsia="en-GB"/>
              </w:rPr>
              <w:t xml:space="preserve">can </w:t>
            </w:r>
            <w:r w:rsidRPr="0051384E">
              <w:rPr>
                <w:rFonts w:ascii="Calibri" w:eastAsia="Times New Roman" w:hAnsi="Calibri" w:cs="Times New Roman"/>
                <w:color w:val="000000"/>
                <w:lang w:eastAsia="en-GB"/>
              </w:rPr>
              <w:t xml:space="preserve">understand spoken Welsh; </w:t>
            </w:r>
            <w:r>
              <w:rPr>
                <w:rFonts w:ascii="Calibri" w:eastAsia="Times New Roman" w:hAnsi="Calibri" w:cs="Times New Roman"/>
                <w:color w:val="000000"/>
                <w:lang w:eastAsia="en-GB"/>
              </w:rPr>
              <w:t xml:space="preserve">can </w:t>
            </w:r>
            <w:r w:rsidRPr="0051384E">
              <w:rPr>
                <w:rFonts w:ascii="Calibri" w:eastAsia="Times New Roman" w:hAnsi="Calibri" w:cs="Times New Roman"/>
                <w:color w:val="000000"/>
                <w:lang w:eastAsia="en-GB"/>
              </w:rPr>
              <w:t>speak Welsh;</w:t>
            </w:r>
            <w:r>
              <w:rPr>
                <w:rFonts w:ascii="Calibri" w:eastAsia="Times New Roman" w:hAnsi="Calibri" w:cs="Times New Roman"/>
                <w:color w:val="000000"/>
                <w:lang w:eastAsia="en-GB"/>
              </w:rPr>
              <w:t xml:space="preserve"> can</w:t>
            </w:r>
            <w:r w:rsidRPr="0051384E">
              <w:rPr>
                <w:rFonts w:ascii="Calibri" w:eastAsia="Times New Roman" w:hAnsi="Calibri" w:cs="Times New Roman"/>
                <w:color w:val="000000"/>
                <w:lang w:eastAsia="en-GB"/>
              </w:rPr>
              <w:t xml:space="preserve"> read Welsh;</w:t>
            </w:r>
            <w:r>
              <w:rPr>
                <w:rFonts w:ascii="Calibri" w:eastAsia="Times New Roman" w:hAnsi="Calibri" w:cs="Times New Roman"/>
                <w:color w:val="000000"/>
                <w:lang w:eastAsia="en-GB"/>
              </w:rPr>
              <w:t xml:space="preserve"> can write</w:t>
            </w:r>
            <w:r w:rsidRPr="0051384E">
              <w:rPr>
                <w:rFonts w:ascii="Calibri" w:eastAsia="Times New Roman" w:hAnsi="Calibri" w:cs="Times New Roman"/>
                <w:color w:val="000000"/>
                <w:lang w:eastAsia="en-GB"/>
              </w:rPr>
              <w:t xml:space="preserve"> Welsh.</w:t>
            </w:r>
          </w:p>
        </w:tc>
        <w:tc>
          <w:tcPr>
            <w:tcW w:w="1983" w:type="dxa"/>
            <w:vAlign w:val="center"/>
          </w:tcPr>
          <w:p w:rsidR="00F01616" w:rsidRPr="0051384E" w:rsidRDefault="00F01616" w:rsidP="001E4F0A">
            <w:pPr>
              <w:spacing w:after="0" w:line="240" w:lineRule="auto"/>
              <w:rPr>
                <w:rFonts w:ascii="Calibri" w:eastAsia="Times New Roman" w:hAnsi="Calibri" w:cs="Times New Roman"/>
                <w:color w:val="000000"/>
                <w:lang w:eastAsia="en-GB"/>
              </w:rPr>
            </w:pPr>
            <w:r w:rsidRPr="0051384E">
              <w:rPr>
                <w:rFonts w:ascii="Calibri" w:eastAsia="Times New Roman" w:hAnsi="Calibri" w:cs="Times New Roman"/>
                <w:color w:val="000000"/>
                <w:lang w:eastAsia="en-GB"/>
              </w:rPr>
              <w:t>DC2405WAla</w:t>
            </w:r>
          </w:p>
        </w:tc>
      </w:tr>
      <w:tr w:rsidR="00F01616" w:rsidTr="00D61E55">
        <w:trPr>
          <w:tblHeader/>
        </w:trPr>
        <w:tc>
          <w:tcPr>
            <w:tcW w:w="1985" w:type="dxa"/>
          </w:tcPr>
          <w:p w:rsidR="00F01616" w:rsidRDefault="00F01616"/>
        </w:tc>
        <w:tc>
          <w:tcPr>
            <w:tcW w:w="10206" w:type="dxa"/>
          </w:tcPr>
          <w:p w:rsidR="00F01616" w:rsidRDefault="00F01616" w:rsidP="00D61E55">
            <w:pPr>
              <w:autoSpaceDE w:val="0"/>
              <w:autoSpaceDN w:val="0"/>
              <w:adjustRightInd w:val="0"/>
              <w:spacing w:after="0" w:line="240" w:lineRule="auto"/>
            </w:pPr>
          </w:p>
          <w:p w:rsidR="00F01616" w:rsidRDefault="00F01616" w:rsidP="00D61E55">
            <w:pPr>
              <w:autoSpaceDE w:val="0"/>
              <w:autoSpaceDN w:val="0"/>
              <w:adjustRightInd w:val="0"/>
              <w:spacing w:after="0" w:line="240" w:lineRule="auto"/>
            </w:pPr>
          </w:p>
          <w:p w:rsidR="00F01616" w:rsidRDefault="00F01616" w:rsidP="00D61E55">
            <w:pPr>
              <w:autoSpaceDE w:val="0"/>
              <w:autoSpaceDN w:val="0"/>
              <w:adjustRightInd w:val="0"/>
              <w:spacing w:after="0" w:line="240" w:lineRule="auto"/>
            </w:pPr>
          </w:p>
          <w:p w:rsidR="00F01616" w:rsidRDefault="00F01616" w:rsidP="00D61E55">
            <w:pPr>
              <w:autoSpaceDE w:val="0"/>
              <w:autoSpaceDN w:val="0"/>
              <w:adjustRightInd w:val="0"/>
              <w:spacing w:after="0" w:line="240" w:lineRule="auto"/>
            </w:pPr>
            <w:r>
              <w:t>This dataset counts each person only once; therefore people only appear in one category even if they hold more than one passport.</w:t>
            </w:r>
          </w:p>
          <w:p w:rsidR="00F01616" w:rsidRDefault="00F01616" w:rsidP="00D61E55">
            <w:pPr>
              <w:autoSpaceDE w:val="0"/>
              <w:autoSpaceDN w:val="0"/>
              <w:adjustRightInd w:val="0"/>
              <w:spacing w:after="0" w:line="240" w:lineRule="auto"/>
            </w:pPr>
          </w:p>
          <w:p w:rsidR="00F01616" w:rsidRDefault="00F01616" w:rsidP="00D61E55">
            <w:pPr>
              <w:autoSpaceDE w:val="0"/>
              <w:autoSpaceDN w:val="0"/>
              <w:adjustRightInd w:val="0"/>
              <w:spacing w:after="0" w:line="240" w:lineRule="auto"/>
            </w:pPr>
            <w:r>
              <w:t xml:space="preserve">In cases where a person recorded having more than one passport, they were categorised in the following priority order:  </w:t>
            </w:r>
          </w:p>
          <w:p w:rsidR="00F01616" w:rsidRDefault="00F01616" w:rsidP="00D61E55">
            <w:pPr>
              <w:autoSpaceDE w:val="0"/>
              <w:autoSpaceDN w:val="0"/>
              <w:adjustRightInd w:val="0"/>
              <w:spacing w:after="0" w:line="240" w:lineRule="auto"/>
            </w:pPr>
            <w:r>
              <w:t>1. UK passport; 2. Irish passport</w:t>
            </w:r>
            <w:proofErr w:type="gramStart"/>
            <w:r>
              <w:t>;  3.Other</w:t>
            </w:r>
            <w:proofErr w:type="gramEnd"/>
            <w:r>
              <w:t xml:space="preserve"> passport.</w:t>
            </w:r>
          </w:p>
        </w:tc>
        <w:tc>
          <w:tcPr>
            <w:tcW w:w="1983" w:type="dxa"/>
          </w:tcPr>
          <w:p w:rsidR="00F01616" w:rsidRDefault="00F01616" w:rsidP="00D61E55">
            <w:r>
              <w:t>LC2108EW: Passports held by sex by age</w:t>
            </w:r>
          </w:p>
          <w:p w:rsidR="00F01616" w:rsidRDefault="00F01616" w:rsidP="00D61E55">
            <w:r>
              <w:t>LC2208EW: Passports held by country of birth</w:t>
            </w:r>
          </w:p>
          <w:p w:rsidR="00F01616" w:rsidRDefault="00F01616" w:rsidP="00D61E55">
            <w:r>
              <w:t>LC2805EW: Passports held by year of arrival in the UK</w:t>
            </w:r>
          </w:p>
          <w:p w:rsidR="00F01616" w:rsidRDefault="00F01616" w:rsidP="00D61E55">
            <w:r>
              <w:t>LC6204EW: Economic activity by passports held by age</w:t>
            </w:r>
          </w:p>
          <w:p w:rsidR="00F01616" w:rsidRDefault="00F01616" w:rsidP="00D61E55">
            <w:r>
              <w:t xml:space="preserve">LC2806EW: Passports held by age of arrival in the UK </w:t>
            </w:r>
          </w:p>
          <w:p w:rsidR="00F01616" w:rsidRDefault="00F01616" w:rsidP="00D61E55">
            <w:r>
              <w:t>DC2806EW: Passports held by age of arrival in the UK</w:t>
            </w:r>
          </w:p>
        </w:tc>
      </w:tr>
      <w:tr w:rsidR="00F01616" w:rsidTr="00D61E55">
        <w:trPr>
          <w:tblHeader/>
        </w:trPr>
        <w:tc>
          <w:tcPr>
            <w:tcW w:w="1985" w:type="dxa"/>
          </w:tcPr>
          <w:p w:rsidR="00F01616" w:rsidRDefault="00F01616"/>
        </w:tc>
        <w:tc>
          <w:tcPr>
            <w:tcW w:w="10206" w:type="dxa"/>
          </w:tcPr>
          <w:p w:rsidR="00F01616" w:rsidRDefault="00F01616" w:rsidP="00815B37">
            <w:pPr>
              <w:autoSpaceDE w:val="0"/>
              <w:autoSpaceDN w:val="0"/>
              <w:adjustRightInd w:val="0"/>
              <w:spacing w:after="0" w:line="240" w:lineRule="auto"/>
            </w:pPr>
          </w:p>
        </w:tc>
        <w:tc>
          <w:tcPr>
            <w:tcW w:w="1983" w:type="dxa"/>
          </w:tcPr>
          <w:p w:rsidR="00F01616" w:rsidRDefault="00F01616" w:rsidP="00D61E55"/>
        </w:tc>
      </w:tr>
    </w:tbl>
    <w:p w:rsidR="00EC34C1" w:rsidRDefault="00EC34C1"/>
    <w:sectPr w:rsidR="00EC34C1" w:rsidSect="00D61E55">
      <w:headerReference w:type="default" r:id="rId7"/>
      <w:pgSz w:w="16838" w:h="11906" w:orient="landscape"/>
      <w:pgMar w:top="426" w:right="1440" w:bottom="14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342" w:rsidRDefault="00F92342" w:rsidP="00F92342">
      <w:pPr>
        <w:spacing w:after="0" w:line="240" w:lineRule="auto"/>
      </w:pPr>
      <w:r>
        <w:separator/>
      </w:r>
    </w:p>
  </w:endnote>
  <w:endnote w:type="continuationSeparator" w:id="0">
    <w:p w:rsidR="00F92342" w:rsidRDefault="00F92342" w:rsidP="00F923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342" w:rsidRDefault="00F92342" w:rsidP="00F92342">
      <w:pPr>
        <w:spacing w:after="0" w:line="240" w:lineRule="auto"/>
      </w:pPr>
      <w:r>
        <w:separator/>
      </w:r>
    </w:p>
  </w:footnote>
  <w:footnote w:type="continuationSeparator" w:id="0">
    <w:p w:rsidR="00F92342" w:rsidRDefault="00F92342" w:rsidP="00F923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342" w:rsidRDefault="00F92342">
    <w:pPr>
      <w:pStyle w:val="Header"/>
    </w:pPr>
    <w:r>
      <w:t xml:space="preserve">Release </w:t>
    </w:r>
    <w:r w:rsidR="00F01616">
      <w:t>3.4</w:t>
    </w:r>
    <w:r>
      <w:t xml:space="preserve"> </w:t>
    </w:r>
    <w:r w:rsidR="00D61E55">
      <w:t>Advisory Notes</w:t>
    </w:r>
  </w:p>
  <w:p w:rsidR="00F92342" w:rsidRDefault="00F9234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2342"/>
    <w:rsid w:val="00083614"/>
    <w:rsid w:val="0021348A"/>
    <w:rsid w:val="003F0364"/>
    <w:rsid w:val="00815B37"/>
    <w:rsid w:val="00857158"/>
    <w:rsid w:val="008C49D9"/>
    <w:rsid w:val="00D06FFF"/>
    <w:rsid w:val="00D61E55"/>
    <w:rsid w:val="00EC34C1"/>
    <w:rsid w:val="00F01616"/>
    <w:rsid w:val="00F923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3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3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923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2342"/>
  </w:style>
  <w:style w:type="paragraph" w:styleId="Footer">
    <w:name w:val="footer"/>
    <w:basedOn w:val="Normal"/>
    <w:link w:val="FooterChar"/>
    <w:uiPriority w:val="99"/>
    <w:semiHidden/>
    <w:unhideWhenUsed/>
    <w:rsid w:val="00F923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92342"/>
  </w:style>
  <w:style w:type="character" w:styleId="Hyperlink">
    <w:name w:val="Hyperlink"/>
    <w:basedOn w:val="DefaultParagraphFont"/>
    <w:uiPriority w:val="99"/>
    <w:semiHidden/>
    <w:unhideWhenUsed/>
    <w:rsid w:val="00D61E55"/>
    <w:rPr>
      <w:color w:val="0000FF"/>
      <w:u w:val="single"/>
    </w:rPr>
  </w:style>
</w:styles>
</file>

<file path=word/webSettings.xml><?xml version="1.0" encoding="utf-8"?>
<w:webSettings xmlns:r="http://schemas.openxmlformats.org/officeDocument/2006/relationships" xmlns:w="http://schemas.openxmlformats.org/wordprocessingml/2006/main">
  <w:divs>
    <w:div w:id="1028027035">
      <w:bodyDiv w:val="1"/>
      <w:marLeft w:val="0"/>
      <w:marRight w:val="0"/>
      <w:marTop w:val="0"/>
      <w:marBottom w:val="0"/>
      <w:divBdr>
        <w:top w:val="none" w:sz="0" w:space="0" w:color="auto"/>
        <w:left w:val="none" w:sz="0" w:space="0" w:color="auto"/>
        <w:bottom w:val="none" w:sz="0" w:space="0" w:color="auto"/>
        <w:right w:val="none" w:sz="0" w:space="0" w:color="auto"/>
      </w:divBdr>
    </w:div>
    <w:div w:id="21089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s.gov.uk/ons/guide-method/census/2011/census-data/2011-census-prospectus/new-developments-for-2011-census-results/statistical-disclosure-control/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3994</Characters>
  <Application>Microsoft Office Word</Application>
  <DocSecurity>0</DocSecurity>
  <Lines>33</Lines>
  <Paragraphs>9</Paragraphs>
  <ScaleCrop>false</ScaleCrop>
  <Company>ONS</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wilsosj</dc:creator>
  <cp:keywords/>
  <dc:description/>
  <cp:lastModifiedBy>wilsosj</cp:lastModifiedBy>
  <cp:revision>2</cp:revision>
  <dcterms:created xsi:type="dcterms:W3CDTF">2013-09-23T13:25:00Z</dcterms:created>
  <dcterms:modified xsi:type="dcterms:W3CDTF">2013-09-23T13:25:00Z</dcterms:modified>
</cp:coreProperties>
</file>