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Calibri" w:hAnsi="Calibri"/>
          <w:b/>
          <w:i w:val="0"/>
          <w:color w:val="0F172A"/>
          <w:sz w:val="23"/>
        </w:rPr>
        <w:t>UNIVERSIDADE FEDERAL DE GOIÁS</w:t>
      </w:r>
    </w:p>
    <w:p>
      <w:pPr>
        <w:spacing w:before="0" w:after="2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2"/>
        </w:rPr>
        <w:t>Instituto de Informática</w:t>
      </w:r>
    </w:p>
    <w:p>
      <w:pPr>
        <w:spacing w:before="0" w:after="140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2"/>
        </w:rPr>
        <w:t>Disciplina de Interação Humano-Computador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/>
          <w:i w:val="0"/>
          <w:color w:val="0F172A"/>
          <w:sz w:val="24"/>
        </w:rPr>
        <w:t>PROJETO FINAL, ETAPA 1 (PF1)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/>
          <w:i w:val="0"/>
          <w:color w:val="0F172A"/>
          <w:sz w:val="60"/>
        </w:rPr>
        <w:t>Conecta UFG</w:t>
      </w:r>
    </w:p>
    <w:p>
      <w:pPr>
        <w:spacing w:before="0" w:after="1400" w:line="240" w:lineRule="auto"/>
        <w:jc w:val="center"/>
      </w:pPr>
      <w:r>
        <w:rPr>
          <w:rFonts w:ascii="Calibri" w:hAnsi="Calibri"/>
          <w:b w:val="0"/>
          <w:i/>
          <w:color w:val="0F172A"/>
          <w:sz w:val="26"/>
        </w:rPr>
        <w:t>Portal de oportunidades acadêmicas para a graduação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3"/>
        </w:rPr>
        <w:t>Odiney Souza da Paixão (202203527)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3"/>
        </w:rPr>
        <w:t>Aline Lima Martins Coelho (202201681)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3"/>
        </w:rPr>
        <w:t>Murilo Henrique Barbosa Silva (202204399)</w:t>
      </w:r>
    </w:p>
    <w:p>
      <w:pPr>
        <w:spacing w:before="0" w:after="80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3"/>
        </w:rPr>
        <w:t>Gabriel Borges Garcia (202201691)</w:t>
      </w:r>
    </w:p>
    <w:p>
      <w:pPr>
        <w:spacing w:before="0" w:after="400" w:line="240" w:lineRule="auto"/>
        <w:jc w:val="center"/>
      </w:pPr>
      <w:r>
        <w:rPr>
          <w:rFonts w:ascii="Calibri" w:hAnsi="Calibri"/>
          <w:b w:val="0"/>
          <w:i w:val="0"/>
          <w:color w:val="0F172A"/>
          <w:sz w:val="23"/>
        </w:rPr>
        <w:t>Goiânia, 15 de outubro de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124" w:type="dxa"/>
          <w:left w:w="124" w:type="dxa"/>
          <w:bottom w:w="124" w:type="dxa"/>
          <w:right w:w="124" w:type="dxa"/>
        </w:tblCellMar>
        <w:tblLayout w:type="fixed"/>
      </w:tblPr>
      <w:tblGrid>
        <w:gridCol w:w="9128"/>
      </w:tblGrid>
      <w:tr>
        <w:tc>
          <w:tcPr>
            <w:tcW w:type="dxa" w:w="9128"/>
            <w:shd w:val="clear" w:fill="E8ECF4"/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sz w:val="21"/>
              </w:rPr>
              <w:t>Sobre esta entrega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Este documento cobre os itens exigidos na Etapa 1 do Projeto Final: título, descrição, pessoas-chave, avaliação de impacto, processo de design, técnicas de coleta de dados, requisitos, perfis, personas, cenários e modelos de dados.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A coleta por questionário está em andamento. As seções de resultados trazem a estrutura de apuração pronta, com marcação explícita do que falta preencher. Nenhum dado de pesquisa foi estimado ou preenchido por suposição.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1"/>
        <w:pageBreakBefore/>
      </w:pPr>
      <w:r>
        <w:t>1. Título e descrição</w:t>
      </w:r>
    </w:p>
    <w:p>
      <w:pPr>
        <w:pStyle w:val="Heading2"/>
      </w:pPr>
      <w:r>
        <w:t>1.1 Título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Conecta UFG: portal de oportunidades acadêmicas para estudantes de graduação.</w:t>
      </w:r>
    </w:p>
    <w:p>
      <w:pPr>
        <w:pStyle w:val="Heading2"/>
      </w:pPr>
      <w:r>
        <w:t>1.2 Descrição e objetivo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Conecta UFG é um portal que reúne, em um único lugar, as oportunidades acadêmicas abertas à graduação da Universidade Federal de Goiás: vagas de iniciação científica, vagas em laboratórios e grupos de pesquisa, editais de bolsa, projetos de extensão, monitorias e propostas de trabalho de conclusão de curso.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objetivo é reduzir a distância entre dois lados que hoje têm dificuldade de se encontrar. De um lado, o estudante que quer entrar na pesquisa e não sabe onde procurar, porque a informação está espalhada entre o SIGAA, o site da Pró-Reitoria, murais físicos, grupos de mensagem e a indicação pessoal. Do outro, o docente que tem vaga para oferecer, divulga pelos canais de que dispõe e acaba alcançando apenas os estudantes do seu círculo de contato direto.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produto não se propõe a ser uma rede social acadêmica. O princípio que orienta o projeto é o oposto: menos rede social, mais conexão acadêmica. Não há feed infinito, curtida ou coisas do tipo.</w:t>
      </w:r>
    </w:p>
    <w:p>
      <w:pPr>
        <w:pStyle w:val="Heading2"/>
      </w:pPr>
      <w:r>
        <w:t>1.3 O diferencial: compatibilidade explicada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funcionalidade central do produto é o cálculo de compatibilidade entre o perfil acadêmico do estudante e os requisitos da vaga (um filtro de afinidade). A decisão de projeto mais importante não é calcular esse percentual, e sim explicá-lo: o estudante vê a lista de requisitos um a um, cada qual marcado como atendido ou não atendido, com o motivo escrito. Em vez de um número opaco, ele recebe a justificativa, e sabe exatamente o que falta.</w:t>
      </w:r>
    </w:p>
    <w:p>
      <w:pPr>
        <w:pStyle w:val="Heading1"/>
        <w:pageBreakBefore w:val="0"/>
      </w:pPr>
      <w:r>
        <w:t>2. Pessoas-chave</w:t>
      </w:r>
    </w:p>
    <w:p>
      <w:pPr>
        <w:pStyle w:val="Heading2"/>
      </w:pPr>
      <w:r>
        <w:t>2.1 Equipe de desenvolvimento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2381"/>
        <w:gridCol w:w="2211"/>
        <w:gridCol w:w="4535"/>
      </w:tblGrid>
      <w:tr>
        <w:trPr>
          <w:tblHeader/>
          <w:cantSplit/>
        </w:trPr>
        <w:tc>
          <w:tcPr>
            <w:tcW w:type="dxa" w:w="238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Integrante</w:t>
            </w:r>
          </w:p>
        </w:tc>
        <w:tc>
          <w:tcPr>
            <w:tcW w:type="dxa" w:w="221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Frente de trabalho</w:t>
            </w:r>
          </w:p>
        </w:tc>
        <w:tc>
          <w:tcPr>
            <w:tcW w:type="dxa" w:w="4535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Odiney Souza da Paixão</w:t>
              <w:br/>
              <w:t>202203527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Prototipação e projeto de interação</w:t>
            </w:r>
          </w:p>
        </w:tc>
        <w:tc>
          <w:tcPr>
            <w:tcW w:type="dxa" w:w="45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Concepção do produto, construção do protótipo navegável, modelos de casos de uso e de atividades, e consolidação da redação do projeto.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Aline Lima Martins Coelho</w:t>
              <w:br/>
              <w:t>202201681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Pesquisa com usuários</w:t>
            </w:r>
          </w:p>
        </w:tc>
        <w:tc>
          <w:tcPr>
            <w:tcW w:type="dxa" w:w="45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Elaboração e aplicação dos dois questionários, acompanhamento da coleta e tabulação das respostas conforme o plano de apuração da Seção 5.1.1.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Murilo Henrique Barbosa Silva</w:t>
              <w:br/>
              <w:t>202204399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Análise e especificação de requisitos</w:t>
            </w:r>
          </w:p>
        </w:tc>
        <w:tc>
          <w:tcPr>
            <w:tcW w:type="dxa" w:w="45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Mapeamento dos canais de divulgação existentes, análise de mercado e redação dos requisitos funcionais e não funcionais, com a rastreabilidade de origem.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Gabriel Borges Garcia</w:t>
              <w:br/>
              <w:t>202201691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Avaliação e representações de usuário</w:t>
            </w:r>
          </w:p>
        </w:tc>
        <w:tc>
          <w:tcPr>
            <w:tcW w:type="dxa" w:w="45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Perfis, personas e cenários; inspeção do protótipo pelos princípios de IHC; condução da avaliação com usuários prevista para a Etapa 3.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Luciana de Oliveira Berreta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Orientação acadêmica</w:t>
            </w:r>
          </w:p>
        </w:tc>
        <w:tc>
          <w:tcPr>
            <w:tcW w:type="dxa" w:w="45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Acompanhamento metodológico das etapas e avaliação das entregas.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1"/>
        </w:rPr>
        <w:t>A divisão acima distribui as atividades do ciclo em estrela entre os integrantes. Como a avaliação é o eixo do processo, ela não é atribuição exclusiva de ninguém: cada frente avalia o resultado da anterior antes de seguir.</w:t>
      </w:r>
    </w:p>
    <w:p>
      <w:pPr>
        <w:pStyle w:val="Heading1"/>
        <w:pageBreakBefore w:val="0"/>
      </w:pPr>
      <w:r>
        <w:t>3. Avaliação de impacto e análise de mercado</w:t>
      </w:r>
    </w:p>
    <w:p>
      <w:pPr>
        <w:pStyle w:val="Heading2"/>
      </w:pPr>
      <w:r>
        <w:t>3.1 Quem será afetado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impacto não se distribui de forma uniforme. Os dois grupos primários sentem o efeito diretamente na rotina; os demais sentem de forma indireta, pela mudança no fluxo de informação.</w:t>
      </w:r>
    </w:p>
    <w:p>
      <w:pPr>
        <w:pStyle w:val="Heading3"/>
      </w:pPr>
      <w:r>
        <w:t>Estudantes de graduação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É o grupo mais afetado, e por dois motivos distintos. O primeiro é de acesso: quem hoje depende de indicação pessoal passa a ver as mesmas vagas que todo mundo. O segundo é de autoavaliação: ao expor os requisitos um a um, o sistema responde à pergunta que o estudante não consegue responder hoje e se vale a pena se candidatar.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Há um efeito de equidade embutido nisso. Quando a informação circula por indicação, quem já está dentro do círculo acadêmico tem vantagem. Centralizar a divulgação reduz essa assimetria, e beneficia especialmente quem entrou há pouco, quem veio de outra cidade e quem não tem rede de contatos na universidade.</w:t>
      </w:r>
    </w:p>
    <w:p>
      <w:pPr>
        <w:pStyle w:val="Heading3"/>
      </w:pPr>
      <w:r>
        <w:t>Docentes orientadores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ganho previsto é de tempo e de alcance. Em vez de montar a divulgação em vários canais e triar candidatos por e-mail e mensagem, o docente publica uma vez e recebe as candidaturas já organizadas, com o perfil padronizado e a compatibilidade calculada. O questionário aplicado aos docentes mede exatamente esses dois pontos.</w:t>
      </w:r>
    </w:p>
    <w:p>
      <w:pPr>
        <w:pStyle w:val="Heading3"/>
      </w:pPr>
      <w:r>
        <w:t>Instâncias institucionais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Coordenações de curso, coordenações de laboratório e a Pró-Reitoria de Pesquisa e Inovação passam a ter visibilidade sobre um processo que hoje é informal e não deixa registro. Isso muda a natureza do dado disponível: de estimativa para medida.</w:t>
      </w:r>
    </w:p>
    <w:p>
      <w:pPr>
        <w:pStyle w:val="Heading2"/>
      </w:pPr>
      <w:r>
        <w:t>3.2 Processos de negócio alterados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928"/>
        <w:gridCol w:w="3628"/>
        <w:gridCol w:w="3572"/>
      </w:tblGrid>
      <w:tr>
        <w:trPr>
          <w:tblHeader/>
          <w:cantSplit/>
        </w:trPr>
        <w:tc>
          <w:tcPr>
            <w:tcW w:type="dxa" w:w="192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Processo</w:t>
            </w:r>
          </w:p>
        </w:tc>
        <w:tc>
          <w:tcPr>
            <w:tcW w:type="dxa" w:w="362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Como funciona hoje</w:t>
            </w:r>
          </w:p>
        </w:tc>
        <w:tc>
          <w:tcPr>
            <w:tcW w:type="dxa" w:w="3572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Como passa a funcionar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Divulgação de vagas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O docente escolhe entre site, SIGAA, mural, grupos de mensagem, e-mail para a coordenação e comunicação em sala. Cada canal alcança um público diferente e nenhum alcança todos.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Publicação única no portal, com os campos padronizados. Os canais atuais continuam existindo, mas passam a apontar para um registro comum.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Busca por oportunidade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O estudante consulta vários canais, em momentos diferentes, sem garantia de estar vendo tudo o que está aberto.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Consulta única, com filtro por tipo, remuneração, unidade e prazo, e ordenação por compatibilidade com o perfil.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Verificação de elegibilidade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Feita por leitura do edital, quando há edital. Em muitos casos o estudante descobre que não era elegível depois de se candidatar.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O sistema confronta o perfil com os requisitos antes do envio e mostra, item a item, o que é atendido e o que não é.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Candidatura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Envio de e-mail com currículo ou histórico anexado, em formato livre. Cada docente recebe de um jeito.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Envio do perfil Conecta, padronizado, com tela de confirmação que lista o que será enviado e o que permanece privado.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Triagem de candidatos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Organização manual, em planilha ou na caixa de entrada. A comparação entre candidatos depende de abrir cada anexo.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Quadro com as etapas da seleção, perfis comparáveis lado a lado e movimentação registrada.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Acompanhamento pelo candidato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Inexistente. O estudante envia e espera, sem saber em que etapa está nem se foi descartado.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Linha do tempo com a etapa atual destacada, a data de cada mudança e a observação de quem avaliou.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Registro institucional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Disperso. Não há base que relacione vaga, candidatos e resultado.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Registro estruturado, reaproveitável para relatórios de curso e de unidade.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2"/>
      </w:pPr>
      <w:r>
        <w:t>3.3 Análise de mercado: o que já existe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Nenhuma das soluções hoje em uso foi projetada para o problema que o Conecta UFG ataca. A tabela a seguir sintetiza a análise dos canais existentes, descrita em detalhe na Seção 5.1.2, e de duas plataformas externas que servem de referência conceitual.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928"/>
        <w:gridCol w:w="3458"/>
        <w:gridCol w:w="3742"/>
      </w:tblGrid>
      <w:tr>
        <w:trPr>
          <w:tblHeader/>
          <w:cantSplit/>
        </w:trPr>
        <w:tc>
          <w:tcPr>
            <w:tcW w:type="dxa" w:w="192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Solução</w:t>
            </w:r>
          </w:p>
        </w:tc>
        <w:tc>
          <w:tcPr>
            <w:tcW w:type="dxa" w:w="345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Para que serve bem</w:t>
            </w:r>
          </w:p>
        </w:tc>
        <w:tc>
          <w:tcPr>
            <w:tcW w:type="dxa" w:w="3742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Onde falha neste problema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SIGAA</w:t>
            </w:r>
          </w:p>
        </w:tc>
        <w:tc>
          <w:tcPr>
            <w:tcW w:type="dxa" w:w="345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Registro acadêmico oficial, matrícula, notas e histórico.</w:t>
            </w:r>
          </w:p>
        </w:tc>
        <w:tc>
          <w:tcPr>
            <w:tcW w:type="dxa" w:w="374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Não foi feito para divulgar vaga. Não há busca por área de interesse nem candidatura.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Site da PRPI e das unidades</w:t>
            </w:r>
          </w:p>
        </w:tc>
        <w:tc>
          <w:tcPr>
            <w:tcW w:type="dxa" w:w="345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Publicar editais institucionais de bolsa, com prazos e regras.</w:t>
            </w:r>
          </w:p>
        </w:tc>
        <w:tc>
          <w:tcPr>
            <w:tcW w:type="dxa" w:w="374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Fala em edital, não em vaga concreta. O estudante lê o edital e ainda não sabe qual professor tem vaga aberta.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Grupos de WhatsApp e Telegram</w:t>
            </w:r>
          </w:p>
        </w:tc>
        <w:tc>
          <w:tcPr>
            <w:tcW w:type="dxa" w:w="345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Alcance imediato e alta taxa de leitura dentro da turma.</w:t>
            </w:r>
          </w:p>
        </w:tc>
        <w:tc>
          <w:tcPr>
            <w:tcW w:type="dxa" w:w="374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Efêmero, fechado a quem está no grupo e sem histórico consultável. Perde-se no fluxo de mensagens.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Murais físicos</w:t>
            </w:r>
          </w:p>
        </w:tc>
        <w:tc>
          <w:tcPr>
            <w:tcW w:type="dxa" w:w="345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Visibilidade para quem passa pelo corredor da unidade.</w:t>
            </w:r>
          </w:p>
        </w:tc>
        <w:tc>
          <w:tcPr>
            <w:tcW w:type="dxa" w:w="374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Alcance limitado ao prédio, sem filtro e sem registro.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Lattes</w:t>
            </w:r>
          </w:p>
        </w:tc>
        <w:tc>
          <w:tcPr>
            <w:tcW w:type="dxa" w:w="345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Currículo acadêmico oficial e verificável.</w:t>
            </w:r>
          </w:p>
        </w:tc>
        <w:tc>
          <w:tcPr>
            <w:tcW w:type="dxa" w:w="374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É repositório de produção consolidada, não de intenção. Não sinaliza quem procura vaga nem quem oferece.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LinkedIn</w:t>
            </w:r>
          </w:p>
        </w:tc>
        <w:tc>
          <w:tcPr>
            <w:tcW w:type="dxa" w:w="345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Perfil estruturado, busca, filtros e candidatura.</w:t>
            </w:r>
          </w:p>
        </w:tc>
        <w:tc>
          <w:tcPr>
            <w:tcW w:type="dxa" w:w="374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Vocabulário corporativo e lógica de mercado de trabalho.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4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conclusão da análise é que o espaço do produto não é substituir nenhuma dessas soluções, e sim ocupar a lacuna entre o edital institucional, que é abstrato, e a mensagem no grupo, que é efêmera.</w:t>
      </w:r>
    </w:p>
    <w:p>
      <w:pPr>
        <w:pStyle w:val="Heading1"/>
        <w:pageBreakBefore w:val="0"/>
      </w:pPr>
      <w:r>
        <w:t>4. Processo de design utilizado</w:t>
      </w:r>
    </w:p>
    <w:p>
      <w:pPr>
        <w:pStyle w:val="Heading2"/>
      </w:pPr>
      <w:r>
        <w:t>4.1 Por que o ciclo em estrela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projeto adota o ciclo de vida em estrela. A escolha se deve a duas características dele, e não a uma preferência genérica por processo iterativo.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primeira é que a avaliação ocupa o centro do modelo e liga todas as demais atividades: não existe transição entre duas atividades sem uma avaliação no meio. Isso serve a um projeto que, como este, parte de suposições fortes sobre como o estudante procura vaga de pesquisa. Cada suposição precisa ser testada antes de virar decisão de projeto, e o modelo obriga a isso.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segunda é que o ciclo não prescreve ordem: cabe ao designer decidir por qual atividade começar, conforme o que estiver disponível no início. Essa característica foi decisiva, porque o trabalho não começou pela análise, começou por um protótipo exploratório. Em um modelo em cascata isso seria uma inversão indevida; no ciclo em estrela é uma entrada legítima.</w:t>
      </w:r>
    </w:p>
    <w:p>
      <w:pPr>
        <w:pStyle w:val="Heading2"/>
      </w:pPr>
      <w:r>
        <w:t>4.2 Como o projeto foi desenvolvido com ele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958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1_estre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5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/>
          <w:b w:val="0"/>
          <w:i/>
          <w:color w:val="0F172A"/>
          <w:sz w:val="19"/>
        </w:rPr>
        <w:t>Figura 1. Ciclo de vida em estrela, com a indicação da etapa do projeto em que cada atividade é entregue.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que havia disponível no início não era acesso a usuários, era uma hipótese de produto, e essa hipótese tinha uma referência concreta: o LinkedIn. A equipe já conhecia bem o produto como usuária, e foi dele que vieram três decisões estruturais do protótipo. O perfil ocupa o centro da experiência, a busca funciona com filtros que se combinam, e a candidatura acontece em um passo, a partir do perfil que já está preenchido.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comparação com o LinkedIn também define o que o Conecta UFG não é. O que o LinkedIn não resolve é a lógica acadêmica, e é exatamente nisso que os dois se separam: no lugar de vaga de emprego existe oportunidade de pesquisa, no lugar do recrutador existe o orientador, e no lugar da experiência profissional entram a média global, o período e a trajetória acadêmica do estudante. O LinkedIn serviu de referência de estrutura, não de vocabulário.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organização visual das telas seguiu as leis da Gestalt. A proximidade e a similaridade agrupam os campos que pertencem a uma mesma informação, o fechamento delimita cada cartão de oportunidade sem precisar de moldura pesada, e a continuidade conduz a leitura da linha do tempo da candidatura. O percurso efetivamente seguido foi este: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992"/>
        <w:gridCol w:w="2211"/>
        <w:gridCol w:w="3033"/>
        <w:gridCol w:w="2891"/>
      </w:tblGrid>
      <w:tr>
        <w:trPr>
          <w:tblHeader/>
          <w:cantSplit/>
        </w:trPr>
        <w:tc>
          <w:tcPr>
            <w:tcW w:type="dxa" w:w="992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Ordem</w:t>
            </w:r>
          </w:p>
        </w:tc>
        <w:tc>
          <w:tcPr>
            <w:tcW w:type="dxa" w:w="221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Atividade do ciclo</w:t>
            </w:r>
          </w:p>
        </w:tc>
        <w:tc>
          <w:tcPr>
            <w:tcW w:type="dxa" w:w="3033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O que foi feito</w:t>
            </w:r>
          </w:p>
        </w:tc>
        <w:tc>
          <w:tcPr>
            <w:tcW w:type="dxa" w:w="289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Avaliação que se seguiu</w:t>
            </w:r>
          </w:p>
        </w:tc>
      </w:tr>
      <w:tr>
        <w:trPr>
          <w:cantSplit/>
        </w:trPr>
        <w:tc>
          <w:tcPr>
            <w:tcW w:type="dxa" w:w="99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1º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Prototipação</w:t>
            </w:r>
          </w:p>
        </w:tc>
        <w:tc>
          <w:tcPr>
            <w:tcW w:type="dxa" w:w="3033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Protótipo navegável do portal, tendo o LinkedIn como referência de estrutura, com os dois perfis de uso, busca, filtros, candidatura, acompanhamento e quadro de seleção.</w:t>
            </w:r>
          </w:p>
        </w:tc>
        <w:tc>
          <w:tcPr>
            <w:tcW w:type="dxa" w:w="289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Inspeção pelos princípios e diretrizes de Silva e Barbosa e pelas leis de Gestalt. Dela nasceram a tela de confirmação de candidatura e a explicação item a item dos requisitos.</w:t>
            </w:r>
          </w:p>
        </w:tc>
      </w:tr>
      <w:tr>
        <w:trPr>
          <w:cantSplit/>
        </w:trPr>
        <w:tc>
          <w:tcPr>
            <w:tcW w:type="dxa" w:w="99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2º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Análise de tarefas, de usuário e funções</w:t>
            </w:r>
          </w:p>
        </w:tc>
        <w:tc>
          <w:tcPr>
            <w:tcW w:type="dxa" w:w="3033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 avaliação expôs o que havia sido suposto sem evidência. Daí a volta à análise, com dois questionários e o mapeamento dos canais em uso.</w:t>
            </w:r>
          </w:p>
        </w:tc>
        <w:tc>
          <w:tcPr>
            <w:tcW w:type="dxa" w:w="289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Confronto entre as suposições do protótipo e os canais reais. Resultado: prazo e situação da inscrição viraram filtros de primeira ordem. Pendente de fechamento com as respostas.</w:t>
            </w:r>
          </w:p>
        </w:tc>
      </w:tr>
      <w:tr>
        <w:trPr>
          <w:cantSplit/>
        </w:trPr>
        <w:tc>
          <w:tcPr>
            <w:tcW w:type="dxa" w:w="99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3º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Especificação de requisitos de IHC</w:t>
            </w:r>
          </w:p>
        </w:tc>
        <w:tc>
          <w:tcPr>
            <w:tcW w:type="dxa" w:w="3033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Requisitos funcionais e não funcionais, perfis, personas, cenários e modelos de dados. É o conteúdo desta entrega.</w:t>
            </w:r>
          </w:p>
        </w:tc>
        <w:tc>
          <w:tcPr>
            <w:tcW w:type="dxa" w:w="289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Verificação de rastreabilidade: cada requisito aponta sua origem no dado coletado, conforme a Seção 5.2.</w:t>
            </w:r>
          </w:p>
        </w:tc>
      </w:tr>
      <w:tr>
        <w:trPr>
          <w:cantSplit/>
        </w:trPr>
        <w:tc>
          <w:tcPr>
            <w:tcW w:type="dxa" w:w="99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4º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Projeto conceitual e especificação do design</w:t>
            </w:r>
          </w:p>
        </w:tc>
        <w:tc>
          <w:tcPr>
            <w:tcW w:type="dxa" w:w="3033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Guia de estilo e revisão do protótipo onde os requisitos contrariarem o que foi construído por suposição.</w:t>
            </w:r>
          </w:p>
        </w:tc>
        <w:tc>
          <w:tcPr>
            <w:tcW w:type="dxa" w:w="289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Prevista para a Etapa 2.</w:t>
            </w:r>
          </w:p>
        </w:tc>
      </w:tr>
      <w:tr>
        <w:trPr>
          <w:cantSplit/>
        </w:trPr>
        <w:tc>
          <w:tcPr>
            <w:tcW w:type="dxa" w:w="99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5º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Prototipação (segunda volta)</w:t>
            </w:r>
          </w:p>
        </w:tc>
        <w:tc>
          <w:tcPr>
            <w:tcW w:type="dxa" w:w="3033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Protótipo revisto, derivado dos requisitos e não da hipótese inicial.</w:t>
            </w:r>
          </w:p>
        </w:tc>
        <w:tc>
          <w:tcPr>
            <w:tcW w:type="dxa" w:w="289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Prevista para a Etapa 2.</w:t>
            </w:r>
          </w:p>
        </w:tc>
      </w:tr>
      <w:tr>
        <w:trPr>
          <w:cantSplit/>
        </w:trPr>
        <w:tc>
          <w:tcPr>
            <w:tcW w:type="dxa" w:w="99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6º</w:t>
            </w:r>
          </w:p>
        </w:tc>
        <w:tc>
          <w:tcPr>
            <w:tcW w:type="dxa" w:w="221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Avaliação com usuários</w:t>
            </w:r>
          </w:p>
        </w:tc>
        <w:tc>
          <w:tcPr>
            <w:tcW w:type="dxa" w:w="3033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Aplicação de um método de avaliação de IHC com usuários reais.</w:t>
            </w:r>
          </w:p>
        </w:tc>
        <w:tc>
          <w:tcPr>
            <w:tcW w:type="dxa" w:w="289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É o objeto da Etapa 3.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124" w:type="dxa"/>
          <w:left w:w="124" w:type="dxa"/>
          <w:bottom w:w="124" w:type="dxa"/>
          <w:right w:w="124" w:type="dxa"/>
        </w:tblCellMar>
        <w:tblLayout w:type="fixed"/>
      </w:tblPr>
      <w:tblGrid>
        <w:gridCol w:w="9128"/>
      </w:tblGrid>
      <w:tr>
        <w:tc>
          <w:tcPr>
            <w:tcW w:type="dxa" w:w="9128"/>
            <w:shd w:val="clear" w:fill="E8ECF4"/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sz w:val="21"/>
              </w:rPr>
              <w:t>Por que o percurso invertido não é um defeito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O livro cita como entrada legítima o caso de quem vai projetar uma nova versão de um sistema e começa pela avaliação da versão atual. O nosso caso é análogo: o protótipo exploratório fez o papel de versão atual, e a avaliação dele gerou as perguntas que os questionários foram escritos para responder. Não houve desperdício, o protótipo virou o instrumento que revelou o que ainda não se sabia, e a regra do ciclo foi respeitada, porque cada transição passou por uma avaliação.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1"/>
        <w:pageBreakBefore w:val="0"/>
      </w:pPr>
      <w:r>
        <w:t>5. Requisitos de usabilidade e experiência do usuário</w:t>
      </w:r>
    </w:p>
    <w:p>
      <w:pPr>
        <w:pStyle w:val="Heading2"/>
      </w:pPr>
      <w:r>
        <w:t>5.1 Técnicas de coleta de dados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Foram selecionadas duas técnicas complementares. O questionário busca alcance: ouvir muitas pessoas, de cursos e unidades diferentes, sobre o que declaram fazer. A análise dos canais existentes busca evidência independente do relato, porque nem sempre o que uma pessoa diz que faz é o que ela realmente faz. A segunda serve de contraprova da primeira.</w:t>
      </w:r>
    </w:p>
    <w:p>
      <w:pPr>
        <w:pStyle w:val="Heading3"/>
      </w:pPr>
      <w:r>
        <w:t>5.1.1 Técnica 1: questionário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Foram elaborados dois instrumentos, um para cada papel primário. Ambos são anônimos, de participação voluntária, com consentimento declarado na abertura, e informam que os dados serão usados apenas para fins acadêmicos. O tempo estimado de resposta é de cinco minutos. A aplicação é online, por formulário eletrônico, com divulgação em turmas de graduação, grupos de estudantes e contato direto com docentes.</w:t>
      </w:r>
    </w:p>
    <w:p>
      <w:pPr>
        <w:spacing w:before="120" w:after="8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Instrumento A: estudantes de graduação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2"/>
        </w:rPr>
        <w:t>Título: “Como você encontra oportunidades de iniciação científica na UFG?”. Objetivo: entender como estudantes buscam essas oportunidades hoje, quais dificuldades enfrentam e o que esperariam de um portal.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680"/>
        <w:gridCol w:w="4649"/>
        <w:gridCol w:w="3798"/>
      </w:tblGrid>
      <w:tr>
        <w:trPr>
          <w:tblHeader/>
          <w:cantSplit/>
        </w:trPr>
        <w:tc>
          <w:tcPr>
            <w:tcW w:type="dxa" w:w="680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Nº</w:t>
            </w:r>
          </w:p>
        </w:tc>
        <w:tc>
          <w:tcPr>
            <w:tcW w:type="dxa" w:w="4649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Questão</w:t>
            </w:r>
          </w:p>
        </w:tc>
        <w:tc>
          <w:tcPr>
            <w:tcW w:type="dxa" w:w="379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Tipo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A1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Qual é o seu curso e o período atual?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Aberta,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A2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Você já participou de alguma iniciação científica, extensão ou projeto de pesquisa?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Sim / Não,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A3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Se sim, como você ficou sabendo da oportunidade?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Múltipla escolha: indicação de colega; professor; mural de anúncios; grupo de WhatsApp; site; outro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A4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Onde você costuma procurar oportunidades de pesquisa hoje?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Seleção múltipla, obrigatória: SIGAA; e-mail; grupos de WhatsApp; indicação pessoal; site da universidade; não procuro; outro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A5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Você já tentou procurar alguma vaga de iniciação científica e não encontrou?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Sim / Não,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A6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“Eu sei quais editais de bolsa (PIBIC, PIBITI) existem na UFG e como eles funcionam.”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Escala de 1 a 5,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A7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“Falta de informação centralizada é um obstáculo para eu entrar na pesquisa.”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Escala de 1 a 5,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A8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O que mais te desmotiva ou dificulta na busca de uma oportunidade de pesquisa?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Aberta,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A9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Se pudesse pedir uma única funcionalidade para esse portal, qual seria?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Aberta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160" w:after="8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Instrumento B: docentes e coordenações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2"/>
        </w:rPr>
        <w:t>Título: “Como você divulga vagas de iniciação científica e seleciona candidatos na UFG?”. Objetivo: entender como docentes divulgam vagas e selecionam candidatos hoje, e o que esperariam de uma ferramenta centralizada.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680"/>
        <w:gridCol w:w="4649"/>
        <w:gridCol w:w="3798"/>
      </w:tblGrid>
      <w:tr>
        <w:trPr>
          <w:tblHeader/>
          <w:cantSplit/>
        </w:trPr>
        <w:tc>
          <w:tcPr>
            <w:tcW w:type="dxa" w:w="680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Nº</w:t>
            </w:r>
          </w:p>
        </w:tc>
        <w:tc>
          <w:tcPr>
            <w:tcW w:type="dxa" w:w="4649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Questão</w:t>
            </w:r>
          </w:p>
        </w:tc>
        <w:tc>
          <w:tcPr>
            <w:tcW w:type="dxa" w:w="379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Tipo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B1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Em qual campus você atua?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Goiânia; Catalão; Cidade de Goiás; outro.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B2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Qual é a sua função em relação à pesquisa?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Orientador(a) de IC; coordenador(a) de laboratório ou grupo; coordenador(a) de curso; coordenador(a) de extensão; outro.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B3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Quantos estudantes de graduação você orienta ou acompanha por ano?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Lista suspensa,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B4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Por quais canais você divulga vagas?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Seleção múltipla, obrigatória: site da UFG ou PRPI; SIGAA; murais físicos; WhatsApp ou Telegram; e-mail para turmas ou coordenação; redes sociais do laboratório; comunicação direta em sala; indicação de estudantes que já conheço; outro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B5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Quanto tempo você costuma gastar divulgando e triando candidatos para uma vaga?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Até 10 min; 10 a 30 min; 30 min a 1 h; mais de 1 h.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B6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Você já deixou de divulgar uma vaga por falta de tempo ou canal adequado?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Sim / Não,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B7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“Um portal centralizado economizaria meu tempo na divulgação de vagas.”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Escala de 1 a 5,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B8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“Tenho dificuldade em alcançar alunos de fora do meu círculo de contato direto.”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Escala de 1 a 5,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B9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Você já selecionou um(a) aluno(a) que depois não tinha o perfil esperado, por falta de informação prévia clara?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Sim / Não, obrigatória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B10</w:t>
            </w:r>
          </w:p>
        </w:tc>
        <w:tc>
          <w:tcPr>
            <w:tcW w:type="dxa" w:w="464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Que informações você gostaria de ver já pré-organizadas sobre um(a) candidato(a) antes de decidir chamá-lo(a)?</w:t>
            </w:r>
          </w:p>
        </w:tc>
        <w:tc>
          <w:tcPr>
            <w:tcW w:type="dxa" w:w="379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Aberta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200" w:after="8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16207"/>
          <w:left w:val="single" w:sz="4" w:color="A16207"/>
          <w:bottom w:val="single" w:sz="4" w:color="A16207"/>
          <w:right w:val="single" w:sz="4" w:color="A16207"/>
          <w:insideH w:val="single" w:sz="4" w:color="A16207"/>
          <w:insideV w:val="single" w:sz="4" w:color="A16207"/>
        </w:tblBorders>
        <w:tblCellMar>
          <w:top w:w="124" w:type="dxa"/>
          <w:left w:w="124" w:type="dxa"/>
          <w:bottom w:w="124" w:type="dxa"/>
          <w:right w:w="124" w:type="dxa"/>
        </w:tblCellMar>
        <w:tblLayout w:type="fixed"/>
      </w:tblPr>
      <w:tblGrid>
        <w:gridCol w:w="9128"/>
      </w:tblGrid>
      <w:tr>
        <w:tc>
          <w:tcPr>
            <w:tcW w:type="dxa" w:w="9128"/>
            <w:shd w:val="clear" w:fill="FDF6E3"/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sz w:val="21"/>
              </w:rPr>
              <w:t>A preencher: coleta em andamento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A coleta está aberta. Nenhum número foi estimado para esta entrega: apresentar resultado inventado invalidaria o levantamento inteiro. A estrutura de apuração está montada abaixo e será preenchida com os dados reais assim que a coleta fechar.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4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Plano de apuração, por tipo de questão: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Fechadas (A2 a A5, B1 a B6, B9). </w:t>
      </w:r>
      <w:r>
        <w:rPr>
          <w:rFonts w:ascii="Calibri" w:hAnsi="Calibri"/>
          <w:b w:val="0"/>
          <w:i w:val="0"/>
          <w:sz w:val="23"/>
        </w:rPr>
        <w:t>Frequência absoluta e relativa por alternativa, com o total de respondentes declarado em cada quadro.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Escala de 1 a 5 (A6, A7, B7, B8). </w:t>
      </w:r>
      <w:r>
        <w:rPr>
          <w:rFonts w:ascii="Calibri" w:hAnsi="Calibri"/>
          <w:b w:val="0"/>
          <w:i w:val="0"/>
          <w:sz w:val="23"/>
        </w:rPr>
        <w:t>Distribuição por ponto, mediana e proporção de concordância (pontos 4 e 5). Por ser escala ordinal, a média não será reportada isoladamente.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Abertas (A1, A8, A9, B10). </w:t>
      </w:r>
      <w:r>
        <w:rPr>
          <w:rFonts w:ascii="Calibri" w:hAnsi="Calibri"/>
          <w:b w:val="0"/>
          <w:i w:val="0"/>
          <w:sz w:val="23"/>
        </w:rPr>
        <w:t>Codificação temática: códigos por resposta, agrupamento em categorias e contagem por categoria, com exemplos literais.</w:t>
      </w:r>
    </w:p>
    <w:p>
      <w:pPr>
        <w:spacing w:before="120" w:after="8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Quadro a ser preenchido para cada questão fechada: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474"/>
        <w:gridCol w:w="3969"/>
        <w:gridCol w:w="1871"/>
        <w:gridCol w:w="1814"/>
      </w:tblGrid>
      <w:tr>
        <w:trPr>
          <w:tblHeader/>
          <w:cantSplit/>
        </w:trPr>
        <w:tc>
          <w:tcPr>
            <w:tcW w:type="dxa" w:w="1474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Questão</w:t>
            </w:r>
          </w:p>
        </w:tc>
        <w:tc>
          <w:tcPr>
            <w:tcW w:type="dxa" w:w="3969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Alternativa</w:t>
            </w:r>
          </w:p>
        </w:tc>
        <w:tc>
          <w:tcPr>
            <w:tcW w:type="dxa" w:w="187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Respostas</w:t>
            </w:r>
          </w:p>
        </w:tc>
        <w:tc>
          <w:tcPr>
            <w:tcW w:type="dxa" w:w="1814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%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[A4]</w:t>
            </w:r>
          </w:p>
        </w:tc>
        <w:tc>
          <w:tcPr>
            <w:tcW w:type="dxa" w:w="396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[SIGAA]</w:t>
            </w:r>
          </w:p>
        </w:tc>
        <w:tc>
          <w:tcPr>
            <w:tcW w:type="dxa" w:w="187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[n]</w:t>
            </w:r>
          </w:p>
        </w:tc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396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[E-mail]</w:t>
            </w:r>
          </w:p>
        </w:tc>
        <w:tc>
          <w:tcPr>
            <w:tcW w:type="dxa" w:w="187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[n]</w:t>
            </w:r>
          </w:p>
        </w:tc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396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[Grupos de WhatsApp]</w:t>
            </w:r>
          </w:p>
        </w:tc>
        <w:tc>
          <w:tcPr>
            <w:tcW w:type="dxa" w:w="187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[n]</w:t>
            </w:r>
          </w:p>
        </w:tc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[%]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396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[…]</w:t>
            </w:r>
          </w:p>
        </w:tc>
        <w:tc>
          <w:tcPr>
            <w:tcW w:type="dxa" w:w="187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</w:r>
          </w:p>
        </w:tc>
        <w:tc>
          <w:tcPr>
            <w:tcW w:type="dxa" w:w="396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Total de respondentes</w:t>
            </w:r>
          </w:p>
        </w:tc>
        <w:tc>
          <w:tcPr>
            <w:tcW w:type="dxa" w:w="187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[N]</w:t>
            </w:r>
          </w:p>
        </w:tc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100%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3"/>
      </w:pPr>
      <w:r>
        <w:t>5.1.2 Técnica 2: análise dos canais de divulgação existentes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segunda técnica levantou os meios pelos quais uma vaga de pesquisa circula hoje na universidade. Os canais foram inventariados a partir da experiência direta da equipe e das alternativas listadas nas questões A4 e B4, que são, elas mesmas, o registro do inventário feito antes da aplicação. Cada canal foi então examinado quanto a seis atributos: alcance, permanência, possibilidade de busca, padronização da informação, caminho de candidatura e registro consultável depois.</w:t>
      </w:r>
    </w:p>
    <w:p>
      <w:pPr>
        <w:spacing w:before="120" w:after="8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Resultado do mapeamento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814"/>
        <w:gridCol w:w="1247"/>
        <w:gridCol w:w="1247"/>
        <w:gridCol w:w="1077"/>
        <w:gridCol w:w="1077"/>
        <w:gridCol w:w="1361"/>
        <w:gridCol w:w="1304"/>
      </w:tblGrid>
      <w:tr>
        <w:trPr>
          <w:tblHeader/>
          <w:cantSplit/>
        </w:trPr>
        <w:tc>
          <w:tcPr>
            <w:tcW w:type="dxa" w:w="1814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Canal</w:t>
            </w:r>
          </w:p>
        </w:tc>
        <w:tc>
          <w:tcPr>
            <w:tcW w:type="dxa" w:w="124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Alcance</w:t>
            </w:r>
          </w:p>
        </w:tc>
        <w:tc>
          <w:tcPr>
            <w:tcW w:type="dxa" w:w="124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Permanência</w:t>
            </w:r>
          </w:p>
        </w:tc>
        <w:tc>
          <w:tcPr>
            <w:tcW w:type="dxa" w:w="107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Busca</w:t>
            </w:r>
          </w:p>
        </w:tc>
        <w:tc>
          <w:tcPr>
            <w:tcW w:type="dxa" w:w="107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Padrão</w:t>
            </w:r>
          </w:p>
        </w:tc>
        <w:tc>
          <w:tcPr>
            <w:tcW w:type="dxa" w:w="136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Candidatura</w:t>
            </w:r>
          </w:p>
        </w:tc>
        <w:tc>
          <w:tcPr>
            <w:tcW w:type="dxa" w:w="1304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8"/>
              </w:rPr>
              <w:t>Registro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Site da UFG e da PRPI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Amplo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Alta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Fraca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Edital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Externa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SIGAA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Amplo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Alta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 há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 há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 há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Parcial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Murais físicos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Prédio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Média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 há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Livre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Externa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WhatsApp e Telegram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Grupo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Baixa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Fraca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Livre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Mensagem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E-mail a turmas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Turma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Média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Fraca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Livre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Resposta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Caixa pessoal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Redes do laboratório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Seguidores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Baixa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Fraca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Livre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Mensagem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Comunicação em sala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Turma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Nenhuma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 há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Oral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Presencial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8"/>
              </w:rPr>
              <w:t>Indicação pessoal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Círculo</w:t>
            </w:r>
          </w:p>
        </w:tc>
        <w:tc>
          <w:tcPr>
            <w:tcW w:type="dxa" w:w="124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Nenhuma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 há</w:t>
            </w:r>
          </w:p>
        </w:tc>
        <w:tc>
          <w:tcPr>
            <w:tcW w:type="dxa" w:w="107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Oral</w:t>
            </w:r>
          </w:p>
        </w:tc>
        <w:tc>
          <w:tcPr>
            <w:tcW w:type="dxa" w:w="136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Direta</w:t>
            </w:r>
          </w:p>
        </w:tc>
        <w:tc>
          <w:tcPr>
            <w:tcW w:type="dxa" w:w="130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8"/>
              </w:rPr>
              <w:t>Não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8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Três conclusões saíram desse mapeamento, e as três viraram requisito: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Nenhum canal combina alcance amplo com permanência e busca. </w:t>
      </w:r>
      <w:r>
        <w:rPr>
          <w:rFonts w:ascii="Calibri" w:hAnsi="Calibri"/>
          <w:b w:val="0"/>
          <w:i w:val="0"/>
          <w:sz w:val="23"/>
        </w:rPr>
        <w:t>Os canais de alcance amplo não permitem busca por área ou perfil; os que alcançam bem um grupo específico são efêmeros. Daí os requisitos RF04 a RF06.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Nenhum canal padroniza a informação da vaga. </w:t>
      </w:r>
      <w:r>
        <w:rPr>
          <w:rFonts w:ascii="Calibri" w:hAnsi="Calibri"/>
          <w:b w:val="0"/>
          <w:i w:val="0"/>
          <w:sz w:val="23"/>
        </w:rPr>
        <w:t>O edital fala em programa e regra geral; a mensagem no grupo fala em vaga concreta mas em formato livre. O estudante não consegue comparar duas oportunidades lado a lado. Daí o RF03 e o RNF02.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Nenhum canal informa elegibilidade antes da candidatura. </w:t>
      </w:r>
      <w:r>
        <w:rPr>
          <w:rFonts w:ascii="Calibri" w:hAnsi="Calibri"/>
          <w:b w:val="0"/>
          <w:i w:val="0"/>
          <w:sz w:val="23"/>
        </w:rPr>
        <w:t>Em todos eles o estudante descobre que não atendia a um requisito depois de se candidatar, ou nunca descobre. Daí os requisitos RF07 e RF08, que sustentam a funcionalidade central do produto.</w:t>
      </w:r>
    </w:p>
    <w:p>
      <w:pPr>
        <w:spacing w:before="4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mapeamento também corrigiu uma suposição do protótipo. A versão exploratória tratava prazo como informação secundária, exibida no detalhe da vaga. O exame dos canais mostrou que a perda de prazo é o modo de falha mais comum, porque o aviso circula no grupo e acaba sendo visto depois do encerramento. Prazo e situação da inscrição passaram a filtro de primeira ordem, e deu origem ao RF20.</w:t>
      </w:r>
    </w:p>
    <w:p>
      <w:pPr>
        <w:pStyle w:val="Heading2"/>
      </w:pPr>
      <w:r>
        <w:t>5.2 Requisitos funcionais e não funcionais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Os requisitos abaixo estão rastreados: a coluna de origem indica de onde cada um veio. Os que dependem do fechamento da coleta estão marcados como provisórios na própria coluna.</w:t>
      </w:r>
    </w:p>
    <w:p>
      <w:pPr>
        <w:pStyle w:val="Heading3"/>
      </w:pPr>
      <w:r>
        <w:t>5.2.1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850"/>
        <w:gridCol w:w="5329"/>
        <w:gridCol w:w="2948"/>
      </w:tblGrid>
      <w:tr>
        <w:trPr>
          <w:tblHeader/>
          <w:cantSplit/>
        </w:trPr>
        <w:tc>
          <w:tcPr>
            <w:tcW w:type="dxa" w:w="850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5329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Requisito</w:t>
            </w:r>
          </w:p>
        </w:tc>
        <w:tc>
          <w:tcPr>
            <w:tcW w:type="dxa" w:w="294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Origem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RF01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Autenticar o usuário por conta institucional, identificando automaticamente o vínculo e o papel.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Canais: B9 depende de identidade verificada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RF02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que o estudante mantenha o perfil acadêmico: curso, período, média global, áreas de interesse, habilidades, trajetória, disponibilidade e link do Lattes. A média global é o índice que a UFG calcula ponderando cada nota pela carga horária da disciplina.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B10; análise de canais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RF03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que o docente publique oportunidade com campos padronizados: título, tipo, projeto, descrição, cursos aceitos, período mínimo, média global mínima, conhecimentos, bolsa, valor, carga horária, vagas e prazo.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Canais: ausência de padronização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RF04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Listar as oportunidades abertas em um único lugar, independentemente da unidade.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A4; A5; canais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RF05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Filtrar por tipo, remuneração, unidade e situação da inscrição, com os filtros combináveis.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Canais: ausência de busca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RF06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Buscar por texto livre em título, área, orientador e conhecimentos.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Canais: ausência de busca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RF07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Calcular a compatibilidade entre o perfil do estudante e os requisitos da vaga.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A8; B9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RF08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Exibir os requisitos item a item, cada um marcado como atendido ou não atendido, com o motivo escrito, e destacar separadamente os requisitos eliminatórios.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A8; canais; avaliação do protótipo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RF09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a candidatura com o perfil já cadastrado, sem reenvio de documentos.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B5; B10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RF10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Exibir, antes do envio, exatamente quais informações serão enviadas ao orientador e quais permanecem privadas.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Avaliação do protótipo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RF11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Apresentar o andamento da candidatura em linha do tempo, com a etapa atual destacada, a data e a observação de cada mudança.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A8 (provisório, depende da coleta)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RF12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Notificar o estudante a cada mudança de etapa da sua candidatura.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A8 (provisório)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RF13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Organizar os candidatos de uma vaga em quadro por etapa: inscritos, em análise, entrevista, selecionados e não selecionados.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B5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RF14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ao docente abrir o perfil completo do candidato com os requisitos já confrontados.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B9; B10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RF15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Registrar o resultado da seleção e disponibilizá-lo ao candidato.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A8; B5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RF16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ao estudante retirar a candidatura enquanto não houver resultado.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Avaliação do protótipo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RF17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Listar eventos acadêmicos abertos à graduação e permitir inscrição.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Escopo do produto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RF18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Listar projetos e grupos de pesquisa, com as vagas vinculadas a cada um.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A3; escopo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RF19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salvar uma oportunidade para decidir depois.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Avaliação do protótipo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RF20</w:t>
            </w:r>
          </w:p>
        </w:tc>
        <w:tc>
          <w:tcPr>
            <w:tcW w:type="dxa" w:w="532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Sinalizar as oportunidades com prazo próximo do encerramento e permitir filtrar por essa condição.</w:t>
            </w:r>
          </w:p>
        </w:tc>
        <w:tc>
          <w:tcPr>
            <w:tcW w:type="dxa" w:w="294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Canais: perda de prazo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3"/>
      </w:pPr>
      <w:r>
        <w:t>5.2.2 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964"/>
        <w:gridCol w:w="4819"/>
        <w:gridCol w:w="3345"/>
      </w:tblGrid>
      <w:tr>
        <w:trPr>
          <w:tblHeader/>
          <w:cantSplit/>
        </w:trPr>
        <w:tc>
          <w:tcPr>
            <w:tcW w:type="dxa" w:w="964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ID</w:t>
            </w:r>
          </w:p>
        </w:tc>
        <w:tc>
          <w:tcPr>
            <w:tcW w:type="dxa" w:w="4819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Requisito</w:t>
            </w:r>
          </w:p>
        </w:tc>
        <w:tc>
          <w:tcPr>
            <w:tcW w:type="dxa" w:w="3345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Critério de verificação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RNF01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Acessibilidade: contraste mínimo de 4,5:1 para texto normal, navegação completa por teclado, foco visível, rótulo em todo controle e nenhuma informação transmitida apenas por cor.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Inspeção de conformidade e navegação sem mouse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RNF02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Vocabulário acadêmico em toda a interface: PIBIC, PIVIC, PROEX, média global, Lattes, orientador, monitoria, extensão. Sem jargão corporativo de recrutamento.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Revisão de todos os rótulos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RNF03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Funcionar em computador de mesa, tablet e celular, sem rolagem horizontal em nenhuma largura.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Teste nas três faixas de largura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RNF04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Toda ação relevante produz retorno visível e descritivo do que aconteceu.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Inventário de ações e respectivos retornos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RNF05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Toda ação destrutiva é reversível ou pede confirmação antes de executar.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Inventário de ações destrutivas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RNF06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 validação de formulário apresenta mensagem específica junto ao campo com erro, dizendo o que corrigir, e não bloqueia a digitação.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Teste de preenchimento com dados inválidos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RNF07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Retorno visível em até 400 ms para ações locais; indicação de progresso para operações mais longas.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Medição no protótipo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RNF08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Privacidade: apenas os dados declarados na tela de confirmação são enviados ao orientador.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Comparação entre o declarado e o enviado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RNF09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Prever integração futura com as bases institucionais de matrícula e com o Lattes, sem redigitação pelo usuário.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Especificação de interface de dados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RNF10</w:t>
            </w:r>
          </w:p>
        </w:tc>
        <w:tc>
          <w:tcPr>
            <w:tcW w:type="dxa" w:w="4819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Permitir que um estudante conclua a primeira candidatura sem treinamento nem material de apoio.</w:t>
            </w:r>
          </w:p>
        </w:tc>
        <w:tc>
          <w:tcPr>
            <w:tcW w:type="dxa" w:w="334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Observado na avaliação da Etapa 3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2"/>
      </w:pPr>
      <w:r>
        <w:t>5.3 Representações e modelos dos dados coletados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16207"/>
          <w:left w:val="single" w:sz="4" w:color="A16207"/>
          <w:bottom w:val="single" w:sz="4" w:color="A16207"/>
          <w:right w:val="single" w:sz="4" w:color="A16207"/>
          <w:insideH w:val="single" w:sz="4" w:color="A16207"/>
          <w:insideV w:val="single" w:sz="4" w:color="A16207"/>
        </w:tblBorders>
        <w:tblCellMar>
          <w:top w:w="124" w:type="dxa"/>
          <w:left w:w="124" w:type="dxa"/>
          <w:bottom w:w="124" w:type="dxa"/>
          <w:right w:w="124" w:type="dxa"/>
        </w:tblCellMar>
        <w:tblLayout w:type="fixed"/>
      </w:tblPr>
      <w:tblGrid>
        <w:gridCol w:w="9128"/>
      </w:tblGrid>
      <w:tr>
        <w:tc>
          <w:tcPr>
            <w:tcW w:type="dxa" w:w="9128"/>
            <w:shd w:val="clear" w:fill="FDF6E3"/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sz w:val="21"/>
              </w:rPr>
              <w:t>Status destas representações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Os perfis, as personas e os cenários a seguir são preliminares. Foram construídos a partir da análise dos canais e da experiência direta da equipe, e funcionam como hipóteses de trabalho que orientaram a redação dos questionários.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Com o fechamento da coleta, cada um será confrontado com as respostas e mantido, corrigido ou descartado. A persona que não encontrar respaldo nos dados será removida.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3"/>
      </w:pPr>
      <w:r>
        <w:t>5.3.1 Perfis de usuário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928"/>
        <w:gridCol w:w="3628"/>
        <w:gridCol w:w="3572"/>
      </w:tblGrid>
      <w:tr>
        <w:trPr>
          <w:tblHeader/>
          <w:cantSplit/>
        </w:trPr>
        <w:tc>
          <w:tcPr>
            <w:tcW w:type="dxa" w:w="192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Dimensão</w:t>
            </w:r>
          </w:p>
        </w:tc>
        <w:tc>
          <w:tcPr>
            <w:tcW w:type="dxa" w:w="3628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Estudante de graduação</w:t>
            </w:r>
          </w:p>
        </w:tc>
        <w:tc>
          <w:tcPr>
            <w:tcW w:type="dxa" w:w="3572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  <w:t>Docente orientador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Faixa típica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17 a 30 anos, do 1º ao 10º período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30 a 65 anos, com doutorado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Vínculo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Matrícula ativa em curso de graduação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Docente efetivo ou substituto, com projeto ou grupo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Frequência de uso prevista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Intensa em janeiro e julho, nos períodos de edital; esporádica no restante do ano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Pontual: concentrada na abertura da vaga e na semana de triagem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Competência digital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Alta para aplicativos de consumo; baixa familiaridade com sistemas acadêmicos institucionais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Variável; alta resistência a sistema que exija aprendizado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Dispositivo principal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Celular, com uso de computador para tarefas longas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Computador de mesa, no gabinete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Motivação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Entrar na pesquisa, conseguir bolsa, compor currículo e definir rumo acadêmico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Preencher a vaga com alguém adequado, gastando o mínimo de tempo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Principal obstáculo</w:t>
            </w:r>
          </w:p>
        </w:tc>
        <w:tc>
          <w:tcPr>
            <w:tcW w:type="dxa" w:w="3628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Não saber onde procurar nem se é elegível</w:t>
            </w:r>
          </w:p>
        </w:tc>
        <w:tc>
          <w:tcPr>
            <w:tcW w:type="dxa" w:w="3572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Não alcançar além do próprio círculo e gastar tempo na triagem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3"/>
      </w:pPr>
      <w:r>
        <w:t>5.3.2 Personas</w:t>
      </w:r>
    </w:p>
    <w:p>
      <w:pPr>
        <w:spacing w:before="120" w:after="6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Persona 1: Ana Oliveira, a estudante que nunca entrou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701"/>
        <w:gridCol w:w="7427"/>
      </w:tblGrid>
      <w:tr>
        <w:trPr>
          <w:tblHeader/>
          <w:cantSplit/>
        </w:trPr>
        <w:tc>
          <w:tcPr>
            <w:tcW w:type="dxa" w:w="170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742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Perfil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21 anos, Ciência da Computação, 5º período, Instituto de Informática. Média global 8,7. Mora com a família, 40 minutos de ônibus até o campus.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Contexto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Nunca participou de iniciação científica. Fez monitoria de Estrutura de Dados e uma ação de extensão em escola pública. Interesses declarados: inteligência artificial, ciência de dados e sistemas inteligentes.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Como age hoje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Pergunta a colegas, olha o grupo da turma e abre o site da PRPI quando lembra. Já leu um edital inteiro de PIBIC e terminou sem saber qual professor tinha vaga.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O que a trava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Não sabe se a média global dela é suficiente, e tem receio de escrever para um professor que não conhece e receber silêncio.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O que ela precisa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Ver as vagas abertas em um lugar só e descobrir, antes de se candidatar, se preenche os requisitos.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Frase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“Eu até queria, mas nunca sei se estou dentro do que eles pedem.”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160" w:after="6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Persona 2: Marcos Teixeira, o estudante fora do círculo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701"/>
        <w:gridCol w:w="7427"/>
      </w:tblGrid>
      <w:tr>
        <w:trPr>
          <w:tblHeader/>
          <w:cantSplit/>
        </w:trPr>
        <w:tc>
          <w:tcPr>
            <w:tcW w:type="dxa" w:w="170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742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Perfil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24 anos, Engenharia Ambiental, 8º período, Escola de Engenharia. Média global 7,4. Veio do interior, trabalha meio período.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Contexto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Já participou de um projeto de extensão, por indicação de um colega de república. Quer uma iniciação científica com bolsa, porque precisa da remuneração para continuar.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Como age hoje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Não está nos grupos certos e não tem tempo de circular pelos corredores onde ficam os murais. Descobre as coisas tarde.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O que o trava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 informação depende de rede de contato, e a dele é pequena. Já perdeu prazo duas vezes por ter visto o aviso depois do encerramento.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O que ele precisa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Saber das vagas no momento em que abrem, filtrar as que têm bolsa e ser avisado quando um prazo estiver fechando.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Frase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“Quando eu fico sabendo, já acabou.”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160" w:after="6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Persona 3: Prof. Dr. João Silva, o orientador sem tempo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1701"/>
        <w:gridCol w:w="7427"/>
      </w:tblGrid>
      <w:tr>
        <w:trPr>
          <w:tblHeader/>
          <w:cantSplit/>
        </w:trPr>
        <w:tc>
          <w:tcPr>
            <w:tcW w:type="dxa" w:w="1701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</w:r>
          </w:p>
        </w:tc>
        <w:tc>
          <w:tcPr>
            <w:tcW w:type="dxa" w:w="742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Perfil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47 anos, doutor em Ciência da Computação, coordena o Grupo de Inteligência Computacional no Instituto de Informática.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Contexto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Orienta seis estudantes de graduação por ano. Abre de duas a três vagas por semestre, entre PIBIC e voluntárias.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Como age hoje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Avisa nas turmas que leciona, manda mensagem no grupo do laboratório e pede indicação a orientandos atuais. Recebe currículos por e-mail, em formatos diferentes.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O que o trava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A triagem consome tempo que ele não tem, e o alcance fica restrito a quem já o conhece. Já selecionou estudante que não tinha o perfil esperado por falta de informação prévia.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O que ele precisa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Publicar uma vez, receber candidaturas comparáveis entre si e decidir olhando o perfil já confrontado com os requisitos.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19"/>
              </w:rPr>
              <w:t>Frase</w:t>
            </w:r>
          </w:p>
        </w:tc>
        <w:tc>
          <w:tcPr>
            <w:tcW w:type="dxa" w:w="742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19"/>
              </w:rPr>
              <w:t>“Eu acabo chamando quem já conheço, porque é o que dá para avaliar rápido.”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3"/>
      </w:pPr>
      <w:r>
        <w:t>5.3.3 Cenários</w:t>
      </w:r>
    </w:p>
    <w:p>
      <w:pPr>
        <w:spacing w:before="120" w:after="6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Cenário de problema 1: a busca que não chega a lugar nenhum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É uma terça-feira de março. Ana sai da aula das 10h e lembra que o colega comentou que o período de inscrição do PIBIC estava aberto. Ela abre o SIGAA no celular e procura alguma coisa parecida com vaga de pesquisa; encontra matrícula, notas e histórico, e nada sobre iniciação científica. Tenta o site da Pró-Reitoria, acha o edital em PDF, baixa, lê três páginas sobre prazos, cotas e critérios de elegibilidade do programa, e fecha o arquivo sem ter descoberto qual professor do instituto dela tem vaga aberta. À noite pergunta no grupo da turma. Uma pessoa responde que ouviu falar de uma vaga no laboratório de IA, mas não sabe com quem. Ana pensa em escrever para o professor que dá a disciplina de aprendizado de máquina, hesita, e não escreve. Duas semanas depois descobre que a vaga foi preenchida.</w:t>
      </w:r>
    </w:p>
    <w:p>
      <w:pPr>
        <w:spacing w:before="160" w:after="6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Cenário de problema 2: a divulgação que não alcança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professor João recebe a confirmação da cota de duas bolsas PIBIC para o seu projeto. Ele tem quinze dias até o fim do prazo de indicação. Avisa nas duas turmas em que leciona, manda mensagem no grupo do laboratório e pede aos orientandos atuais que indiquem colegas. Recebe cinco e-mails, três deles de estudantes que já trabalharam com ele, com currículos em formatos diferentes: um Lattes em PDF, um histórico escolar, uma mensagem solta descrevendo interesses. Para comparar, ele abre um arquivo por vez. Escolhe dois, e ambos são do seu círculo direto. Semanas depois, descobre que um deles não tinha a base de álgebra linear que o projeto exigia, informação que não estava em lugar nenhum do que recebeu.</w:t>
      </w:r>
    </w:p>
    <w:p>
      <w:pPr>
        <w:spacing w:before="160" w:after="60" w:line="312" w:lineRule="auto"/>
        <w:jc w:val="both"/>
      </w:pPr>
      <w:r>
        <w:rPr>
          <w:rFonts w:ascii="Calibri" w:hAnsi="Calibri"/>
          <w:b/>
          <w:i w:val="0"/>
          <w:color w:val="0F172A"/>
          <w:sz w:val="23"/>
        </w:rPr>
        <w:t>Cenário projetado: o mesmo problema com o Conecta UFG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Ana entra no portal com a conta institucional. A tela inicial mostra três oportunidades ordenadas por compatibilidade com o perfil dela, e a primeira é uma iniciação científica em visão computacional, com 87%. Ela abre. O painel lateral traz a descrição, o orientador, a carga horária, o valor da bolsa e o prazo, e abaixo a lista de requisitos: curso aceito, marcado como atendido; período mínimo 4º, atendido, porque ela está no 5º; média global mínima de 7,5, atendida, porque a dela é 8,7; áreas de interesse, atendido, porque coincidem com inteligência artificial; conhecimentos desejados, não atendido, porque ela não declarou álgebra linear no perfil.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Ana sabe, em menos de um minuto, que é elegível e onde está fraca. Volta ao perfil, acrescenta a disciplina de álgebra linear que cursou e retorna. Clica em aplicar com o perfil Conecta; o sistema mostra exatamente o que será enviado ao professor e o que não será, e ela confirma. A candidatura passa a figurar em “minhas candidaturas”, com a etapa “enviada” marcada na linha do tempo.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Do outro lado, o professor João recebe a notificação. Abre o quadro da vaga e vê os candidatos em colunas por etapa, cada card com nome, curso, período, média global e compatibilidade. Abre o perfil de Ana e encontra os requisitos já confrontados, sem precisar abrir anexo. Move o card para entrevista; o sistema registra a data, notifica Ana e atualiza a linha do tempo dela, que passa a mostrar a etapa de entrevista como atual, com a observação do professor.</w:t>
      </w:r>
    </w:p>
    <w:p>
      <w:pPr>
        <w:pStyle w:val="Heading2"/>
      </w:pPr>
      <w:r>
        <w:t>5.4 Modelos de dados</w:t>
      </w:r>
    </w:p>
    <w:p>
      <w:pPr>
        <w:pStyle w:val="Heading3"/>
      </w:pPr>
      <w:r>
        <w:t>5.4.1 Diagrama de casos de uso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34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1_casos_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4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/>
          <w:b w:val="0"/>
          <w:i/>
          <w:color w:val="0F172A"/>
          <w:sz w:val="19"/>
        </w:rPr>
        <w:t>Figura 2. Diagrama de casos de uso do Conecta UFG. O estudante e o orientador são atores primários; a coordenação de pesquisa é ator secundário, que consulta resultados sem operar a seleção. A autenticação institucional é incluída pelos casos de uso que dependem de identidade verificada.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diagrama delimita o escopo funcional da Etapa 1. Os onze casos de uso cobrem os requisitos RF01 a RF19; o RF20, que trata do alerta de prazo, é comportamento do sistema e não ação de ator, por isso não aparece como caso de uso.</w:t>
      </w:r>
    </w:p>
    <w:p>
      <w:pPr>
        <w:pStyle w:val="Heading3"/>
      </w:pPr>
      <w:r>
        <w:t>5.4.2 Diagrama de atividades</w:t>
      </w: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46320" cy="6689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f1_ativida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689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Calibri" w:hAnsi="Calibri"/>
          <w:b w:val="0"/>
          <w:i/>
          <w:color w:val="0F172A"/>
          <w:sz w:val="19"/>
        </w:rPr>
        <w:t>Figura 3. Diagrama de atividades do fluxo de candidatura, da descoberta da vaga ao registro do resultado. As raias separam o que é feito pelo estudante, pelo sistema e pelo orientador.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fluxo modelado é o caminho principal do produto, e os dois pontos de decisão são justamente onde estão as decisões de projeto que diferenciam a proposta.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A primeira decisão, sobre requisitos eliminatórios, </w:t>
      </w:r>
      <w:r>
        <w:rPr>
          <w:rFonts w:ascii="Calibri" w:hAnsi="Calibri"/>
          <w:b w:val="0"/>
          <w:i w:val="0"/>
          <w:sz w:val="23"/>
        </w:rPr>
        <w:t>acontece antes do envio e não depois. O ramo negativo não bloqueia o estudante: destaca o impedimento e o devolve à busca, mantendo o controle com ele.</w:t>
      </w:r>
    </w:p>
    <w:p>
      <w:pPr>
        <w:pStyle w:val="ListBullet"/>
        <w:spacing w:line="300" w:lineRule="auto" w:after="80"/>
        <w:jc w:val="both"/>
      </w:pPr>
      <w:r>
        <w:rPr>
          <w:rFonts w:ascii="Calibri" w:hAnsi="Calibri"/>
          <w:b/>
          <w:i w:val="0"/>
          <w:sz w:val="23"/>
        </w:rPr>
        <w:t xml:space="preserve">A segunda decisão, sobre convocar para entrevista, </w:t>
      </w:r>
      <w:r>
        <w:rPr>
          <w:rFonts w:ascii="Calibri" w:hAnsi="Calibri"/>
          <w:b w:val="0"/>
          <w:i w:val="0"/>
          <w:sz w:val="23"/>
        </w:rPr>
        <w:t>converge com o ramo negativo em um único registro de resultado, e toda saída passa pela atualização da linha do tempo. Nenhuma candidatura termina sem retorno ao estudante, o que resolve o silêncio descrito no cenário de problema.</w:t>
      </w:r>
    </w:p>
    <w:p>
      <w:pPr>
        <w:pStyle w:val="Heading1"/>
        <w:pageBreakBefore w:val="0"/>
      </w:pPr>
      <w:r>
        <w:t>6. Estado atual do protótipo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A prototipação, primeira atividade executada no ciclo, produziu um protótipo navegável de alta fidelidade em HTML, CSS e JavaScript, que roda em navegador sem instalação e percorre de ponta a ponta os dois perfis de uso. A estrutura veio da referência do LinkedIn, descrita na Seção 4.2, e o arranjo visual das telas seguiu as leis da Gestalt.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que já funciona: alternância entre o perfil de estudante e o de orientador; busca textual e filtros combináveis com contagem de resultados; painel lateral de detalhe da oportunidade com a compatibilidade explicada item a item; confirmação de candidatura com a lista do que será enviado; linha do tempo de acompanhamento; formulário de publicação em quatro etapas com validação por campo; quadro de candidatos com movimentação por arrasto e por teclado; estados de carregamento, vazio e erro; e retorno com desfazer em toda ação destrutiva.</w:t>
      </w:r>
    </w:p>
    <w:p>
      <w:pPr>
        <w:spacing w:before="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O protótipo usa massa de dados fictícia: dez oportunidades, oito estudantes, cinco docentes, seis projetos, oito eventos e dez candidaturas. A interface declara essa condição em uma faixa permanente, para que nenhum avaliador confunda a demonstração com dado institucional real.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14603F"/>
          <w:left w:val="single" w:sz="4" w:color="14603F"/>
          <w:bottom w:val="single" w:sz="4" w:color="14603F"/>
          <w:right w:val="single" w:sz="4" w:color="14603F"/>
          <w:insideH w:val="single" w:sz="4" w:color="14603F"/>
          <w:insideV w:val="single" w:sz="4" w:color="14603F"/>
        </w:tblBorders>
        <w:tblCellMar>
          <w:top w:w="124" w:type="dxa"/>
          <w:left w:w="124" w:type="dxa"/>
          <w:bottom w:w="124" w:type="dxa"/>
          <w:right w:w="124" w:type="dxa"/>
        </w:tblCellMar>
        <w:tblLayout w:type="fixed"/>
      </w:tblPr>
      <w:tblGrid>
        <w:gridCol w:w="9128"/>
      </w:tblGrid>
      <w:tr>
        <w:tc>
          <w:tcPr>
            <w:tcW w:type="dxa" w:w="9128"/>
            <w:shd w:val="clear" w:fill="E7F0EB"/>
          </w:tcPr>
          <w:p>
            <w:pPr>
              <w:spacing w:after="60" w:line="276" w:lineRule="auto"/>
            </w:pPr>
            <w:r>
              <w:rPr>
                <w:rFonts w:ascii="Calibri" w:hAnsi="Calibri"/>
                <w:b/>
                <w:sz w:val="21"/>
              </w:rPr>
              <w:t>Relação com as próximas etapas</w:t>
            </w:r>
          </w:p>
          <w:p>
            <w:pPr>
              <w:spacing w:after="60" w:line="276" w:lineRule="auto"/>
              <w:jc w:val="both"/>
            </w:pPr>
            <w:r>
              <w:rPr>
                <w:rFonts w:ascii="Calibri" w:hAnsi="Calibri"/>
                <w:sz w:val="21"/>
              </w:rPr>
              <w:t>O protótipo atual é a primeira volta do ciclo. Na Etapa 2 ele será revisto a partir dos requisitos desta entrega e do guia de estilo, corrigindo os pontos em que a construção por suposição contrariar o que a coleta mostrar.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pStyle w:val="Heading1"/>
        <w:pageBreakBefore w:val="0"/>
      </w:pPr>
      <w:r>
        <w:t>7. Próximos passos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96" w:type="dxa"/>
          <w:left w:w="96" w:type="dxa"/>
          <w:bottom w:w="96" w:type="dxa"/>
          <w:right w:w="96" w:type="dxa"/>
        </w:tblCellMar>
        <w:tblLayout w:type="fixed"/>
      </w:tblPr>
      <w:tblGrid>
        <w:gridCol w:w="907"/>
        <w:gridCol w:w="5386"/>
        <w:gridCol w:w="2835"/>
      </w:tblGrid>
      <w:tr>
        <w:trPr>
          <w:tblHeader/>
          <w:cantSplit/>
        </w:trPr>
        <w:tc>
          <w:tcPr>
            <w:tcW w:type="dxa" w:w="907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Etapa</w:t>
            </w:r>
          </w:p>
        </w:tc>
        <w:tc>
          <w:tcPr>
            <w:tcW w:type="dxa" w:w="5386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Entrega</w:t>
            </w:r>
          </w:p>
        </w:tc>
        <w:tc>
          <w:tcPr>
            <w:tcW w:type="dxa" w:w="2835"/>
            <w:shd w:val="clear" w:fill="E8ECF4"/>
          </w:tcPr>
          <w:p>
            <w:pPr>
              <w:spacing w:line="240" w:lineRule="auto" w:after="20"/>
            </w:pPr>
            <w:r>
              <w:rPr>
                <w:rFonts w:ascii="Calibri" w:hAnsi="Calibri"/>
                <w:b/>
                <w:sz w:val="20"/>
              </w:rPr>
              <w:t>Atividade do ciclo em estrela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PF2</w:t>
            </w:r>
          </w:p>
        </w:tc>
        <w:tc>
          <w:tcPr>
            <w:tcW w:type="dxa" w:w="5386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Guia de estilo; protótipo digital navegável revisto; indicação no protótipo dos affordances, princípios de Gestalt e diretrizes de Silva e Barbosa aplicados; indicação dos critérios de usabilidade e acessibilidade.</w:t>
            </w:r>
          </w:p>
        </w:tc>
        <w:tc>
          <w:tcPr>
            <w:tcW w:type="dxa" w:w="28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Projeto conceitual e especificação do design; prototipação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PF3</w:t>
            </w:r>
          </w:p>
        </w:tc>
        <w:tc>
          <w:tcPr>
            <w:tcW w:type="dxa" w:w="5386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Escolha e justificativa do método de avaliação; aplicação em sala; resultados por etapa.</w:t>
            </w:r>
          </w:p>
        </w:tc>
        <w:tc>
          <w:tcPr>
            <w:tcW w:type="dxa" w:w="28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Avaliação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/>
                <w:sz w:val="20"/>
              </w:rPr>
              <w:t>PF4</w:t>
            </w:r>
          </w:p>
        </w:tc>
        <w:tc>
          <w:tcPr>
            <w:tcW w:type="dxa" w:w="5386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Versão final integrada do projeto escrito e do protótipo, com fontes e binários; apresentação.</w:t>
            </w:r>
          </w:p>
        </w:tc>
        <w:tc>
          <w:tcPr>
            <w:tcW w:type="dxa" w:w="2835"/>
          </w:tcPr>
          <w:p>
            <w:pPr>
              <w:spacing w:line="259" w:lineRule="auto" w:after="20"/>
              <w:jc w:val="left"/>
            </w:pPr>
            <w:r>
              <w:rPr>
                <w:rFonts w:ascii="Calibri" w:hAnsi="Calibri"/>
                <w:b w:val="0"/>
                <w:sz w:val="20"/>
              </w:rPr>
              <w:t>Fechamento do ciclo</w:t>
            </w:r>
          </w:p>
        </w:tc>
      </w:tr>
    </w:tbl>
    <w:p>
      <w:pPr>
        <w:spacing w:before="0" w:after="12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</w:r>
    </w:p>
    <w:p>
      <w:pPr>
        <w:spacing w:before="80" w:after="140" w:line="312" w:lineRule="auto"/>
        <w:jc w:val="both"/>
      </w:pPr>
      <w:r>
        <w:rPr>
          <w:rFonts w:ascii="Calibri" w:hAnsi="Calibri"/>
          <w:b w:val="0"/>
          <w:i w:val="0"/>
          <w:color w:val="0F172A"/>
          <w:sz w:val="23"/>
        </w:rPr>
        <w:t>Pendência imediata desta etapa: fechar a coleta dos dois questionários, tabular as respostas conforme o plano de apuração da Seção 5.1.1 e revisar os perfis, as personas e os requisitos marcados como provisórios.</w:t>
      </w:r>
    </w:p>
    <w:p>
      <w:pPr>
        <w:pStyle w:val="Heading1"/>
        <w:pageBreakBefore w:val="0"/>
      </w:pPr>
      <w:r>
        <w:t>8. Referências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1"/>
        </w:rPr>
        <w:t xml:space="preserve">BARBOSA, Simone Diniz Junqueira; SILVA, Bruno Santana da. </w:t>
      </w:r>
      <w:r>
        <w:rPr>
          <w:rFonts w:ascii="Calibri" w:hAnsi="Calibri"/>
          <w:b w:val="0"/>
          <w:i/>
          <w:color w:val="0F172A"/>
          <w:sz w:val="21"/>
        </w:rPr>
        <w:t>Interação Humano-Computador</w:t>
      </w:r>
      <w:r>
        <w:rPr>
          <w:rFonts w:ascii="Calibri" w:hAnsi="Calibri"/>
          <w:b w:val="0"/>
          <w:i w:val="0"/>
          <w:color w:val="0F172A"/>
          <w:sz w:val="21"/>
        </w:rPr>
        <w:t>. Rio de Janeiro: Elsevier/Campus, 2010. (Série SBC).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1"/>
        </w:rPr>
        <w:t xml:space="preserve">HIX, Deborah; HARTSON, H. Rex. </w:t>
      </w:r>
      <w:r>
        <w:rPr>
          <w:rFonts w:ascii="Calibri" w:hAnsi="Calibri"/>
          <w:b w:val="0"/>
          <w:i/>
          <w:color w:val="0F172A"/>
          <w:sz w:val="21"/>
        </w:rPr>
        <w:t>Developing User Interfaces: ensuring usability through product and process</w:t>
      </w:r>
      <w:r>
        <w:rPr>
          <w:rFonts w:ascii="Calibri" w:hAnsi="Calibri"/>
          <w:b w:val="0"/>
          <w:i w:val="0"/>
          <w:color w:val="0F172A"/>
          <w:sz w:val="21"/>
        </w:rPr>
        <w:t>. New York: John Wiley and Sons, 1993. Obra que define o ciclo de vida em estrela, citada por Barbosa e Silva.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1"/>
        </w:rPr>
        <w:t xml:space="preserve">PREECE, Jenny; ROGERS, Yvonne; SHARP, Helen. </w:t>
      </w:r>
      <w:r>
        <w:rPr>
          <w:rFonts w:ascii="Calibri" w:hAnsi="Calibri"/>
          <w:b w:val="0"/>
          <w:i/>
          <w:color w:val="0F172A"/>
          <w:sz w:val="21"/>
        </w:rPr>
        <w:t>Design de Interação: além da interação homem-computador</w:t>
      </w:r>
      <w:r>
        <w:rPr>
          <w:rFonts w:ascii="Calibri" w:hAnsi="Calibri"/>
          <w:b w:val="0"/>
          <w:i w:val="0"/>
          <w:color w:val="0F172A"/>
          <w:sz w:val="21"/>
        </w:rPr>
        <w:t>. Porto Alegre: Bookman.</w:t>
      </w:r>
    </w:p>
    <w:p>
      <w:pPr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0F172A"/>
          <w:sz w:val="21"/>
        </w:rPr>
        <w:t xml:space="preserve">NASCIMENTO, Hugo A. D. do; BERRETTA, Luciana. </w:t>
      </w:r>
      <w:r>
        <w:rPr>
          <w:rFonts w:ascii="Calibri" w:hAnsi="Calibri"/>
          <w:b w:val="0"/>
          <w:i/>
          <w:color w:val="0F172A"/>
          <w:sz w:val="21"/>
        </w:rPr>
        <w:t>Notas de aula da disciplina de Interação Humano-Computador</w:t>
      </w:r>
      <w:r>
        <w:rPr>
          <w:rFonts w:ascii="Calibri" w:hAnsi="Calibri"/>
          <w:b w:val="0"/>
          <w:i w:val="0"/>
          <w:color w:val="0F172A"/>
          <w:sz w:val="21"/>
        </w:rPr>
        <w:t>. Instituto de Informática, Universidade Federal de Goiás.</w:t>
      </w:r>
    </w:p>
    <w:sectPr w:rsidR="00FC693F" w:rsidRPr="0006063C" w:rsidSect="00034616">
      <w:footerReference w:type="default" r:id="rId12"/>
      <w:pgSz w:w="11906" w:h="16838"/>
      <w:pgMar w:top="1304" w:right="130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7"/>
      </w:rPr>
      <w:t xml:space="preserve">PF1 · Conecta UFG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  <w:jc w:val="both"/>
    </w:pPr>
    <w:rPr>
      <w:rFonts w:ascii="Calibri" w:hAnsi="Calibri" w:eastAsia="Calibri"/>
      <w:color w:val="0F172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40" w:lineRule="auto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4603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 w:line="24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 w:line="240" w:lineRule="auto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B2A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8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8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PF1 - Conecta UFG</dc:title>
  <dc:subject>IHC - Projeto Final, Etapa 1</dc:subject>
  <dc:creator>Odiney Souza da Paixao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