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Project Preparation</w:t>
      </w:r>
    </w:p>
    <w:p>
      <w:pPr>
        <w:spacing w:after="160" w:line="240" w:lineRule="auto"/>
      </w:pPr>
      <w:r>
        <w:rPr>
          <w:rFonts w:ascii="Arial" w:cs="Arial" w:eastAsia="Arial" w:hAnsi="Arial"/>
          <w:b/>
          <w:bCs/>
          <w:color w:val="1F4E5F"/>
          <w:sz w:val="48"/>
          <w:szCs w:val="48"/>
        </w:rPr>
        <w:t xml:space="preserve">Project Name and Scope</w:t>
      </w:r>
    </w:p>
    <w:p>
      <w:pPr>
        <w:spacing w:after="6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Smart Core - Beitak Smart Odoo ERP Implementation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011"/>
        <w:gridCol w:w="6627"/>
      </w:tblGrid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Beitak Smart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partner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Khomasi ERP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 Core - Beitak Smart Odoo ERP Implementation (BTK-ERP-01)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BTK-PRE-02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Oct 2026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 (Project Manager)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 - General Manager (Beitak Smart)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Document Control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1302"/>
        <w:gridCol w:w="1823"/>
        <w:gridCol w:w="2604"/>
        <w:gridCol w:w="3909"/>
      </w:tblGrid>
      <w:tr>
        <w:trPr>
          <w:tblHeader/>
        </w:trPr>
        <w:tc>
          <w:tcPr>
            <w:tcW w:type="dxa" w:w="130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2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4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909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3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Oct 2026</w:t>
            </w:r>
          </w:p>
        </w:tc>
        <w:tc>
          <w:tcPr>
            <w:tcW w:type="dxa" w:w="26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  <w:tc>
          <w:tcPr>
            <w:tcW w:type="dxa" w:w="39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578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Sponsor - Beitak Smart</w:t>
            </w:r>
          </w:p>
        </w:tc>
      </w:tr>
      <w:tr>
        <w:trPr>
          <w:cantSplit/>
        </w:trPr>
        <w:tc>
          <w:tcPr>
            <w:tcW w:type="dxa" w:w="38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Hassan</w:t>
            </w:r>
          </w:p>
        </w:tc>
        <w:tc>
          <w:tcPr>
            <w:tcW w:type="dxa" w:w="57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 Project Manager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Khomasi ERP project team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Implementation partner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1. Project Identity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834"/>
        <w:gridCol w:w="6804"/>
      </w:tblGrid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 Core - Beitak Smart Odoo ERP Implementation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code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BTK-ERP-01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Beitak Smart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partner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Khomasi ERP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Odoo 19 Enterprise (Odoo Online / Odoo.sh)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sponsor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 - General Manager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 project manager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Hassan - IT &amp; ERP Administrator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Partner project manager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Planned go-live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 Jan 2027 (start of fiscal year)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Users / employees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users / 36 employees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Arial" w:cs="Arial" w:eastAsia="Arial" w:hAnsi="Arial"/>
        </w:rPr>
        <w:t xml:space="preserve">The name </w:t>
      </w:r>
      <w:r>
        <w:rPr>
          <w:rFonts w:ascii="Arial" w:cs="Arial" w:eastAsia="Arial" w:hAnsi="Arial"/>
          <w:b/>
          <w:bCs/>
        </w:rPr>
        <w:t xml:space="preserve">Smart Core</w:t>
      </w:r>
      <w:r>
        <w:rPr>
          <w:rFonts w:ascii="Arial" w:cs="Arial" w:eastAsia="Arial" w:hAnsi="Arial"/>
        </w:rPr>
        <w:t xml:space="preserve"> reflects the goal: one core system for every Beitak Smart department.</w:t>
      </w:r>
    </w:p>
    <w:p>
      <w:pPr>
        <w:pStyle w:val="Heading1"/>
      </w:pPr>
      <w:r>
        <w:rPr>
          <w:rFonts w:ascii="Arial" w:cs="Arial" w:eastAsia="Arial" w:hAnsi="Arial"/>
        </w:rPr>
        <w:t xml:space="preserve">2. Background and Objectives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Beitak Smart runs on a legacy accounting package, Excel and a standalone cashier program. Data is re-keyed, costs are incomplete and management has no profitability by branch or business line. The project replaces these tools with Odoo.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536"/>
        <w:gridCol w:w="3297"/>
        <w:gridCol w:w="1775"/>
        <w:gridCol w:w="2030"/>
      </w:tblGrid>
      <w:tr>
        <w:trPr>
          <w:tblHeader/>
        </w:trPr>
        <w:tc>
          <w:tcPr>
            <w:tcW w:type="dxa" w:w="253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329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77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203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253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Accurate product cost and margin</w:t>
            </w:r>
          </w:p>
        </w:tc>
        <w:tc>
          <w:tcPr>
            <w:tcW w:type="dxa" w:w="329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shipments with landed costs allocated</w:t>
            </w:r>
          </w:p>
        </w:tc>
        <w:tc>
          <w:tcPr>
            <w:tcW w:type="dxa" w:w="17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20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53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Fewer stock-outs</w:t>
            </w:r>
          </w:p>
        </w:tc>
        <w:tc>
          <w:tcPr>
            <w:tcW w:type="dxa" w:w="329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Stock-out rate on top-20 SKUs</w:t>
            </w:r>
          </w:p>
        </w:tc>
        <w:tc>
          <w:tcPr>
            <w:tcW w:type="dxa" w:w="177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about 12%</w:t>
            </w:r>
          </w:p>
        </w:tc>
        <w:tc>
          <w:tcPr>
            <w:tcW w:type="dxa" w:w="203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below 3%</w:t>
            </w:r>
          </w:p>
        </w:tc>
      </w:tr>
      <w:tr>
        <w:trPr>
          <w:cantSplit/>
        </w:trPr>
        <w:tc>
          <w:tcPr>
            <w:tcW w:type="dxa" w:w="253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Reliable stock</w:t>
            </w:r>
          </w:p>
        </w:tc>
        <w:tc>
          <w:tcPr>
            <w:tcW w:type="dxa" w:w="329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 record accuracy at cycle count</w:t>
            </w:r>
          </w:p>
        </w:tc>
        <w:tc>
          <w:tcPr>
            <w:tcW w:type="dxa" w:w="17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about 90%</w:t>
            </w:r>
          </w:p>
        </w:tc>
        <w:tc>
          <w:tcPr>
            <w:tcW w:type="dxa" w:w="20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98% or more</w:t>
            </w:r>
          </w:p>
        </w:tc>
      </w:tr>
      <w:tr>
        <w:trPr>
          <w:cantSplit/>
        </w:trPr>
        <w:tc>
          <w:tcPr>
            <w:tcW w:type="dxa" w:w="253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Faster close</w:t>
            </w:r>
          </w:p>
        </w:tc>
        <w:tc>
          <w:tcPr>
            <w:tcW w:type="dxa" w:w="329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Month-end close duration</w:t>
            </w:r>
          </w:p>
        </w:tc>
        <w:tc>
          <w:tcPr>
            <w:tcW w:type="dxa" w:w="177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working days</w:t>
            </w:r>
          </w:p>
        </w:tc>
        <w:tc>
          <w:tcPr>
            <w:tcW w:type="dxa" w:w="203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working days</w:t>
            </w:r>
          </w:p>
        </w:tc>
      </w:tr>
      <w:tr>
        <w:trPr>
          <w:cantSplit/>
        </w:trPr>
        <w:tc>
          <w:tcPr>
            <w:tcW w:type="dxa" w:w="253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Receivables control</w:t>
            </w:r>
          </w:p>
        </w:tc>
        <w:tc>
          <w:tcPr>
            <w:tcW w:type="dxa" w:w="329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 sales outstanding (DSO)</w:t>
            </w:r>
          </w:p>
        </w:tc>
        <w:tc>
          <w:tcPr>
            <w:tcW w:type="dxa" w:w="17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about 75 days</w:t>
            </w:r>
          </w:p>
        </w:tc>
        <w:tc>
          <w:tcPr>
            <w:tcW w:type="dxa" w:w="20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 days or less</w:t>
            </w:r>
          </w:p>
        </w:tc>
      </w:tr>
      <w:tr>
        <w:trPr>
          <w:cantSplit/>
        </w:trPr>
        <w:tc>
          <w:tcPr>
            <w:tcW w:type="dxa" w:w="253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Profitability visibility</w:t>
            </w:r>
          </w:p>
        </w:tc>
        <w:tc>
          <w:tcPr>
            <w:tcW w:type="dxa" w:w="329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P&amp;L by branch and business line</w:t>
            </w:r>
          </w:p>
        </w:tc>
        <w:tc>
          <w:tcPr>
            <w:tcW w:type="dxa" w:w="177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203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Monthly by working day 5</w:t>
            </w:r>
          </w:p>
        </w:tc>
      </w:tr>
      <w:tr>
        <w:trPr>
          <w:cantSplit/>
        </w:trPr>
        <w:tc>
          <w:tcPr>
            <w:tcW w:type="dxa" w:w="253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 pipeline</w:t>
            </w:r>
          </w:p>
        </w:tc>
        <w:tc>
          <w:tcPr>
            <w:tcW w:type="dxa" w:w="329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B2B opportunities tracked in CRM</w:t>
            </w:r>
          </w:p>
        </w:tc>
        <w:tc>
          <w:tcPr>
            <w:tcW w:type="dxa" w:w="17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0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53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Integrated showroom</w:t>
            </w:r>
          </w:p>
        </w:tc>
        <w:tc>
          <w:tcPr>
            <w:tcW w:type="dxa" w:w="329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sales posted to stock and accounting</w:t>
            </w:r>
          </w:p>
        </w:tc>
        <w:tc>
          <w:tcPr>
            <w:tcW w:type="dxa" w:w="177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Manual, weekly</w:t>
            </w:r>
          </w:p>
        </w:tc>
        <w:tc>
          <w:tcPr>
            <w:tcW w:type="dxa" w:w="203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Automatic, daily</w:t>
            </w:r>
          </w:p>
        </w:tc>
      </w:tr>
    </w:tbl>
    <w:p>
      <w:pPr>
        <w:spacing w:after="160"/>
      </w:pPr>
    </w:p>
    <w:p>
      <w:pPr>
        <w:pBdr>
          <w:left w:val="single" w:color="1F4E5F" w:sz="18" w:space="6"/>
        </w:pBdr>
        <w:shd w:fill="F3F6F7" w:color="auto" w:val="clear"/>
        <w:spacing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Baselines are discovery estimates (fictional project data). Targets are measured 6 months after go-live.</w:t>
      </w:r>
    </w:p>
    <w:p>
      <w:pPr>
        <w:pStyle w:val="Heading1"/>
      </w:pPr>
      <w:r>
        <w:rPr>
          <w:rFonts w:ascii="Arial" w:cs="Arial" w:eastAsia="Arial" w:hAnsi="Arial"/>
        </w:rPr>
        <w:t xml:space="preserve">3. Scope</w:t>
      </w:r>
    </w:p>
    <w:p>
      <w:pPr>
        <w:pStyle w:val="Heading2"/>
      </w:pPr>
      <w:r>
        <w:rPr>
          <w:rFonts w:ascii="Arial" w:cs="Arial" w:eastAsia="Arial" w:hAnsi="Arial"/>
        </w:rPr>
        <w:t xml:space="preserve">3.1 Modules in Scope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083"/>
        <w:gridCol w:w="5730"/>
        <w:gridCol w:w="1825"/>
      </w:tblGrid>
      <w:tr>
        <w:trPr>
          <w:tblHeader/>
        </w:trPr>
        <w:tc>
          <w:tcPr>
            <w:tcW w:type="dxa" w:w="208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73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Processes</w:t>
            </w:r>
          </w:p>
        </w:tc>
        <w:tc>
          <w:tcPr>
            <w:tcW w:type="dxa" w:w="182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 users</w:t>
            </w:r>
          </w:p>
        </w:tc>
      </w:tr>
      <w:tr>
        <w:trPr>
          <w:cantSplit/>
        </w:trP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CRM</w:t>
            </w:r>
          </w:p>
        </w:tc>
        <w:tc>
          <w:tcPr>
            <w:tcW w:type="dxa" w:w="57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Leads, opportunities, pipeline by sales team, activities, lost reasons</w:t>
            </w:r>
          </w:p>
        </w:tc>
        <w:tc>
          <w:tcPr>
            <w:tcW w:type="dxa" w:w="182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 Manager, reps</w:t>
            </w:r>
          </w:p>
        </w:tc>
      </w:tr>
      <w:tr>
        <w:trPr>
          <w:cantSplit/>
        </w:trPr>
        <w:tc>
          <w:tcPr>
            <w:tcW w:type="dxa" w:w="20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</w:t>
            </w:r>
          </w:p>
        </w:tc>
        <w:tc>
          <w:tcPr>
            <w:tcW w:type="dxa" w:w="573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Quotations, orders, price lists, credit limit, margins, invoicing on delivery, installation services</w:t>
            </w:r>
          </w:p>
        </w:tc>
        <w:tc>
          <w:tcPr>
            <w:tcW w:type="dxa" w:w="182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 team</w:t>
            </w:r>
          </w:p>
        </w:tc>
      </w:tr>
      <w:tr>
        <w:trPr>
          <w:cantSplit/>
        </w:trP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 of Sale</w:t>
            </w:r>
          </w:p>
        </w:tc>
        <w:tc>
          <w:tcPr>
            <w:tcW w:type="dxa" w:w="57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Cairo showroom: barcode, serials, cash / card / customer account, session closing</w:t>
            </w:r>
          </w:p>
        </w:tc>
        <w:tc>
          <w:tcPr>
            <w:tcW w:type="dxa" w:w="182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Showroom</w:t>
            </w:r>
          </w:p>
        </w:tc>
      </w:tr>
      <w:tr>
        <w:trPr>
          <w:cantSplit/>
        </w:trPr>
        <w:tc>
          <w:tcPr>
            <w:tcW w:type="dxa" w:w="20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Purchase</w:t>
            </w:r>
          </w:p>
        </w:tc>
        <w:tc>
          <w:tcPr>
            <w:tcW w:type="dxa" w:w="573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RFQ, PO approval, vendor prices in EGP / USD, three-way match, reordering</w:t>
            </w:r>
          </w:p>
        </w:tc>
        <w:tc>
          <w:tcPr>
            <w:tcW w:type="dxa" w:w="182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</w:t>
            </w:r>
          </w:p>
        </w:tc>
      </w:tr>
      <w:tr>
        <w:trPr>
          <w:cantSplit/>
        </w:trP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57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warehouses, multi-step routes, inter-warehouse resupply, serial numbers, landed costs, counts, scrap</w:t>
            </w:r>
          </w:p>
        </w:tc>
        <w:tc>
          <w:tcPr>
            <w:tcW w:type="dxa" w:w="182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Warehouses</w:t>
            </w:r>
          </w:p>
        </w:tc>
      </w:tr>
      <w:tr>
        <w:trPr>
          <w:cantSplit/>
        </w:trPr>
        <w:tc>
          <w:tcPr>
            <w:tcW w:type="dxa" w:w="20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573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Multi-level BOMs, work centers, work orders, production cost, serial generation</w:t>
            </w:r>
          </w:p>
        </w:tc>
        <w:tc>
          <w:tcPr>
            <w:tcW w:type="dxa" w:w="182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</w:t>
            </w:r>
          </w:p>
        </w:tc>
      </w:tr>
      <w:tr>
        <w:trPr>
          <w:cantSplit/>
        </w:trP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</w:t>
            </w:r>
          </w:p>
        </w:tc>
        <w:tc>
          <w:tcPr>
            <w:tcW w:type="dxa" w:w="57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Egypt localization, CoA, taxes, journals, banks, USD, analytic by line and branch, opening balances, reports</w:t>
            </w:r>
          </w:p>
        </w:tc>
        <w:tc>
          <w:tcPr>
            <w:tcW w:type="dxa" w:w="182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</w:tr>
      <w:tr>
        <w:trPr>
          <w:cantSplit/>
        </w:trPr>
        <w:tc>
          <w:tcPr>
            <w:tcW w:type="dxa" w:w="20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Employees / Time Off / Attendances</w:t>
            </w:r>
          </w:p>
        </w:tc>
        <w:tc>
          <w:tcPr>
            <w:tcW w:type="dxa" w:w="573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Departments, jobs, employees, users and access, leave, attendance</w:t>
            </w:r>
          </w:p>
        </w:tc>
        <w:tc>
          <w:tcPr>
            <w:tcW w:type="dxa" w:w="182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</w:tr>
      <w:tr>
        <w:trPr>
          <w:cantSplit/>
        </w:trP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Approvals</w:t>
            </w:r>
          </w:p>
        </w:tc>
        <w:tc>
          <w:tcPr>
            <w:tcW w:type="dxa" w:w="57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 approval (standard) + approval rules per Approvals Matrix</w:t>
            </w:r>
          </w:p>
        </w:tc>
        <w:tc>
          <w:tcPr>
            <w:tcW w:type="dxa" w:w="182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Managers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3.2 Locations 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Head office, Nasr City - management, finance, procurement, sales, HR,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Cairo Warehouse (Main, CAW) - receipts with QC, assembly unit, Cairo showroom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Alexandria (ALW), Mansoura (MAW), Ismailia (ISW), Asyut (ASW) warehouses - regional stock and delivery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3.3 Data Migration Scope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Chart of accounts, journals, analytic plans, departments, jobs, 36 employees, 18 customers, 14 vendors, price lists, 89 products, 11 BOMs, 5 warehouses, opening stock with 1,546 serial numbers, reordering rules, open opportunities and the opening journal entry at 1 Jan 2027. Transaction history stays in the legacy system (read-only).</w:t>
      </w:r>
    </w:p>
    <w:p>
      <w:pPr>
        <w:pStyle w:val="Heading2"/>
      </w:pPr>
      <w:r>
        <w:rPr>
          <w:rFonts w:ascii="Arial" w:cs="Arial" w:eastAsia="Arial" w:hAnsi="Arial"/>
        </w:rPr>
        <w:t xml:space="preserve">3.4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Payroll (salary calculation) - phase 2 after the Egypt payroll localization is reviewed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Egyptian e-invoice / e-receipt integration with the Tax Authority - phase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eCommerce website and online 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Repairs / field service for warranty visits - phase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Fleet management and vehicle costs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WhatsApp integration and SMS notifications - phase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Barcode app on handheld scanners - phase 2 (POS barcode scanning is in 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External BI tools (e.g. Power BI) and data warehouse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3.5 Solution Approach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The instructor's guideline is about 70% Odoo standard, 10-15% workaround and 15-20% customization. The RTM baseline has 70 requirements: Standard 51 (73%), Workaround 8 (11%), Customization 11 (16%).</w:t>
      </w:r>
    </w:p>
    <w:p>
      <w:pPr>
        <w:pStyle w:val="Heading1"/>
      </w:pPr>
      <w:r>
        <w:rPr>
          <w:rFonts w:ascii="Arial" w:cs="Arial" w:eastAsia="Arial" w:hAnsi="Arial"/>
        </w:rPr>
        <w:t xml:space="preserve">4. Methodology and Timeline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Phased Odoo implementation: database configuration, data migration set-up, database architecture, training preparation, testing / UAT, change management, cutover, go-live and hypercare.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438"/>
        <w:gridCol w:w="2409"/>
        <w:gridCol w:w="1423"/>
        <w:gridCol w:w="1423"/>
        <w:gridCol w:w="3945"/>
      </w:tblGrid>
      <w:tr>
        <w:trPr>
          <w:tblHeader/>
        </w:trPr>
        <w:tc>
          <w:tcPr>
            <w:tcW w:type="dxa" w:w="438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9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2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142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  <w:tc>
          <w:tcPr>
            <w:tcW w:type="dxa" w:w="394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 outputs</w:t>
            </w:r>
          </w:p>
        </w:tc>
      </w:tr>
      <w:tr>
        <w:trPr>
          <w:cantSplit/>
        </w:trPr>
        <w:tc>
          <w:tcPr>
            <w:tcW w:type="dxa" w:w="4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Initiation &amp; Discovery</w:t>
            </w:r>
          </w:p>
        </w:tc>
        <w:tc>
          <w:tcPr>
            <w:tcW w:type="dxa" w:w="14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 Oct 2026</w:t>
            </w:r>
          </w:p>
        </w:tc>
        <w:tc>
          <w:tcPr>
            <w:tcW w:type="dxa" w:w="14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Oct 2026</w:t>
            </w:r>
          </w:p>
        </w:tc>
        <w:tc>
          <w:tcPr>
            <w:tcW w:type="dxa" w:w="394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Kick-off, workshops, company profile, as-is processes, entity data collection</w:t>
            </w:r>
          </w:p>
        </w:tc>
      </w:tr>
      <w:tr>
        <w:trPr>
          <w:cantSplit/>
        </w:trPr>
        <w:tc>
          <w:tcPr>
            <w:tcW w:type="dxa" w:w="43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Analysis &amp; Requirements</w:t>
            </w:r>
          </w:p>
        </w:tc>
        <w:tc>
          <w:tcPr>
            <w:tcW w:type="dxa" w:w="14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 Oct 2026</w:t>
            </w:r>
          </w:p>
        </w:tc>
        <w:tc>
          <w:tcPr>
            <w:tcW w:type="dxa" w:w="14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 Oct 2026</w:t>
            </w:r>
          </w:p>
        </w:tc>
        <w:tc>
          <w:tcPr>
            <w:tcW w:type="dxa" w:w="394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BRD, GAWF, RTM</w:t>
            </w:r>
          </w:p>
        </w:tc>
      </w:tr>
      <w:tr>
        <w:trPr>
          <w:cantSplit/>
        </w:trPr>
        <w:tc>
          <w:tcPr>
            <w:tcW w:type="dxa" w:w="4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Solution Design &amp; Proposals</w:t>
            </w:r>
          </w:p>
        </w:tc>
        <w:tc>
          <w:tcPr>
            <w:tcW w:type="dxa" w:w="14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 Oct 2026</w:t>
            </w:r>
          </w:p>
        </w:tc>
        <w:tc>
          <w:tcPr>
            <w:tcW w:type="dxa" w:w="14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05 Nov 2026</w:t>
            </w:r>
          </w:p>
        </w:tc>
        <w:tc>
          <w:tcPr>
            <w:tcW w:type="dxa" w:w="394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SSD, Technical Proposal (TPD), Financial Proposal (FPD)</w:t>
            </w:r>
          </w:p>
        </w:tc>
      </w:tr>
      <w:tr>
        <w:trPr>
          <w:cantSplit/>
        </w:trPr>
        <w:tc>
          <w:tcPr>
            <w:tcW w:type="dxa" w:w="43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Configuration &amp; Data Migration</w:t>
            </w:r>
          </w:p>
        </w:tc>
        <w:tc>
          <w:tcPr>
            <w:tcW w:type="dxa" w:w="14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08 Nov 2026</w:t>
            </w:r>
          </w:p>
        </w:tc>
        <w:tc>
          <w:tcPr>
            <w:tcW w:type="dxa" w:w="14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 Dec 2026</w:t>
            </w:r>
          </w:p>
        </w:tc>
        <w:tc>
          <w:tcPr>
            <w:tcW w:type="dxa" w:w="394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Database configuration, import files, customizations, integration tests</w:t>
            </w:r>
          </w:p>
        </w:tc>
      </w:tr>
      <w:tr>
        <w:trPr>
          <w:cantSplit/>
        </w:trPr>
        <w:tc>
          <w:tcPr>
            <w:tcW w:type="dxa" w:w="4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Testing / UAT</w:t>
            </w:r>
          </w:p>
        </w:tc>
        <w:tc>
          <w:tcPr>
            <w:tcW w:type="dxa" w:w="14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06 Dec 2026</w:t>
            </w:r>
          </w:p>
        </w:tc>
        <w:tc>
          <w:tcPr>
            <w:tcW w:type="dxa" w:w="14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 Dec 2026</w:t>
            </w:r>
          </w:p>
        </w:tc>
        <w:tc>
          <w:tcPr>
            <w:tcW w:type="dxa" w:w="394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UAT cycles, defect fixing, UAT sign-off</w:t>
            </w:r>
          </w:p>
        </w:tc>
      </w:tr>
      <w:tr>
        <w:trPr>
          <w:cantSplit/>
        </w:trPr>
        <w:tc>
          <w:tcPr>
            <w:tcW w:type="dxa" w:w="43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Training &amp; Change Management</w:t>
            </w:r>
          </w:p>
        </w:tc>
        <w:tc>
          <w:tcPr>
            <w:tcW w:type="dxa" w:w="14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 Dec 2026</w:t>
            </w:r>
          </w:p>
        </w:tc>
        <w:tc>
          <w:tcPr>
            <w:tcW w:type="dxa" w:w="14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 Dec 2026</w:t>
            </w:r>
          </w:p>
        </w:tc>
        <w:tc>
          <w:tcPr>
            <w:tcW w:type="dxa" w:w="394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Key-user and end-user training, user guides, communication</w:t>
            </w:r>
          </w:p>
        </w:tc>
      </w:tr>
      <w:tr>
        <w:trPr>
          <w:cantSplit/>
        </w:trPr>
        <w:tc>
          <w:tcPr>
            <w:tcW w:type="dxa" w:w="4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Cutover</w:t>
            </w:r>
          </w:p>
        </w:tc>
        <w:tc>
          <w:tcPr>
            <w:tcW w:type="dxa" w:w="14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 Dec 2026</w:t>
            </w:r>
          </w:p>
        </w:tc>
        <w:tc>
          <w:tcPr>
            <w:tcW w:type="dxa" w:w="14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 Dec 2026</w:t>
            </w:r>
          </w:p>
        </w:tc>
        <w:tc>
          <w:tcPr>
            <w:tcW w:type="dxa" w:w="394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 balances, stock count, opening entry, go/no-go</w:t>
            </w:r>
          </w:p>
        </w:tc>
      </w:tr>
      <w:tr>
        <w:trPr>
          <w:cantSplit/>
        </w:trPr>
        <w:tc>
          <w:tcPr>
            <w:tcW w:type="dxa" w:w="43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Go-live &amp; Hypercare</w:t>
            </w:r>
          </w:p>
        </w:tc>
        <w:tc>
          <w:tcPr>
            <w:tcW w:type="dxa" w:w="14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 Jan 2027</w:t>
            </w:r>
          </w:p>
        </w:tc>
        <w:tc>
          <w:tcPr>
            <w:tcW w:type="dxa" w:w="14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 Jan 2027</w:t>
            </w:r>
          </w:p>
        </w:tc>
        <w:tc>
          <w:tcPr>
            <w:tcW w:type="dxa" w:w="394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Go-live, daily support, issue log, handover</w:t>
            </w:r>
          </w:p>
        </w:tc>
      </w:tr>
    </w:tbl>
    <w:p>
      <w:pPr>
        <w:spacing w:after="160"/>
      </w:pPr>
    </w:p>
    <w:p>
      <w:pPr>
        <w:pBdr>
          <w:left w:val="single" w:color="1F4E5F" w:sz="18" w:space="6"/>
        </w:pBdr>
        <w:shd w:fill="F3F6F7" w:color="auto" w:val="clear"/>
        <w:spacing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Project calendar: Egyptian work week Sunday-Thursday. Go-live on the opening-balance date 1 Jan 2027 (Friday); first working day Sunday 3 Jan 2027.</w:t>
      </w:r>
    </w:p>
    <w:p>
      <w:pPr>
        <w:pStyle w:val="Heading2"/>
      </w:pPr>
      <w:r>
        <w:rPr>
          <w:rFonts w:ascii="Arial" w:cs="Arial" w:eastAsia="Arial" w:hAnsi="Arial"/>
        </w:rPr>
        <w:t xml:space="preserve">4.1 Milestones and Sign-offs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732"/>
        <w:gridCol w:w="3415"/>
        <w:gridCol w:w="1585"/>
        <w:gridCol w:w="3906"/>
      </w:tblGrid>
      <w:tr>
        <w:trPr>
          <w:tblHeader/>
        </w:trPr>
        <w:tc>
          <w:tcPr>
            <w:tcW w:type="dxa" w:w="73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1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58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90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Sign-off evidence</w:t>
            </w:r>
          </w:p>
        </w:tc>
      </w:tr>
      <w:tr>
        <w:trPr>
          <w:cantSplit/>
        </w:trPr>
        <w:tc>
          <w:tcPr>
            <w:tcW w:type="dxa" w:w="73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</w:t>
            </w:r>
          </w:p>
        </w:tc>
        <w:tc>
          <w:tcPr>
            <w:tcW w:type="dxa" w:w="341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kick-off</w:t>
            </w:r>
          </w:p>
        </w:tc>
        <w:tc>
          <w:tcPr>
            <w:tcW w:type="dxa" w:w="15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 Oct 2026</w:t>
            </w:r>
          </w:p>
        </w:tc>
        <w:tc>
          <w:tcPr>
            <w:tcW w:type="dxa" w:w="390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Kick-off minutes, team &amp; roles</w:t>
            </w:r>
          </w:p>
        </w:tc>
      </w:tr>
      <w:tr>
        <w:trPr>
          <w:cantSplit/>
        </w:trPr>
        <w:tc>
          <w:tcPr>
            <w:tcW w:type="dxa" w:w="73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M2</w:t>
            </w:r>
          </w:p>
        </w:tc>
        <w:tc>
          <w:tcPr>
            <w:tcW w:type="dxa" w:w="341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BRD sign-off</w:t>
            </w:r>
          </w:p>
        </w:tc>
        <w:tc>
          <w:tcPr>
            <w:tcW w:type="dxa" w:w="15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 Oct 2026</w:t>
            </w:r>
          </w:p>
        </w:tc>
        <w:tc>
          <w:tcPr>
            <w:tcW w:type="dxa" w:w="390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Approved BRD</w:t>
            </w:r>
          </w:p>
        </w:tc>
      </w:tr>
      <w:tr>
        <w:trPr>
          <w:cantSplit/>
        </w:trPr>
        <w:tc>
          <w:tcPr>
            <w:tcW w:type="dxa" w:w="73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M3</w:t>
            </w:r>
          </w:p>
        </w:tc>
        <w:tc>
          <w:tcPr>
            <w:tcW w:type="dxa" w:w="341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Solution &amp; proposals sign-off</w:t>
            </w:r>
          </w:p>
        </w:tc>
        <w:tc>
          <w:tcPr>
            <w:tcW w:type="dxa" w:w="15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05 Nov 2026</w:t>
            </w:r>
          </w:p>
        </w:tc>
        <w:tc>
          <w:tcPr>
            <w:tcW w:type="dxa" w:w="390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Approved SSD, TPD, FPD (RTM baseline)</w:t>
            </w:r>
          </w:p>
        </w:tc>
      </w:tr>
      <w:tr>
        <w:trPr>
          <w:cantSplit/>
        </w:trPr>
        <w:tc>
          <w:tcPr>
            <w:tcW w:type="dxa" w:w="73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M4</w:t>
            </w:r>
          </w:p>
        </w:tc>
        <w:tc>
          <w:tcPr>
            <w:tcW w:type="dxa" w:w="341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Configuration &amp; data migration complete</w:t>
            </w:r>
          </w:p>
        </w:tc>
        <w:tc>
          <w:tcPr>
            <w:tcW w:type="dxa" w:w="15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 Dec 2026</w:t>
            </w:r>
          </w:p>
        </w:tc>
        <w:tc>
          <w:tcPr>
            <w:tcW w:type="dxa" w:w="390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Configured test database with migrated data</w:t>
            </w:r>
          </w:p>
        </w:tc>
      </w:tr>
      <w:tr>
        <w:trPr>
          <w:cantSplit/>
        </w:trPr>
        <w:tc>
          <w:tcPr>
            <w:tcW w:type="dxa" w:w="73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M5</w:t>
            </w:r>
          </w:p>
        </w:tc>
        <w:tc>
          <w:tcPr>
            <w:tcW w:type="dxa" w:w="341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UAT sign-off</w:t>
            </w:r>
          </w:p>
        </w:tc>
        <w:tc>
          <w:tcPr>
            <w:tcW w:type="dxa" w:w="15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 Dec 2026</w:t>
            </w:r>
          </w:p>
        </w:tc>
        <w:tc>
          <w:tcPr>
            <w:tcW w:type="dxa" w:w="390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Signed UATD</w:t>
            </w:r>
          </w:p>
        </w:tc>
      </w:tr>
      <w:tr>
        <w:trPr>
          <w:cantSplit/>
        </w:trPr>
        <w:tc>
          <w:tcPr>
            <w:tcW w:type="dxa" w:w="73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M6</w:t>
            </w:r>
          </w:p>
        </w:tc>
        <w:tc>
          <w:tcPr>
            <w:tcW w:type="dxa" w:w="341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Go-live</w:t>
            </w:r>
          </w:p>
        </w:tc>
        <w:tc>
          <w:tcPr>
            <w:tcW w:type="dxa" w:w="15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 Jan 2027</w:t>
            </w:r>
          </w:p>
        </w:tc>
        <w:tc>
          <w:tcPr>
            <w:tcW w:type="dxa" w:w="390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live from fiscal-year start, opening balances posted; first working day Sun 3 Jan 2027</w:t>
            </w:r>
          </w:p>
        </w:tc>
      </w:tr>
      <w:tr>
        <w:trPr>
          <w:cantSplit/>
        </w:trPr>
        <w:tc>
          <w:tcPr>
            <w:tcW w:type="dxa" w:w="73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M7</w:t>
            </w:r>
          </w:p>
        </w:tc>
        <w:tc>
          <w:tcPr>
            <w:tcW w:type="dxa" w:w="341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Hypercare closure</w:t>
            </w:r>
          </w:p>
        </w:tc>
        <w:tc>
          <w:tcPr>
            <w:tcW w:type="dxa" w:w="15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 Jan 2027</w:t>
            </w:r>
          </w:p>
        </w:tc>
        <w:tc>
          <w:tcPr>
            <w:tcW w:type="dxa" w:w="390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Hypercare report, handover to client admin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Deliverables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5911"/>
        <w:gridCol w:w="899"/>
        <w:gridCol w:w="2828"/>
      </w:tblGrid>
      <w:tr>
        <w:trPr>
          <w:tblHeader/>
        </w:trPr>
        <w:tc>
          <w:tcPr>
            <w:tcW w:type="dxa" w:w="5911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899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28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59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Profile, Project Name &amp; Scope, Team &amp; Roles, Basic Database Configuration</w:t>
            </w:r>
          </w:p>
        </w:tc>
        <w:tc>
          <w:tcPr>
            <w:tcW w:type="dxa" w:w="8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 / Omar ElSayed</w:t>
            </w:r>
          </w:p>
        </w:tc>
      </w:tr>
      <w:tr>
        <w:trPr>
          <w:cantSplit/>
        </w:trPr>
        <w:tc>
          <w:tcPr>
            <w:tcW w:type="dxa" w:w="591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Entity data (3 workbooks) and 27 import files</w:t>
            </w:r>
          </w:p>
        </w:tc>
        <w:tc>
          <w:tcPr>
            <w:tcW w:type="dxa" w:w="8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1-4</w:t>
            </w:r>
          </w:p>
        </w:tc>
        <w:tc>
          <w:tcPr>
            <w:tcW w:type="dxa" w:w="282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consultants</w:t>
            </w:r>
          </w:p>
        </w:tc>
      </w:tr>
      <w:tr>
        <w:trPr>
          <w:cantSplit/>
        </w:trPr>
        <w:tc>
          <w:tcPr>
            <w:tcW w:type="dxa" w:w="59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BRD - Business Requirements Document</w:t>
            </w:r>
          </w:p>
        </w:tc>
        <w:tc>
          <w:tcPr>
            <w:tcW w:type="dxa" w:w="8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</w:tr>
      <w:tr>
        <w:trPr>
          <w:cantSplit/>
        </w:trPr>
        <w:tc>
          <w:tcPr>
            <w:tcW w:type="dxa" w:w="591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RTM - Requirements Traceability Matrix</w:t>
            </w:r>
          </w:p>
        </w:tc>
        <w:tc>
          <w:tcPr>
            <w:tcW w:type="dxa" w:w="8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2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Noha Gamal</w:t>
            </w:r>
          </w:p>
        </w:tc>
      </w:tr>
      <w:tr>
        <w:trPr>
          <w:cantSplit/>
        </w:trPr>
        <w:tc>
          <w:tcPr>
            <w:tcW w:type="dxa" w:w="59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GAWF - Gap Analysis of Business Workflow</w:t>
            </w:r>
          </w:p>
        </w:tc>
        <w:tc>
          <w:tcPr>
            <w:tcW w:type="dxa" w:w="8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Mayada Salah</w:t>
            </w:r>
          </w:p>
        </w:tc>
      </w:tr>
      <w:tr>
        <w:trPr>
          <w:cantSplit/>
        </w:trPr>
        <w:tc>
          <w:tcPr>
            <w:tcW w:type="dxa" w:w="591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SSD - Solution Design Document</w:t>
            </w:r>
          </w:p>
        </w:tc>
        <w:tc>
          <w:tcPr>
            <w:tcW w:type="dxa" w:w="8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2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consultants</w:t>
            </w:r>
          </w:p>
        </w:tc>
      </w:tr>
      <w:tr>
        <w:trPr>
          <w:cantSplit/>
        </w:trPr>
        <w:tc>
          <w:tcPr>
            <w:tcW w:type="dxa" w:w="59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TPD - Technical Proposal</w:t>
            </w:r>
          </w:p>
        </w:tc>
        <w:tc>
          <w:tcPr>
            <w:tcW w:type="dxa" w:w="8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</w:tr>
      <w:tr>
        <w:trPr>
          <w:cantSplit/>
        </w:trPr>
        <w:tc>
          <w:tcPr>
            <w:tcW w:type="dxa" w:w="591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FPD - Financial Proposal</w:t>
            </w:r>
          </w:p>
        </w:tc>
        <w:tc>
          <w:tcPr>
            <w:tcW w:type="dxa" w:w="8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2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 / Lobna Zanaty</w:t>
            </w:r>
          </w:p>
        </w:tc>
      </w:tr>
      <w:tr>
        <w:trPr>
          <w:cantSplit/>
        </w:trPr>
        <w:tc>
          <w:tcPr>
            <w:tcW w:type="dxa" w:w="59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 - Users Privileges Document</w:t>
            </w:r>
          </w:p>
        </w:tc>
        <w:tc>
          <w:tcPr>
            <w:tcW w:type="dxa" w:w="8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</w:tr>
      <w:tr>
        <w:trPr>
          <w:cantSplit/>
        </w:trPr>
        <w:tc>
          <w:tcPr>
            <w:tcW w:type="dxa" w:w="591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UATD - User Acceptance Test Document</w:t>
            </w:r>
          </w:p>
        </w:tc>
        <w:tc>
          <w:tcPr>
            <w:tcW w:type="dxa" w:w="8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2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Noha Gamal</w:t>
            </w:r>
          </w:p>
        </w:tc>
      </w:tr>
      <w:tr>
        <w:trPr>
          <w:cantSplit/>
        </w:trPr>
        <w:tc>
          <w:tcPr>
            <w:tcW w:type="dxa" w:w="59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TD - Training Document; UDP - User Guides per Department</w:t>
            </w:r>
          </w:p>
        </w:tc>
        <w:tc>
          <w:tcPr>
            <w:tcW w:type="dxa" w:w="8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 + module owners</w:t>
            </w:r>
          </w:p>
        </w:tc>
      </w:tr>
      <w:tr>
        <w:trPr>
          <w:cantSplit/>
        </w:trPr>
        <w:tc>
          <w:tcPr>
            <w:tcW w:type="dxa" w:w="591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Go-Live and Deployment Plan</w:t>
            </w:r>
          </w:p>
        </w:tc>
        <w:tc>
          <w:tcPr>
            <w:tcW w:type="dxa" w:w="8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82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</w:tr>
      <w:tr>
        <w:trPr>
          <w:cantSplit/>
        </w:trPr>
        <w:tc>
          <w:tcPr>
            <w:tcW w:type="dxa" w:w="59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Presentation (PPTX / PDF) and demo video</w:t>
            </w:r>
          </w:p>
        </w:tc>
        <w:tc>
          <w:tcPr>
            <w:tcW w:type="dxa" w:w="8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8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Assumptions and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Odoo 19 Enterprise on Odoo Online / Odoo.sh with the Egypt fiscal localization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Key users are available two days per week during analysis and UAT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Beitak Smart supplies cleansed master data by the end of week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Go-live date is fixed to the start of the fiscal year (1 Jan 2027)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Opening USD rate 50.00 EGP and ~10% landed-cost uplift on imported items (project assumptions)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Customizations are limited to Studio changes and reports listed in the RTM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7. Main Risks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550"/>
        <w:gridCol w:w="1014"/>
        <w:gridCol w:w="5074"/>
      </w:tblGrid>
      <w:tr>
        <w:trPr>
          <w:tblHeader/>
        </w:trPr>
        <w:tc>
          <w:tcPr>
            <w:tcW w:type="dxa" w:w="35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014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5074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Late or poor-quality data from legacy files</w:t>
            </w:r>
          </w:p>
        </w:tc>
        <w:tc>
          <w:tcPr>
            <w:tcW w:type="dxa" w:w="101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507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templates issued in week 2; data owners named; validation rounds before go-live</w:t>
            </w:r>
          </w:p>
        </w:tc>
      </w:tr>
      <w:tr>
        <w:trPr>
          <w:cantSplit/>
        </w:trPr>
        <w:tc>
          <w:tcPr>
            <w:tcW w:type="dxa" w:w="35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 users unavailable during UAT</w:t>
            </w:r>
          </w:p>
        </w:tc>
        <w:tc>
          <w:tcPr>
            <w:tcW w:type="dxa" w:w="101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UAT calendar agreed at kick-off; sponsor escalation</w:t>
            </w:r>
          </w:p>
        </w:tc>
      </w:tr>
      <w:tr>
        <w:trPr>
          <w:cantSplit/>
        </w:trPr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Scope creep (new reports and customizations)</w:t>
            </w:r>
          </w:p>
        </w:tc>
        <w:tc>
          <w:tcPr>
            <w:tcW w:type="dxa" w:w="101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Change-request process; customizations capped at about 20% of requirements</w:t>
            </w:r>
          </w:p>
        </w:tc>
      </w:tr>
      <w:tr>
        <w:trPr>
          <w:cantSplit/>
        </w:trPr>
        <w:tc>
          <w:tcPr>
            <w:tcW w:type="dxa" w:w="35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Users resist the new way of working</w:t>
            </w:r>
          </w:p>
        </w:tc>
        <w:tc>
          <w:tcPr>
            <w:tcW w:type="dxa" w:w="101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Key-user champions, hands-on training, user guides in simple language</w:t>
            </w:r>
          </w:p>
        </w:tc>
      </w:tr>
      <w:tr>
        <w:trPr>
          <w:cantSplit/>
        </w:trPr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Stock count differences at cutover</w:t>
            </w:r>
          </w:p>
        </w:tc>
        <w:tc>
          <w:tcPr>
            <w:tcW w:type="dxa" w:w="101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507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count 30-31 Dec; serial numbers labelled before count</w:t>
            </w:r>
          </w:p>
        </w:tc>
      </w:tr>
      <w:tr>
        <w:trPr>
          <w:cantSplit/>
        </w:trPr>
        <w:tc>
          <w:tcPr>
            <w:tcW w:type="dxa" w:w="35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Exchange-rate volatility affects opening values</w:t>
            </w:r>
          </w:p>
        </w:tc>
        <w:tc>
          <w:tcPr>
            <w:tcW w:type="dxa" w:w="101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507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Rate fixed on cutover date and documented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Approval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350"/>
        <w:gridCol w:w="3526"/>
        <w:gridCol w:w="2350"/>
        <w:gridCol w:w="1412"/>
      </w:tblGrid>
      <w:tr>
        <w:trPr>
          <w:tblHeader/>
        </w:trPr>
        <w:tc>
          <w:tcPr>
            <w:tcW w:type="dxa" w:w="2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52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1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</w:t>
            </w:r>
          </w:p>
        </w:tc>
        <w:tc>
          <w:tcPr>
            <w:tcW w:type="dxa" w:w="35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Sponsor - Beitak Smart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  <w:tc>
          <w:tcPr>
            <w:tcW w:type="dxa" w:w="352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Manager - Khomasi ERP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1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  <w:pBdr>
        <w:top w:val="single" w:color="D0D7DA" w:sz="4" w:space="4"/>
      </w:pBdr>
      <w:tabs>
        <w:tab w:val="right" w:pos="9638"/>
      </w:tabs>
    </w:pPr>
    <w:r>
      <w:rPr>
        <w:rFonts w:ascii="Arial" w:cs="Arial" w:eastAsia="Arial" w:hAnsi="Arial"/>
        <w:color w:val="666666"/>
        <w:sz w:val="16"/>
        <w:szCs w:val="16"/>
      </w:rPr>
      <w:t xml:space="preserve">Khomasi ERP | BTK-ERP-01 | Confidential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BTK-ERP-01 - Project Name and Scope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5F"/>
      <w:sz w:val="24"/>
      <w:szCs w:val="24"/>
    </w:rPr>
  </w:style>
  <w:style w:type="paragraph" w:styleId="FooterText">
    <w:name w:val="Footer Text"/>
    <w:basedOn w:val="Normal"/>
    <w:rPr>
      <w:rFonts w:ascii="Arial" w:cs="Arial" w:eastAsia="Arial" w:hAnsi="Arial"/>
      <w:color w:val="666666"/>
      <w:sz w:val="16"/>
      <w:szCs w:val="1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 and Scope</dc:title>
  <dc:creator>Implementation Team</dc:creator>
  <cp:lastModifiedBy>Un-named</cp:lastModifiedBy>
  <cp:revision>1</cp:revision>
  <dcterms:created xsi:type="dcterms:W3CDTF">2026-10-25T12:45:46.288Z</dcterms:created>
  <dcterms:modified xsi:type="dcterms:W3CDTF">2026-10-25T12:45:46.288Z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