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color w:val="666666"/>
          <w:sz w:val="22"/>
          <w:szCs w:val="22"/>
        </w:rPr>
        <w:t xml:space="preserve">Project Documents</w:t>
      </w:r>
    </w:p>
    <w:p>
      <w:pPr>
        <w:spacing w:after="160" w:line="240" w:lineRule="auto"/>
      </w:pPr>
      <w:r>
        <w:rPr>
          <w:rFonts w:ascii="Arial" w:cs="Arial" w:eastAsia="Arial" w:hAnsi="Arial"/>
          <w:b/>
          <w:bCs/>
          <w:color w:val="1F4E5F"/>
          <w:sz w:val="48"/>
          <w:szCs w:val="48"/>
        </w:rPr>
        <w:t xml:space="preserve">Business Requirements Document (BRD)</w:t>
      </w:r>
    </w:p>
    <w:p>
      <w:pPr>
        <w:spacing w:after="600"/>
      </w:pPr>
      <w:r>
        <w:rPr>
          <w:rFonts w:ascii="Arial" w:cs="Arial" w:eastAsia="Arial" w:hAnsi="Arial"/>
          <w:color w:val="666666"/>
          <w:sz w:val="26"/>
          <w:szCs w:val="26"/>
        </w:rPr>
        <w:t xml:space="preserve">Smart Core - Beitak Smart Odoo ERP Implementation</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011"/>
        <w:gridCol w:w="6627"/>
      </w:tblGrid>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Client</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Beitak Smart</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Implementation partner</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Khomasi ERP</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Project</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Smart Core - Beitak Smart Odoo ERP Implementation (BTK-ERP-01)</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Document ID</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BTK-DOC-01</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Version</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1.0</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Date</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22 Oct 2026</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Status</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Approved (M2)</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Prepared by</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Ahmed Fahmy (Project Manager)</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Approved by</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Hany Mostafa - General Manager (Beitak Smart)</w:t>
            </w:r>
          </w:p>
        </w:tc>
      </w:tr>
    </w:tbl>
    <w:p>
      <w:pPr>
        <w:pageBreakBefore/>
      </w:pPr>
    </w:p>
    <w:p>
      <w:pPr>
        <w:pStyle w:val="Heading1"/>
      </w:pPr>
      <w:r>
        <w:rPr>
          <w:rFonts w:ascii="Arial" w:cs="Arial" w:eastAsia="Arial" w:hAnsi="Arial"/>
        </w:rPr>
        <w:t xml:space="preserve">Document Control</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02"/>
        <w:gridCol w:w="1823"/>
        <w:gridCol w:w="2604"/>
        <w:gridCol w:w="3909"/>
      </w:tblGrid>
      <w:tr>
        <w:trPr>
          <w:tblHeader/>
        </w:trPr>
        <w:tc>
          <w:tcPr>
            <w:tcW w:type="dxa" w:w="130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Version</w:t>
            </w:r>
          </w:p>
        </w:tc>
        <w:tc>
          <w:tcPr>
            <w:tcW w:type="dxa" w:w="18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Date</w:t>
            </w:r>
          </w:p>
        </w:tc>
        <w:tc>
          <w:tcPr>
            <w:tcW w:type="dxa" w:w="260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Author</w:t>
            </w:r>
          </w:p>
        </w:tc>
        <w:tc>
          <w:tcPr>
            <w:tcW w:type="dxa" w:w="3909"/>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Change</w:t>
            </w:r>
          </w:p>
        </w:tc>
      </w:tr>
      <w:tr>
        <w:trPr>
          <w:cantSplit/>
        </w:trPr>
        <w:tc>
          <w:tcPr>
            <w:tcW w:type="dxa" w:w="1302"/>
            <w:tcMar>
              <w:top w:type="dxa" w:w="60"/>
              <w:left w:type="dxa" w:w="90"/>
              <w:bottom w:type="dxa" w:w="60"/>
              <w:right w:type="dxa" w:w="90"/>
            </w:tcMar>
            <w:vAlign w:val="top"/>
          </w:tcPr>
          <w:p>
            <w:pPr>
              <w:spacing w:after="0"/>
            </w:pPr>
            <w:r>
              <w:rPr>
                <w:rFonts w:ascii="Arial" w:cs="Arial" w:eastAsia="Arial" w:hAnsi="Arial"/>
                <w:sz w:val="18"/>
                <w:szCs w:val="18"/>
              </w:rPr>
              <w:t xml:space="preserve">1.0</w:t>
            </w:r>
          </w:p>
        </w:tc>
        <w:tc>
          <w:tcPr>
            <w:tcW w:type="dxa" w:w="1823"/>
            <w:tcMar>
              <w:top w:type="dxa" w:w="60"/>
              <w:left w:type="dxa" w:w="90"/>
              <w:bottom w:type="dxa" w:w="60"/>
              <w:right w:type="dxa" w:w="90"/>
            </w:tcMar>
            <w:vAlign w:val="top"/>
          </w:tcPr>
          <w:p>
            <w:pPr>
              <w:spacing w:after="0"/>
            </w:pPr>
            <w:r>
              <w:rPr>
                <w:rFonts w:ascii="Arial" w:cs="Arial" w:eastAsia="Arial" w:hAnsi="Arial"/>
                <w:sz w:val="18"/>
                <w:szCs w:val="18"/>
              </w:rPr>
              <w:t xml:space="preserve">22 Oct 2026</w:t>
            </w:r>
          </w:p>
        </w:tc>
        <w:tc>
          <w:tcPr>
            <w:tcW w:type="dxa" w:w="2604"/>
            <w:tcMar>
              <w:top w:type="dxa" w:w="60"/>
              <w:left w:type="dxa" w:w="90"/>
              <w:bottom w:type="dxa" w:w="60"/>
              <w:right w:type="dxa" w:w="90"/>
            </w:tcMar>
            <w:vAlign w:val="top"/>
          </w:tcPr>
          <w:p>
            <w:pPr>
              <w:spacing w:after="0"/>
            </w:pPr>
            <w:r>
              <w:rPr>
                <w:rFonts w:ascii="Arial" w:cs="Arial" w:eastAsia="Arial" w:hAnsi="Arial"/>
                <w:sz w:val="18"/>
                <w:szCs w:val="18"/>
              </w:rPr>
              <w:t xml:space="preserve">Ahmed Fahmy</w:t>
            </w:r>
          </w:p>
        </w:tc>
        <w:tc>
          <w:tcPr>
            <w:tcW w:type="dxa" w:w="3909"/>
            <w:tcMar>
              <w:top w:type="dxa" w:w="60"/>
              <w:left w:type="dxa" w:w="90"/>
              <w:bottom w:type="dxa" w:w="60"/>
              <w:right w:type="dxa" w:w="90"/>
            </w:tcMar>
            <w:vAlign w:val="top"/>
          </w:tcPr>
          <w:p>
            <w:pPr>
              <w:spacing w:after="0"/>
            </w:pPr>
            <w:r>
              <w:rPr>
                <w:rFonts w:ascii="Arial" w:cs="Arial" w:eastAsia="Arial" w:hAnsi="Arial"/>
                <w:sz w:val="18"/>
                <w:szCs w:val="18"/>
              </w:rPr>
              <w:t xml:space="preserve">Baseline approved at M2</w:t>
            </w:r>
          </w:p>
        </w:tc>
      </w:tr>
    </w:tbl>
    <w:p>
      <w:pPr>
        <w:spacing w:after="160"/>
      </w:pP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855"/>
        <w:gridCol w:w="5783"/>
      </w:tblGrid>
      <w:tr>
        <w:trPr>
          <w:tblHeader/>
        </w:trPr>
        <w:tc>
          <w:tcPr>
            <w:tcW w:type="dxa" w:w="385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Distribution</w:t>
            </w:r>
          </w:p>
        </w:tc>
        <w:tc>
          <w:tcPr>
            <w:tcW w:type="dxa" w:w="578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Role</w:t>
            </w:r>
          </w:p>
        </w:tc>
      </w:tr>
      <w:tr>
        <w:trPr>
          <w:cantSplit/>
        </w:trPr>
        <w:tc>
          <w:tcPr>
            <w:tcW w:type="dxa" w:w="3855"/>
            <w:tcMar>
              <w:top w:type="dxa" w:w="60"/>
              <w:left w:type="dxa" w:w="90"/>
              <w:bottom w:type="dxa" w:w="60"/>
              <w:right w:type="dxa" w:w="90"/>
            </w:tcMar>
            <w:vAlign w:val="top"/>
          </w:tcPr>
          <w:p>
            <w:pPr>
              <w:spacing w:after="0"/>
            </w:pPr>
            <w:r>
              <w:rPr>
                <w:rFonts w:ascii="Arial" w:cs="Arial" w:eastAsia="Arial" w:hAnsi="Arial"/>
                <w:sz w:val="18"/>
                <w:szCs w:val="18"/>
              </w:rPr>
              <w:t xml:space="preserve">Hany Mostafa</w:t>
            </w:r>
          </w:p>
        </w:tc>
        <w:tc>
          <w:tcPr>
            <w:tcW w:type="dxa" w:w="5783"/>
            <w:tcMar>
              <w:top w:type="dxa" w:w="60"/>
              <w:left w:type="dxa" w:w="90"/>
              <w:bottom w:type="dxa" w:w="60"/>
              <w:right w:type="dxa" w:w="90"/>
            </w:tcMar>
            <w:vAlign w:val="top"/>
          </w:tcPr>
          <w:p>
            <w:pPr>
              <w:spacing w:after="0"/>
            </w:pPr>
            <w:r>
              <w:rPr>
                <w:rFonts w:ascii="Arial" w:cs="Arial" w:eastAsia="Arial" w:hAnsi="Arial"/>
                <w:sz w:val="18"/>
                <w:szCs w:val="18"/>
              </w:rPr>
              <w:t xml:space="preserve">Project Sponsor - Beitak Smart</w:t>
            </w:r>
          </w:p>
        </w:tc>
      </w:tr>
      <w:tr>
        <w:trPr>
          <w:cantSplit/>
        </w:trPr>
        <w:tc>
          <w:tcPr>
            <w:tcW w:type="dxa" w:w="385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Hassan</w:t>
            </w:r>
          </w:p>
        </w:tc>
        <w:tc>
          <w:tcPr>
            <w:tcW w:type="dxa" w:w="578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Client Project Manager</w:t>
            </w:r>
          </w:p>
        </w:tc>
      </w:tr>
      <w:tr>
        <w:trPr>
          <w:cantSplit/>
        </w:trPr>
        <w:tc>
          <w:tcPr>
            <w:tcW w:type="dxa" w:w="3855"/>
            <w:tcMar>
              <w:top w:type="dxa" w:w="60"/>
              <w:left w:type="dxa" w:w="90"/>
              <w:bottom w:type="dxa" w:w="60"/>
              <w:right w:type="dxa" w:w="90"/>
            </w:tcMar>
            <w:vAlign w:val="top"/>
          </w:tcPr>
          <w:p>
            <w:pPr>
              <w:spacing w:after="0"/>
            </w:pPr>
            <w:r>
              <w:rPr>
                <w:rFonts w:ascii="Arial" w:cs="Arial" w:eastAsia="Arial" w:hAnsi="Arial"/>
                <w:sz w:val="18"/>
                <w:szCs w:val="18"/>
              </w:rPr>
              <w:t xml:space="preserve">Khomasi ERP project team</w:t>
            </w:r>
          </w:p>
        </w:tc>
        <w:tc>
          <w:tcPr>
            <w:tcW w:type="dxa" w:w="5783"/>
            <w:tcMar>
              <w:top w:type="dxa" w:w="60"/>
              <w:left w:type="dxa" w:w="90"/>
              <w:bottom w:type="dxa" w:w="60"/>
              <w:right w:type="dxa" w:w="90"/>
            </w:tcMar>
            <w:vAlign w:val="top"/>
          </w:tcPr>
          <w:p>
            <w:pPr>
              <w:spacing w:after="0"/>
            </w:pPr>
            <w:r>
              <w:rPr>
                <w:rFonts w:ascii="Arial" w:cs="Arial" w:eastAsia="Arial" w:hAnsi="Arial"/>
                <w:sz w:val="18"/>
                <w:szCs w:val="18"/>
              </w:rPr>
              <w:t xml:space="preserve">Implementation partner</w:t>
            </w:r>
          </w:p>
        </w:tc>
      </w:tr>
    </w:tbl>
    <w:p>
      <w:pPr>
        <w:spacing w:after="160"/>
      </w:pPr>
    </w:p>
    <w:p>
      <w:pPr>
        <w:pStyle w:val="Heading1"/>
        <w:pageBreakBefore/>
      </w:pPr>
      <w:r>
        <w:rPr>
          <w:rFonts w:ascii="Arial" w:cs="Arial" w:eastAsia="Arial" w:hAnsi="Arial"/>
        </w:rPr>
        <w:t xml:space="preserve">1. Introduction</w:t>
      </w:r>
    </w:p>
    <w:p>
      <w:pPr>
        <w:spacing w:after="120" w:before="0"/>
      </w:pPr>
      <w:r>
        <w:rPr>
          <w:rFonts w:ascii="Arial" w:cs="Arial" w:eastAsia="Arial" w:hAnsi="Arial"/>
        </w:rPr>
        <w:t xml:space="preserve">This document records Beitak Smart's business requirements for the Odoo implementation. It is the baseline for the gap analysis (GAWF), the traceability matrix (RTM), the solution design (SSD) and the acceptance tests (UATD).</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834"/>
        <w:gridCol w:w="6804"/>
      </w:tblGrid>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Scope</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CRM, Sales, Point of Sale, Purchase, Inventory, Manufacturing, Accounting, Employees, Approvals</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Sources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Discovery workshops with each department (weeks 1-3), legacy files, entity data workbooks</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Priority scale</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Must = needed at go-live; Should = important, can follow shortly; Could = nice to have</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Related documents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Company Profile, Project Name &amp; Scope, RTM, entity data workbooks</w:t>
            </w:r>
          </w:p>
        </w:tc>
      </w:tr>
    </w:tbl>
    <w:p>
      <w:pPr>
        <w:spacing w:after="160"/>
      </w:pPr>
    </w:p>
    <w:p>
      <w:pPr>
        <w:pStyle w:val="Heading1"/>
      </w:pPr>
      <w:r>
        <w:rPr>
          <w:rFonts w:ascii="Arial" w:cs="Arial" w:eastAsia="Arial" w:hAnsi="Arial"/>
        </w:rPr>
        <w:t xml:space="preserve">2. Business Overview</w:t>
      </w:r>
    </w:p>
    <w:p>
      <w:pPr>
        <w:spacing w:after="120" w:before="0"/>
      </w:pPr>
      <w:r>
        <w:rPr>
          <w:rFonts w:ascii="Arial" w:cs="Arial" w:eastAsia="Arial" w:hAnsi="Arial"/>
        </w:rPr>
        <w:t xml:space="preserve">Beitak Smart sells 40 appliance models from 20 brands through 5 warehouses and a Cairo showroom, and assembles its own stand fan and components. It serves 12 retailers, 2 distributors, 3 corporate clients and walk-in customers, and buys from local agents and Chinese manufacturers (details in the Company Profile).</w:t>
      </w:r>
    </w:p>
    <w:p>
      <w:pPr>
        <w:pStyle w:val="Heading1"/>
      </w:pPr>
      <w:r>
        <w:rPr>
          <w:rFonts w:ascii="Arial" w:cs="Arial" w:eastAsia="Arial" w:hAnsi="Arial"/>
        </w:rPr>
        <w:t xml:space="preserve">3. Current Situation (As-Is)</w:t>
      </w:r>
    </w:p>
    <w:p>
      <w:pPr>
        <w:pStyle w:val="Heading3"/>
      </w:pPr>
      <w:r>
        <w:rPr>
          <w:rFonts w:ascii="Arial" w:cs="Arial" w:eastAsia="Arial" w:hAnsi="Arial"/>
        </w:rPr>
        <w:t xml:space="preserve">Sales &amp; CRM</w:t>
      </w:r>
    </w:p>
    <w:p>
      <w:pPr>
        <w:spacing w:after="120" w:before="0"/>
      </w:pPr>
      <w:r>
        <w:rPr>
          <w:rFonts w:ascii="Arial" w:cs="Arial" w:eastAsia="Arial" w:hAnsi="Arial"/>
        </w:rPr>
        <w:t xml:space="preserve">Orders arrive by phone and WhatsApp. Sales reps keep their own Excel price lists per segment, updated by hand after USD changes. Credit limits exist on paper but are not checked before delivery. Leads from exhibitions are kept in notebooks.</w:t>
      </w:r>
    </w:p>
    <w:p>
      <w:pPr>
        <w:pStyle w:val="Heading3"/>
      </w:pPr>
      <w:r>
        <w:rPr>
          <w:rFonts w:ascii="Arial" w:cs="Arial" w:eastAsia="Arial" w:hAnsi="Arial"/>
        </w:rPr>
        <w:t xml:space="preserve">Showroom</w:t>
      </w:r>
    </w:p>
    <w:p>
      <w:pPr>
        <w:spacing w:after="120" w:before="0"/>
      </w:pPr>
      <w:r>
        <w:rPr>
          <w:rFonts w:ascii="Arial" w:cs="Arial" w:eastAsia="Arial" w:hAnsi="Arial"/>
        </w:rPr>
        <w:t xml:space="preserve">A standalone cashier program prints receipts. Stock is deducted weekly in Excel and daily totals are re-entered in the accounting package.</w:t>
      </w:r>
    </w:p>
    <w:p>
      <w:pPr>
        <w:pStyle w:val="Heading3"/>
      </w:pPr>
      <w:r>
        <w:rPr>
          <w:rFonts w:ascii="Arial" w:cs="Arial" w:eastAsia="Arial" w:hAnsi="Arial"/>
        </w:rPr>
        <w:t xml:space="preserve">Procurement &amp; Import</w:t>
      </w:r>
    </w:p>
    <w:p>
      <w:pPr>
        <w:spacing w:after="120" w:before="0"/>
      </w:pPr>
      <w:r>
        <w:rPr>
          <w:rFonts w:ascii="Arial" w:cs="Arial" w:eastAsia="Arial" w:hAnsi="Arial"/>
        </w:rPr>
        <w:t xml:space="preserve">POs are prepared in Excel and sent by email. Approvals are given on WhatsApp. Shipments are tracked in a spreadsheet; landed costs are calculated after arrival in Excel and never reach the item cost.</w:t>
      </w:r>
    </w:p>
    <w:p>
      <w:pPr>
        <w:pStyle w:val="Heading3"/>
      </w:pPr>
      <w:r>
        <w:rPr>
          <w:rFonts w:ascii="Arial" w:cs="Arial" w:eastAsia="Arial" w:hAnsi="Arial"/>
        </w:rPr>
        <w:t xml:space="preserve">Warehouses</w:t>
      </w:r>
    </w:p>
    <w:p>
      <w:pPr>
        <w:spacing w:after="120" w:before="0"/>
      </w:pPr>
      <w:r>
        <w:rPr>
          <w:rFonts w:ascii="Arial" w:cs="Arial" w:eastAsia="Arial" w:hAnsi="Arial"/>
        </w:rPr>
        <w:t xml:space="preserve">Each warehouse keeps Excel stock cards. Transfers to branches use paper vouchers. Physical counts are monthly and differences are adjusted without analysis. No serial numbers are recorded.</w:t>
      </w:r>
    </w:p>
    <w:p>
      <w:pPr>
        <w:pStyle w:val="Heading3"/>
      </w:pPr>
      <w:r>
        <w:rPr>
          <w:rFonts w:ascii="Arial" w:cs="Arial" w:eastAsia="Arial" w:hAnsi="Arial"/>
        </w:rPr>
        <w:t xml:space="preserve">Production</w:t>
      </w:r>
    </w:p>
    <w:p>
      <w:pPr>
        <w:spacing w:after="120" w:before="0"/>
      </w:pPr>
      <w:r>
        <w:rPr>
          <w:rFonts w:ascii="Arial" w:cs="Arial" w:eastAsia="Arial" w:hAnsi="Arial"/>
        </w:rPr>
        <w:t xml:space="preserve">BOMs exist in Excel. Components are issued without documents and consumption is estimated at month end. Labour and scrap are not costed.</w:t>
      </w:r>
    </w:p>
    <w:p>
      <w:pPr>
        <w:pStyle w:val="Heading3"/>
      </w:pPr>
      <w:r>
        <w:rPr>
          <w:rFonts w:ascii="Arial" w:cs="Arial" w:eastAsia="Arial" w:hAnsi="Arial"/>
        </w:rPr>
        <w:t xml:space="preserve">Finance</w:t>
      </w:r>
    </w:p>
    <w:p>
      <w:pPr>
        <w:spacing w:after="120" w:before="0"/>
      </w:pPr>
      <w:r>
        <w:rPr>
          <w:rFonts w:ascii="Arial" w:cs="Arial" w:eastAsia="Arial" w:hAnsi="Arial"/>
        </w:rPr>
        <w:t xml:space="preserve">The legacy accounting package holds the general ledger. Sales, purchases and stock are re-keyed from Excel. Post-dated cheques are tracked in a separate register. Month-end close takes about 15 working days.</w:t>
      </w:r>
    </w:p>
    <w:p>
      <w:pPr>
        <w:pStyle w:val="Heading3"/>
      </w:pPr>
      <w:r>
        <w:rPr>
          <w:rFonts w:ascii="Arial" w:cs="Arial" w:eastAsia="Arial" w:hAnsi="Arial"/>
        </w:rPr>
        <w:t xml:space="preserve">HR</w:t>
      </w:r>
    </w:p>
    <w:p>
      <w:pPr>
        <w:spacing w:after="120" w:before="0"/>
      </w:pPr>
      <w:r>
        <w:rPr>
          <w:rFonts w:ascii="Arial" w:cs="Arial" w:eastAsia="Arial" w:hAnsi="Arial"/>
        </w:rPr>
        <w:t xml:space="preserve">Employee files are in Excel and paper. Leave requests are on paper forms approved by managers.</w:t>
      </w:r>
    </w:p>
    <w:p>
      <w:pPr>
        <w:pStyle w:val="Heading2"/>
      </w:pPr>
      <w:r>
        <w:rPr>
          <w:rFonts w:ascii="Arial" w:cs="Arial" w:eastAsia="Arial" w:hAnsi="Arial"/>
        </w:rPr>
        <w:t xml:space="preserve">3.1 Current Legacy Systems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763"/>
        <w:gridCol w:w="1410"/>
        <w:gridCol w:w="1998"/>
        <w:gridCol w:w="2115"/>
        <w:gridCol w:w="2352"/>
      </w:tblGrid>
      <w:tr>
        <w:trPr>
          <w:tblHeader/>
        </w:trPr>
        <w:tc>
          <w:tcPr>
            <w:tcW w:type="dxa" w:w="17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System</w:t>
            </w:r>
          </w:p>
        </w:tc>
        <w:tc>
          <w:tcPr>
            <w:tcW w:type="dxa" w:w="141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Used by</w:t>
            </w:r>
          </w:p>
        </w:tc>
        <w:tc>
          <w:tcPr>
            <w:tcW w:type="dxa" w:w="1998"/>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Data</w:t>
            </w:r>
          </w:p>
        </w:tc>
        <w:tc>
          <w:tcPr>
            <w:tcW w:type="dxa" w:w="211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Problem</w:t>
            </w:r>
          </w:p>
        </w:tc>
        <w:tc>
          <w:tcPr>
            <w:tcW w:type="dxa" w:w="235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Migration decision</w:t>
            </w:r>
          </w:p>
        </w:tc>
      </w:tr>
      <w:tr>
        <w:trPr>
          <w:cantSplit/>
        </w:trPr>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Desktop accounting package</w:t>
            </w:r>
          </w:p>
        </w:tc>
        <w:tc>
          <w:tcPr>
            <w:tcW w:type="dxa" w:w="1410"/>
            <w:tcMar>
              <w:top w:type="dxa" w:w="60"/>
              <w:left w:type="dxa" w:w="90"/>
              <w:bottom w:type="dxa" w:w="60"/>
              <w:right w:type="dxa" w:w="90"/>
            </w:tcMar>
            <w:vAlign w:val="top"/>
          </w:tcPr>
          <w:p>
            <w:pPr>
              <w:spacing w:after="0"/>
            </w:pPr>
            <w:r>
              <w:rPr>
                <w:rFonts w:ascii="Arial" w:cs="Arial" w:eastAsia="Arial" w:hAnsi="Arial"/>
                <w:sz w:val="18"/>
                <w:szCs w:val="18"/>
              </w:rPr>
              <w:t xml:space="preserve">Finance</w:t>
            </w:r>
          </w:p>
        </w:tc>
        <w:tc>
          <w:tcPr>
            <w:tcW w:type="dxa" w:w="1998"/>
            <w:tcMar>
              <w:top w:type="dxa" w:w="60"/>
              <w:left w:type="dxa" w:w="90"/>
              <w:bottom w:type="dxa" w:w="60"/>
              <w:right w:type="dxa" w:w="90"/>
            </w:tcMar>
            <w:vAlign w:val="top"/>
          </w:tcPr>
          <w:p>
            <w:pPr>
              <w:spacing w:after="0"/>
            </w:pPr>
            <w:r>
              <w:rPr>
                <w:rFonts w:ascii="Arial" w:cs="Arial" w:eastAsia="Arial" w:hAnsi="Arial"/>
                <w:sz w:val="18"/>
                <w:szCs w:val="18"/>
              </w:rPr>
              <w:t xml:space="preserve">General ledger, AR/AP balances</w:t>
            </w:r>
          </w:p>
        </w:tc>
        <w:tc>
          <w:tcPr>
            <w:tcW w:type="dxa" w:w="2115"/>
            <w:tcMar>
              <w:top w:type="dxa" w:w="60"/>
              <w:left w:type="dxa" w:w="90"/>
              <w:bottom w:type="dxa" w:w="60"/>
              <w:right w:type="dxa" w:w="90"/>
            </w:tcMar>
            <w:vAlign w:val="top"/>
          </w:tcPr>
          <w:p>
            <w:pPr>
              <w:spacing w:after="0"/>
            </w:pPr>
            <w:r>
              <w:rPr>
                <w:rFonts w:ascii="Arial" w:cs="Arial" w:eastAsia="Arial" w:hAnsi="Arial"/>
                <w:sz w:val="18"/>
                <w:szCs w:val="18"/>
              </w:rPr>
              <w:t xml:space="preserve">No link to stock, sales or production; manual re-keying</w:t>
            </w:r>
          </w:p>
        </w:tc>
        <w:tc>
          <w:tcPr>
            <w:tcW w:type="dxa" w:w="2352"/>
            <w:tcMar>
              <w:top w:type="dxa" w:w="60"/>
              <w:left w:type="dxa" w:w="90"/>
              <w:bottom w:type="dxa" w:w="60"/>
              <w:right w:type="dxa" w:w="90"/>
            </w:tcMar>
            <w:vAlign w:val="top"/>
          </w:tcPr>
          <w:p>
            <w:pPr>
              <w:spacing w:after="0"/>
            </w:pPr>
            <w:r>
              <w:rPr>
                <w:rFonts w:ascii="Arial" w:cs="Arial" w:eastAsia="Arial" w:hAnsi="Arial"/>
                <w:sz w:val="18"/>
                <w:szCs w:val="18"/>
              </w:rPr>
              <w:t xml:space="preserve">Opening trial balance at 31 Dec 2026 migrated; history kept read-only</w:t>
            </w:r>
          </w:p>
        </w:tc>
      </w:tr>
      <w:tr>
        <w:trPr>
          <w:cantSplit/>
        </w:trPr>
        <w:tc>
          <w:tcPr>
            <w:tcW w:type="dxa" w:w="17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Excel workbooks</w:t>
            </w:r>
          </w:p>
        </w:tc>
        <w:tc>
          <w:tcPr>
            <w:tcW w:type="dxa" w:w="141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All departments</w:t>
            </w:r>
          </w:p>
        </w:tc>
        <w:tc>
          <w:tcPr>
            <w:tcW w:type="dxa" w:w="199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Price lists, stock cards, BOMs, cheques register, employee list</w:t>
            </w:r>
          </w:p>
        </w:tc>
        <w:tc>
          <w:tcPr>
            <w:tcW w:type="dxa" w:w="211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Duplicates, version conflicts, formula errors</w:t>
            </w:r>
          </w:p>
        </w:tc>
        <w:tc>
          <w:tcPr>
            <w:tcW w:type="dxa" w:w="23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Cleansed and migrated through 27 import files</w:t>
            </w:r>
          </w:p>
        </w:tc>
      </w:tr>
      <w:tr>
        <w:trPr>
          <w:cantSplit/>
        </w:trPr>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Standalone cashier program</w:t>
            </w:r>
          </w:p>
        </w:tc>
        <w:tc>
          <w:tcPr>
            <w:tcW w:type="dxa" w:w="1410"/>
            <w:tcMar>
              <w:top w:type="dxa" w:w="60"/>
              <w:left w:type="dxa" w:w="90"/>
              <w:bottom w:type="dxa" w:w="60"/>
              <w:right w:type="dxa" w:w="90"/>
            </w:tcMar>
            <w:vAlign w:val="top"/>
          </w:tcPr>
          <w:p>
            <w:pPr>
              <w:spacing w:after="0"/>
            </w:pPr>
            <w:r>
              <w:rPr>
                <w:rFonts w:ascii="Arial" w:cs="Arial" w:eastAsia="Arial" w:hAnsi="Arial"/>
                <w:sz w:val="18"/>
                <w:szCs w:val="18"/>
              </w:rPr>
              <w:t xml:space="preserve">Showroom</w:t>
            </w:r>
          </w:p>
        </w:tc>
        <w:tc>
          <w:tcPr>
            <w:tcW w:type="dxa" w:w="1998"/>
            <w:tcMar>
              <w:top w:type="dxa" w:w="60"/>
              <w:left w:type="dxa" w:w="90"/>
              <w:bottom w:type="dxa" w:w="60"/>
              <w:right w:type="dxa" w:w="90"/>
            </w:tcMar>
            <w:vAlign w:val="top"/>
          </w:tcPr>
          <w:p>
            <w:pPr>
              <w:spacing w:after="0"/>
            </w:pPr>
            <w:r>
              <w:rPr>
                <w:rFonts w:ascii="Arial" w:cs="Arial" w:eastAsia="Arial" w:hAnsi="Arial"/>
                <w:sz w:val="18"/>
                <w:szCs w:val="18"/>
              </w:rPr>
              <w:t xml:space="preserve">Daily showroom sales</w:t>
            </w:r>
          </w:p>
        </w:tc>
        <w:tc>
          <w:tcPr>
            <w:tcW w:type="dxa" w:w="2115"/>
            <w:tcMar>
              <w:top w:type="dxa" w:w="60"/>
              <w:left w:type="dxa" w:w="90"/>
              <w:bottom w:type="dxa" w:w="60"/>
              <w:right w:type="dxa" w:w="90"/>
            </w:tcMar>
            <w:vAlign w:val="top"/>
          </w:tcPr>
          <w:p>
            <w:pPr>
              <w:spacing w:after="0"/>
            </w:pPr>
            <w:r>
              <w:rPr>
                <w:rFonts w:ascii="Arial" w:cs="Arial" w:eastAsia="Arial" w:hAnsi="Arial"/>
                <w:sz w:val="18"/>
                <w:szCs w:val="18"/>
              </w:rPr>
              <w:t xml:space="preserve">Not linked to stock or accounting</w:t>
            </w:r>
          </w:p>
        </w:tc>
        <w:tc>
          <w:tcPr>
            <w:tcW w:type="dxa" w:w="2352"/>
            <w:tcMar>
              <w:top w:type="dxa" w:w="60"/>
              <w:left w:type="dxa" w:w="90"/>
              <w:bottom w:type="dxa" w:w="60"/>
              <w:right w:type="dxa" w:w="90"/>
            </w:tcMar>
            <w:vAlign w:val="top"/>
          </w:tcPr>
          <w:p>
            <w:pPr>
              <w:spacing w:after="0"/>
            </w:pPr>
            <w:r>
              <w:rPr>
                <w:rFonts w:ascii="Arial" w:cs="Arial" w:eastAsia="Arial" w:hAnsi="Arial"/>
                <w:sz w:val="18"/>
                <w:szCs w:val="18"/>
              </w:rPr>
              <w:t xml:space="preserve">Replaced by Odoo Point of Sale</w:t>
            </w:r>
          </w:p>
        </w:tc>
      </w:tr>
      <w:tr>
        <w:trPr>
          <w:cantSplit/>
        </w:trPr>
        <w:tc>
          <w:tcPr>
            <w:tcW w:type="dxa" w:w="17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WhatsApp groups and paper forms</w:t>
            </w:r>
          </w:p>
        </w:tc>
        <w:tc>
          <w:tcPr>
            <w:tcW w:type="dxa" w:w="141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Procurement, HR</w:t>
            </w:r>
          </w:p>
        </w:tc>
        <w:tc>
          <w:tcPr>
            <w:tcW w:type="dxa" w:w="199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Orders, approvals, leave requests</w:t>
            </w:r>
          </w:p>
        </w:tc>
        <w:tc>
          <w:tcPr>
            <w:tcW w:type="dxa" w:w="211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 audit trail, approvals lost</w:t>
            </w:r>
          </w:p>
        </w:tc>
        <w:tc>
          <w:tcPr>
            <w:tcW w:type="dxa" w:w="23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Replaced by Odoo approvals, chatter and Time Off</w:t>
            </w:r>
          </w:p>
        </w:tc>
      </w:tr>
    </w:tbl>
    <w:p>
      <w:pPr>
        <w:spacing w:after="160"/>
      </w:pPr>
    </w:p>
    <w:p>
      <w:pPr>
        <w:pStyle w:val="Heading2"/>
      </w:pPr>
      <w:r>
        <w:rPr>
          <w:rFonts w:ascii="Arial" w:cs="Arial" w:eastAsia="Arial" w:hAnsi="Arial"/>
        </w:rPr>
        <w:t xml:space="preserve">3.2 Pain Points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940"/>
        <w:gridCol w:w="1880"/>
        <w:gridCol w:w="5876"/>
        <w:gridCol w:w="942"/>
      </w:tblGrid>
      <w:tr>
        <w:trPr>
          <w:tblHeader/>
        </w:trPr>
        <w:tc>
          <w:tcPr>
            <w:tcW w:type="dxa" w:w="94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188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Area</w:t>
            </w:r>
          </w:p>
        </w:tc>
        <w:tc>
          <w:tcPr>
            <w:tcW w:type="dxa" w:w="587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Pain point</w:t>
            </w:r>
          </w:p>
        </w:tc>
        <w:tc>
          <w:tcPr>
            <w:tcW w:type="dxa" w:w="94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Impact</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PP-01</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Finance / Procurement</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Landed costs (freight, duties, clearance, insurance) are not added to item cost; margins are overstated</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PP-02</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 Finance</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Price lists are updated manually in Excel after USD changes; customers get outdated or inconsistent prices</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PP-03</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Procurement / Warehouse</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Frequent stock-outs on fast movers and overstock on slow items; no min/max rules; long import lead times</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Warehouse / Sales</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 real-time stock visibility across 5 warehouses and the showroom; sales confirm availability by phone</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Production / Finance</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Cost of assembled products is unknown; component consumption, labour and scrap are not recorded</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 Warehouse</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 serial-number traceability for warranty claims and customer returns</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PP-07</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Finance / Sales</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Receivables and post-dated cheques tracked in Excel; credit limits not enforced; overdue balances grow</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PP-08</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Leads from exhibitions, phone and WhatsApp are lost; no pipeline or follow-up</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Management / Finance</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No profitability by business line (trading, manufacturing, services) or by branch</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Finance</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Month-end close takes about 15 working days; data re-keyed between separate files and the legacy accounting package</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PP-11</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Showroom / Finance</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Showroom uses a standalone cashier program; stock and accounting are updated manually</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PP-12</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Procurement / Management</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Purchase and payment approvals happen on paper or WhatsApp with no audit trail</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r>
      <w:tr>
        <w:trPr>
          <w:cantSplit/>
        </w:trPr>
        <w:tc>
          <w:tcPr>
            <w:tcW w:type="dxa" w:w="940"/>
            <w:tcMar>
              <w:top w:type="dxa" w:w="60"/>
              <w:left w:type="dxa" w:w="90"/>
              <w:bottom w:type="dxa" w:w="60"/>
              <w:right w:type="dxa" w:w="90"/>
            </w:tcMar>
            <w:vAlign w:val="top"/>
          </w:tcPr>
          <w:p>
            <w:pPr>
              <w:spacing w:after="0"/>
            </w:pPr>
            <w:r>
              <w:rPr>
                <w:rFonts w:ascii="Arial" w:cs="Arial" w:eastAsia="Arial" w:hAnsi="Arial"/>
                <w:sz w:val="18"/>
                <w:szCs w:val="18"/>
              </w:rPr>
              <w:t xml:space="preserve">PP-13</w:t>
            </w:r>
          </w:p>
        </w:tc>
        <w:tc>
          <w:tcPr>
            <w:tcW w:type="dxa" w:w="1880"/>
            <w:tcMar>
              <w:top w:type="dxa" w:w="60"/>
              <w:left w:type="dxa" w:w="90"/>
              <w:bottom w:type="dxa" w:w="60"/>
              <w:right w:type="dxa" w:w="90"/>
            </w:tcMar>
            <w:vAlign w:val="top"/>
          </w:tcPr>
          <w:p>
            <w:pPr>
              <w:spacing w:after="0"/>
            </w:pPr>
            <w:r>
              <w:rPr>
                <w:rFonts w:ascii="Arial" w:cs="Arial" w:eastAsia="Arial" w:hAnsi="Arial"/>
                <w:sz w:val="18"/>
                <w:szCs w:val="18"/>
              </w:rPr>
              <w:t xml:space="preserve">HR</w:t>
            </w:r>
          </w:p>
        </w:tc>
        <w:tc>
          <w:tcPr>
            <w:tcW w:type="dxa" w:w="5876"/>
            <w:tcMar>
              <w:top w:type="dxa" w:w="60"/>
              <w:left w:type="dxa" w:w="90"/>
              <w:bottom w:type="dxa" w:w="60"/>
              <w:right w:type="dxa" w:w="90"/>
            </w:tcMar>
            <w:vAlign w:val="top"/>
          </w:tcPr>
          <w:p>
            <w:pPr>
              <w:spacing w:after="0"/>
            </w:pPr>
            <w:r>
              <w:rPr>
                <w:rFonts w:ascii="Arial" w:cs="Arial" w:eastAsia="Arial" w:hAnsi="Arial"/>
                <w:sz w:val="18"/>
                <w:szCs w:val="18"/>
              </w:rPr>
              <w:t xml:space="preserve">Employee data is scattered; leave requests are on paper</w:t>
            </w:r>
          </w:p>
        </w:tc>
        <w:tc>
          <w:tcPr>
            <w:tcW w:type="dxa" w:w="942"/>
            <w:tcMar>
              <w:top w:type="dxa" w:w="60"/>
              <w:left w:type="dxa" w:w="90"/>
              <w:bottom w:type="dxa" w:w="60"/>
              <w:right w:type="dxa" w:w="90"/>
            </w:tcMar>
            <w:vAlign w:val="top"/>
          </w:tcPr>
          <w:p>
            <w:pPr>
              <w:spacing w:after="0"/>
            </w:pPr>
            <w:r>
              <w:rPr>
                <w:rFonts w:ascii="Arial" w:cs="Arial" w:eastAsia="Arial" w:hAnsi="Arial"/>
                <w:sz w:val="18"/>
                <w:szCs w:val="18"/>
              </w:rPr>
              <w:t xml:space="preserve">Low</w:t>
            </w:r>
          </w:p>
        </w:tc>
      </w:tr>
      <w:tr>
        <w:trPr>
          <w:cantSplit/>
        </w:trPr>
        <w:tc>
          <w:tcPr>
            <w:tcW w:type="dxa" w:w="9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PP-14</w:t>
            </w:r>
          </w:p>
        </w:tc>
        <w:tc>
          <w:tcPr>
            <w:tcW w:type="dxa" w:w="188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IT / Finance</w:t>
            </w:r>
          </w:p>
        </w:tc>
        <w:tc>
          <w:tcPr>
            <w:tcW w:type="dxa" w:w="58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Shared logins and no segregation of duties in current tools</w:t>
            </w:r>
          </w:p>
        </w:tc>
        <w:tc>
          <w:tcPr>
            <w:tcW w:type="dxa" w:w="94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r>
    </w:tbl>
    <w:p>
      <w:pPr>
        <w:spacing w:after="160"/>
      </w:pPr>
    </w:p>
    <w:p>
      <w:pPr>
        <w:pStyle w:val="Heading1"/>
      </w:pPr>
      <w:r>
        <w:rPr>
          <w:rFonts w:ascii="Arial" w:cs="Arial" w:eastAsia="Arial" w:hAnsi="Arial"/>
        </w:rPr>
        <w:t xml:space="preserve">4. Business Objectives and Success KPIs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253"/>
        <w:gridCol w:w="3004"/>
        <w:gridCol w:w="1502"/>
        <w:gridCol w:w="1752"/>
        <w:gridCol w:w="1127"/>
      </w:tblGrid>
      <w:tr>
        <w:trPr>
          <w:tblHeader/>
        </w:trPr>
        <w:tc>
          <w:tcPr>
            <w:tcW w:type="dxa" w:w="225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Objective</w:t>
            </w:r>
          </w:p>
        </w:tc>
        <w:tc>
          <w:tcPr>
            <w:tcW w:type="dxa" w:w="300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KPI</w:t>
            </w:r>
          </w:p>
        </w:tc>
        <w:tc>
          <w:tcPr>
            <w:tcW w:type="dxa" w:w="150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Baseline</w:t>
            </w:r>
          </w:p>
        </w:tc>
        <w:tc>
          <w:tcPr>
            <w:tcW w:type="dxa" w:w="175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Target</w:t>
            </w:r>
          </w:p>
        </w:tc>
        <w:tc>
          <w:tcPr>
            <w:tcW w:type="dxa" w:w="11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Pain point</w:t>
            </w:r>
          </w:p>
        </w:tc>
      </w:tr>
      <w:tr>
        <w:trPr>
          <w:cantSplit/>
        </w:trPr>
        <w:tc>
          <w:tcPr>
            <w:tcW w:type="dxa" w:w="2253"/>
            <w:tcMar>
              <w:top w:type="dxa" w:w="60"/>
              <w:left w:type="dxa" w:w="90"/>
              <w:bottom w:type="dxa" w:w="60"/>
              <w:right w:type="dxa" w:w="90"/>
            </w:tcMar>
            <w:vAlign w:val="top"/>
          </w:tcPr>
          <w:p>
            <w:pPr>
              <w:spacing w:after="0"/>
            </w:pPr>
            <w:r>
              <w:rPr>
                <w:rFonts w:ascii="Arial" w:cs="Arial" w:eastAsia="Arial" w:hAnsi="Arial"/>
                <w:sz w:val="18"/>
                <w:szCs w:val="18"/>
              </w:rPr>
              <w:t xml:space="preserve">Accurate product cost and margin</w:t>
            </w:r>
          </w:p>
        </w:tc>
        <w:tc>
          <w:tcPr>
            <w:tcW w:type="dxa" w:w="3004"/>
            <w:tcMar>
              <w:top w:type="dxa" w:w="60"/>
              <w:left w:type="dxa" w:w="90"/>
              <w:bottom w:type="dxa" w:w="60"/>
              <w:right w:type="dxa" w:w="90"/>
            </w:tcMar>
            <w:vAlign w:val="top"/>
          </w:tcPr>
          <w:p>
            <w:pPr>
              <w:spacing w:after="0"/>
            </w:pPr>
            <w:r>
              <w:rPr>
                <w:rFonts w:ascii="Arial" w:cs="Arial" w:eastAsia="Arial" w:hAnsi="Arial"/>
                <w:sz w:val="18"/>
                <w:szCs w:val="18"/>
              </w:rPr>
              <w:t xml:space="preserve">Import shipments with landed costs allocated</w:t>
            </w:r>
          </w:p>
        </w:tc>
        <w:tc>
          <w:tcPr>
            <w:tcW w:type="dxa" w:w="1502"/>
            <w:tcMar>
              <w:top w:type="dxa" w:w="60"/>
              <w:left w:type="dxa" w:w="90"/>
              <w:bottom w:type="dxa" w:w="60"/>
              <w:right w:type="dxa" w:w="90"/>
            </w:tcMar>
            <w:vAlign w:val="top"/>
          </w:tcPr>
          <w:p>
            <w:pPr>
              <w:spacing w:after="0"/>
            </w:pPr>
            <w:r>
              <w:rPr>
                <w:rFonts w:ascii="Arial" w:cs="Arial" w:eastAsia="Arial" w:hAnsi="Arial"/>
                <w:sz w:val="18"/>
                <w:szCs w:val="18"/>
              </w:rPr>
              <w:t xml:space="preserve">0%</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100%</w:t>
            </w:r>
          </w:p>
        </w:tc>
        <w:tc>
          <w:tcPr>
            <w:tcW w:type="dxa" w:w="1127"/>
            <w:tcMar>
              <w:top w:type="dxa" w:w="60"/>
              <w:left w:type="dxa" w:w="90"/>
              <w:bottom w:type="dxa" w:w="60"/>
              <w:right w:type="dxa" w:w="90"/>
            </w:tcMar>
            <w:vAlign w:val="top"/>
          </w:tcPr>
          <w:p>
            <w:pPr>
              <w:spacing w:after="0"/>
            </w:pPr>
            <w:r>
              <w:rPr>
                <w:rFonts w:ascii="Arial" w:cs="Arial" w:eastAsia="Arial" w:hAnsi="Arial"/>
                <w:sz w:val="18"/>
                <w:szCs w:val="18"/>
              </w:rPr>
              <w:t xml:space="preserve">PP-01</w:t>
            </w:r>
          </w:p>
        </w:tc>
      </w:tr>
      <w:tr>
        <w:trPr>
          <w:cantSplit/>
        </w:trPr>
        <w:tc>
          <w:tcPr>
            <w:tcW w:type="dxa" w:w="225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Fewer stock-outs</w:t>
            </w:r>
          </w:p>
        </w:tc>
        <w:tc>
          <w:tcPr>
            <w:tcW w:type="dxa" w:w="30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Stock-out rate on top-20 SKUs</w:t>
            </w:r>
          </w:p>
        </w:tc>
        <w:tc>
          <w:tcPr>
            <w:tcW w:type="dxa" w:w="150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about 12%</w:t>
            </w:r>
          </w:p>
        </w:tc>
        <w:tc>
          <w:tcPr>
            <w:tcW w:type="dxa" w:w="17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below 3%</w:t>
            </w:r>
          </w:p>
        </w:tc>
        <w:tc>
          <w:tcPr>
            <w:tcW w:type="dxa" w:w="11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PP-03</w:t>
            </w:r>
          </w:p>
        </w:tc>
      </w:tr>
      <w:tr>
        <w:trPr>
          <w:cantSplit/>
        </w:trPr>
        <w:tc>
          <w:tcPr>
            <w:tcW w:type="dxa" w:w="2253"/>
            <w:tcMar>
              <w:top w:type="dxa" w:w="60"/>
              <w:left w:type="dxa" w:w="90"/>
              <w:bottom w:type="dxa" w:w="60"/>
              <w:right w:type="dxa" w:w="90"/>
            </w:tcMar>
            <w:vAlign w:val="top"/>
          </w:tcPr>
          <w:p>
            <w:pPr>
              <w:spacing w:after="0"/>
            </w:pPr>
            <w:r>
              <w:rPr>
                <w:rFonts w:ascii="Arial" w:cs="Arial" w:eastAsia="Arial" w:hAnsi="Arial"/>
                <w:sz w:val="18"/>
                <w:szCs w:val="18"/>
              </w:rPr>
              <w:t xml:space="preserve">Reliable stock</w:t>
            </w:r>
          </w:p>
        </w:tc>
        <w:tc>
          <w:tcPr>
            <w:tcW w:type="dxa" w:w="3004"/>
            <w:tcMar>
              <w:top w:type="dxa" w:w="60"/>
              <w:left w:type="dxa" w:w="90"/>
              <w:bottom w:type="dxa" w:w="60"/>
              <w:right w:type="dxa" w:w="90"/>
            </w:tcMar>
            <w:vAlign w:val="top"/>
          </w:tcPr>
          <w:p>
            <w:pPr>
              <w:spacing w:after="0"/>
            </w:pPr>
            <w:r>
              <w:rPr>
                <w:rFonts w:ascii="Arial" w:cs="Arial" w:eastAsia="Arial" w:hAnsi="Arial"/>
                <w:sz w:val="18"/>
                <w:szCs w:val="18"/>
              </w:rPr>
              <w:t xml:space="preserve">Inventory record accuracy at cycle count</w:t>
            </w:r>
          </w:p>
        </w:tc>
        <w:tc>
          <w:tcPr>
            <w:tcW w:type="dxa" w:w="1502"/>
            <w:tcMar>
              <w:top w:type="dxa" w:w="60"/>
              <w:left w:type="dxa" w:w="90"/>
              <w:bottom w:type="dxa" w:w="60"/>
              <w:right w:type="dxa" w:w="90"/>
            </w:tcMar>
            <w:vAlign w:val="top"/>
          </w:tcPr>
          <w:p>
            <w:pPr>
              <w:spacing w:after="0"/>
            </w:pPr>
            <w:r>
              <w:rPr>
                <w:rFonts w:ascii="Arial" w:cs="Arial" w:eastAsia="Arial" w:hAnsi="Arial"/>
                <w:sz w:val="18"/>
                <w:szCs w:val="18"/>
              </w:rPr>
              <w:t xml:space="preserve">about 90%</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98% or more</w:t>
            </w:r>
          </w:p>
        </w:tc>
        <w:tc>
          <w:tcPr>
            <w:tcW w:type="dxa" w:w="1127"/>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r>
      <w:tr>
        <w:trPr>
          <w:cantSplit/>
        </w:trPr>
        <w:tc>
          <w:tcPr>
            <w:tcW w:type="dxa" w:w="225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Faster close</w:t>
            </w:r>
          </w:p>
        </w:tc>
        <w:tc>
          <w:tcPr>
            <w:tcW w:type="dxa" w:w="30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Month-end close duration</w:t>
            </w:r>
          </w:p>
        </w:tc>
        <w:tc>
          <w:tcPr>
            <w:tcW w:type="dxa" w:w="150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15 working days</w:t>
            </w:r>
          </w:p>
        </w:tc>
        <w:tc>
          <w:tcPr>
            <w:tcW w:type="dxa" w:w="17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5 working days</w:t>
            </w:r>
          </w:p>
        </w:tc>
        <w:tc>
          <w:tcPr>
            <w:tcW w:type="dxa" w:w="11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2253"/>
            <w:tcMar>
              <w:top w:type="dxa" w:w="60"/>
              <w:left w:type="dxa" w:w="90"/>
              <w:bottom w:type="dxa" w:w="60"/>
              <w:right w:type="dxa" w:w="90"/>
            </w:tcMar>
            <w:vAlign w:val="top"/>
          </w:tcPr>
          <w:p>
            <w:pPr>
              <w:spacing w:after="0"/>
            </w:pPr>
            <w:r>
              <w:rPr>
                <w:rFonts w:ascii="Arial" w:cs="Arial" w:eastAsia="Arial" w:hAnsi="Arial"/>
                <w:sz w:val="18"/>
                <w:szCs w:val="18"/>
              </w:rPr>
              <w:t xml:space="preserve">Receivables control</w:t>
            </w:r>
          </w:p>
        </w:tc>
        <w:tc>
          <w:tcPr>
            <w:tcW w:type="dxa" w:w="3004"/>
            <w:tcMar>
              <w:top w:type="dxa" w:w="60"/>
              <w:left w:type="dxa" w:w="90"/>
              <w:bottom w:type="dxa" w:w="60"/>
              <w:right w:type="dxa" w:w="90"/>
            </w:tcMar>
            <w:vAlign w:val="top"/>
          </w:tcPr>
          <w:p>
            <w:pPr>
              <w:spacing w:after="0"/>
            </w:pPr>
            <w:r>
              <w:rPr>
                <w:rFonts w:ascii="Arial" w:cs="Arial" w:eastAsia="Arial" w:hAnsi="Arial"/>
                <w:sz w:val="18"/>
                <w:szCs w:val="18"/>
              </w:rPr>
              <w:t xml:space="preserve">Days sales outstanding (DSO)</w:t>
            </w:r>
          </w:p>
        </w:tc>
        <w:tc>
          <w:tcPr>
            <w:tcW w:type="dxa" w:w="1502"/>
            <w:tcMar>
              <w:top w:type="dxa" w:w="60"/>
              <w:left w:type="dxa" w:w="90"/>
              <w:bottom w:type="dxa" w:w="60"/>
              <w:right w:type="dxa" w:w="90"/>
            </w:tcMar>
            <w:vAlign w:val="top"/>
          </w:tcPr>
          <w:p>
            <w:pPr>
              <w:spacing w:after="0"/>
            </w:pPr>
            <w:r>
              <w:rPr>
                <w:rFonts w:ascii="Arial" w:cs="Arial" w:eastAsia="Arial" w:hAnsi="Arial"/>
                <w:sz w:val="18"/>
                <w:szCs w:val="18"/>
              </w:rPr>
              <w:t xml:space="preserve">about 75 days</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55 days or less</w:t>
            </w:r>
          </w:p>
        </w:tc>
        <w:tc>
          <w:tcPr>
            <w:tcW w:type="dxa" w:w="1127"/>
            <w:tcMar>
              <w:top w:type="dxa" w:w="60"/>
              <w:left w:type="dxa" w:w="90"/>
              <w:bottom w:type="dxa" w:w="60"/>
              <w:right w:type="dxa" w:w="90"/>
            </w:tcMar>
            <w:vAlign w:val="top"/>
          </w:tcPr>
          <w:p>
            <w:pPr>
              <w:spacing w:after="0"/>
            </w:pPr>
            <w:r>
              <w:rPr>
                <w:rFonts w:ascii="Arial" w:cs="Arial" w:eastAsia="Arial" w:hAnsi="Arial"/>
                <w:sz w:val="18"/>
                <w:szCs w:val="18"/>
              </w:rPr>
              <w:t xml:space="preserve">PP-07</w:t>
            </w:r>
          </w:p>
        </w:tc>
      </w:tr>
      <w:tr>
        <w:trPr>
          <w:cantSplit/>
        </w:trPr>
        <w:tc>
          <w:tcPr>
            <w:tcW w:type="dxa" w:w="225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Profitability visibility</w:t>
            </w:r>
          </w:p>
        </w:tc>
        <w:tc>
          <w:tcPr>
            <w:tcW w:type="dxa" w:w="30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P&amp;L by branch and business line</w:t>
            </w:r>
          </w:p>
        </w:tc>
        <w:tc>
          <w:tcPr>
            <w:tcW w:type="dxa" w:w="150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Not available</w:t>
            </w:r>
          </w:p>
        </w:tc>
        <w:tc>
          <w:tcPr>
            <w:tcW w:type="dxa" w:w="17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 by working day 5</w:t>
            </w:r>
          </w:p>
        </w:tc>
        <w:tc>
          <w:tcPr>
            <w:tcW w:type="dxa" w:w="11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r>
        <w:trPr>
          <w:cantSplit/>
        </w:trPr>
        <w:tc>
          <w:tcPr>
            <w:tcW w:type="dxa" w:w="2253"/>
            <w:tcMar>
              <w:top w:type="dxa" w:w="60"/>
              <w:left w:type="dxa" w:w="90"/>
              <w:bottom w:type="dxa" w:w="60"/>
              <w:right w:type="dxa" w:w="90"/>
            </w:tcMar>
            <w:vAlign w:val="top"/>
          </w:tcPr>
          <w:p>
            <w:pPr>
              <w:spacing w:after="0"/>
            </w:pPr>
            <w:r>
              <w:rPr>
                <w:rFonts w:ascii="Arial" w:cs="Arial" w:eastAsia="Arial" w:hAnsi="Arial"/>
                <w:sz w:val="18"/>
                <w:szCs w:val="18"/>
              </w:rPr>
              <w:t xml:space="preserve">Sales pipeline</w:t>
            </w:r>
          </w:p>
        </w:tc>
        <w:tc>
          <w:tcPr>
            <w:tcW w:type="dxa" w:w="3004"/>
            <w:tcMar>
              <w:top w:type="dxa" w:w="60"/>
              <w:left w:type="dxa" w:w="90"/>
              <w:bottom w:type="dxa" w:w="60"/>
              <w:right w:type="dxa" w:w="90"/>
            </w:tcMar>
            <w:vAlign w:val="top"/>
          </w:tcPr>
          <w:p>
            <w:pPr>
              <w:spacing w:after="0"/>
            </w:pPr>
            <w:r>
              <w:rPr>
                <w:rFonts w:ascii="Arial" w:cs="Arial" w:eastAsia="Arial" w:hAnsi="Arial"/>
                <w:sz w:val="18"/>
                <w:szCs w:val="18"/>
              </w:rPr>
              <w:t xml:space="preserve">B2B opportunities tracked in CRM</w:t>
            </w:r>
          </w:p>
        </w:tc>
        <w:tc>
          <w:tcPr>
            <w:tcW w:type="dxa" w:w="1502"/>
            <w:tcMar>
              <w:top w:type="dxa" w:w="60"/>
              <w:left w:type="dxa" w:w="90"/>
              <w:bottom w:type="dxa" w:w="60"/>
              <w:right w:type="dxa" w:w="90"/>
            </w:tcMar>
            <w:vAlign w:val="top"/>
          </w:tcPr>
          <w:p>
            <w:pPr>
              <w:spacing w:after="0"/>
            </w:pPr>
            <w:r>
              <w:rPr>
                <w:rFonts w:ascii="Arial" w:cs="Arial" w:eastAsia="Arial" w:hAnsi="Arial"/>
                <w:sz w:val="18"/>
                <w:szCs w:val="18"/>
              </w:rPr>
              <w:t xml:space="preserve">None</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100%</w:t>
            </w:r>
          </w:p>
        </w:tc>
        <w:tc>
          <w:tcPr>
            <w:tcW w:type="dxa" w:w="1127"/>
            <w:tcMar>
              <w:top w:type="dxa" w:w="60"/>
              <w:left w:type="dxa" w:w="90"/>
              <w:bottom w:type="dxa" w:w="60"/>
              <w:right w:type="dxa" w:w="90"/>
            </w:tcMar>
            <w:vAlign w:val="top"/>
          </w:tcPr>
          <w:p>
            <w:pPr>
              <w:spacing w:after="0"/>
            </w:pPr>
            <w:r>
              <w:rPr>
                <w:rFonts w:ascii="Arial" w:cs="Arial" w:eastAsia="Arial" w:hAnsi="Arial"/>
                <w:sz w:val="18"/>
                <w:szCs w:val="18"/>
              </w:rPr>
              <w:t xml:space="preserve">PP-08</w:t>
            </w:r>
          </w:p>
        </w:tc>
      </w:tr>
      <w:tr>
        <w:trPr>
          <w:cantSplit/>
        </w:trPr>
        <w:tc>
          <w:tcPr>
            <w:tcW w:type="dxa" w:w="225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Integrated showroom</w:t>
            </w:r>
          </w:p>
        </w:tc>
        <w:tc>
          <w:tcPr>
            <w:tcW w:type="dxa" w:w="30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POS sales posted to stock and accounting</w:t>
            </w:r>
          </w:p>
        </w:tc>
        <w:tc>
          <w:tcPr>
            <w:tcW w:type="dxa" w:w="150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Manual, weekly</w:t>
            </w:r>
          </w:p>
        </w:tc>
        <w:tc>
          <w:tcPr>
            <w:tcW w:type="dxa" w:w="17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Automatic, daily</w:t>
            </w:r>
          </w:p>
        </w:tc>
        <w:tc>
          <w:tcPr>
            <w:tcW w:type="dxa" w:w="11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PP-11</w:t>
            </w:r>
          </w:p>
        </w:tc>
      </w:tr>
    </w:tbl>
    <w:p>
      <w:pPr>
        <w:spacing w:after="160"/>
      </w:pPr>
    </w:p>
    <w:p>
      <w:pPr>
        <w:pBdr>
          <w:left w:val="single" w:color="1F4E5F" w:sz="18" w:space="6"/>
        </w:pBdr>
        <w:shd w:fill="F3F6F7" w:color="auto" w:val="clear"/>
        <w:spacing w:after="160"/>
      </w:pPr>
      <w:r>
        <w:rPr>
          <w:rFonts w:ascii="Arial" w:cs="Arial" w:eastAsia="Arial" w:hAnsi="Arial"/>
          <w:i/>
          <w:iCs/>
          <w:color w:val="666666"/>
          <w:sz w:val="18"/>
          <w:szCs w:val="18"/>
        </w:rPr>
        <w:t xml:space="preserve">Baselines are discovery estimates (fictional project data); targets are measured 6 months after go-live.</w:t>
      </w:r>
    </w:p>
    <w:p>
      <w:pPr>
        <w:pStyle w:val="Heading1"/>
      </w:pPr>
      <w:r>
        <w:rPr>
          <w:rFonts w:ascii="Arial" w:cs="Arial" w:eastAsia="Arial" w:hAnsi="Arial"/>
        </w:rPr>
        <w:t xml:space="preserve">5. Stakeholder Analysis</w:t>
      </w:r>
    </w:p>
    <w:p>
      <w:pPr>
        <w:spacing w:after="120" w:before="0"/>
      </w:pPr>
      <w:r>
        <w:rPr>
          <w:rFonts w:ascii="Arial" w:cs="Arial" w:eastAsia="Arial" w:hAnsi="Arial"/>
        </w:rPr>
        <w:t xml:space="preserve">Interest and influence are rated High / Medium / Low. The strategy follows the power-interest grid: manage closely, keep satisfied, keep informed, monitor.</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224"/>
        <w:gridCol w:w="1588"/>
        <w:gridCol w:w="900"/>
        <w:gridCol w:w="1112"/>
        <w:gridCol w:w="1376"/>
        <w:gridCol w:w="2438"/>
      </w:tblGrid>
      <w:tr>
        <w:trPr>
          <w:tblHeader/>
        </w:trPr>
        <w:tc>
          <w:tcPr>
            <w:tcW w:type="dxa" w:w="222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Stakeholder</w:t>
            </w:r>
          </w:p>
        </w:tc>
        <w:tc>
          <w:tcPr>
            <w:tcW w:type="dxa" w:w="1588"/>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Role</w:t>
            </w:r>
          </w:p>
        </w:tc>
        <w:tc>
          <w:tcPr>
            <w:tcW w:type="dxa" w:w="90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Interest</w:t>
            </w:r>
          </w:p>
        </w:tc>
        <w:tc>
          <w:tcPr>
            <w:tcW w:type="dxa" w:w="111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Influence</w:t>
            </w:r>
          </w:p>
        </w:tc>
        <w:tc>
          <w:tcPr>
            <w:tcW w:type="dxa" w:w="137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Strategy</w:t>
            </w:r>
          </w:p>
        </w:tc>
        <w:tc>
          <w:tcPr>
            <w:tcW w:type="dxa" w:w="2438"/>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Key needs</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Hany Mostafa - General Manager</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Project sponsor</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Manage closely</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Profitability by branch and line, approval control, KPI visibility</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Rania Fathy - Finance Manager</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Accounting</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Manage closely</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Fast close, receivable control, correct landed cost</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Omar Hassan - IT &amp; ERP Administrator</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Client project manager</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Manage closely</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Stable system, clear access rights, data quality</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Karim Adel - Sales Manager</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Sales, CRM, POS</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Manage closely</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Correct prices, credit control, pipeline, showroom integration</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Sherif Nabil - Procurement &amp; Import Manager</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Key user - Purchase</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Keep informed (actively)</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Approval workflow, import tracking, landed costs</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Tamer Salah - Warehouse &amp; Logistics Manager</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Inventory</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Keep informed (actively)</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Real-time stock, transfers, counts, serials</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Mohamed Zaki - Production Manager</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Key user - Manufacturing</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Keep informed (actively)</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BOMs, work orders, product cost</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Dina Samir - HR Manager</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HR</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Keep informed</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Employee records, time off</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End users (accountants, buyers, sales reps, keepers, cashiers, technicians)</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Daily users</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Keep informed + train</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Simple screens, training, user guides</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External auditor</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Reviews financial statements</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Keep satisfied</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Audit trail, reliable reports</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Egyptian Tax Authority</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Regulator</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Keep satisfied</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Correct VAT and WHT, compliant invoices</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Customers (retailers, distributors, corporate)</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External</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Monitor</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Correct prices, on-time delivery, accurate invoices</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Vendors (local and overseas)</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External</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Monitor</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Clear POs, timely payments</w:t>
            </w:r>
          </w:p>
        </w:tc>
      </w:tr>
      <w:tr>
        <w:trPr>
          <w:cantSplit/>
        </w:trPr>
        <w:tc>
          <w:tcPr>
            <w:tcW w:type="dxa" w:w="222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Banks</w:t>
            </w:r>
          </w:p>
        </w:tc>
        <w:tc>
          <w:tcPr>
            <w:tcW w:type="dxa" w:w="15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External</w:t>
            </w:r>
          </w:p>
        </w:tc>
        <w:tc>
          <w:tcPr>
            <w:tcW w:type="dxa" w:w="90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Low</w:t>
            </w:r>
          </w:p>
        </w:tc>
        <w:tc>
          <w:tcPr>
            <w:tcW w:type="dxa" w:w="11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Medium</w:t>
            </w:r>
          </w:p>
        </w:tc>
        <w:tc>
          <w:tcPr>
            <w:tcW w:type="dxa" w:w="137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Monitor</w:t>
            </w:r>
          </w:p>
        </w:tc>
        <w:tc>
          <w:tcPr>
            <w:tcW w:type="dxa" w:w="243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Accurate statements and payments</w:t>
            </w:r>
          </w:p>
        </w:tc>
      </w:tr>
      <w:tr>
        <w:trPr>
          <w:cantSplit/>
        </w:trPr>
        <w:tc>
          <w:tcPr>
            <w:tcW w:type="dxa" w:w="2224"/>
            <w:tcMar>
              <w:top w:type="dxa" w:w="60"/>
              <w:left w:type="dxa" w:w="90"/>
              <w:bottom w:type="dxa" w:w="60"/>
              <w:right w:type="dxa" w:w="90"/>
            </w:tcMar>
            <w:vAlign w:val="top"/>
          </w:tcPr>
          <w:p>
            <w:pPr>
              <w:spacing w:after="0"/>
            </w:pPr>
            <w:r>
              <w:rPr>
                <w:rFonts w:ascii="Arial" w:cs="Arial" w:eastAsia="Arial" w:hAnsi="Arial"/>
                <w:sz w:val="18"/>
                <w:szCs w:val="18"/>
              </w:rPr>
              <w:t xml:space="preserve">Khomasi ERP implementation team</w:t>
            </w:r>
          </w:p>
        </w:tc>
        <w:tc>
          <w:tcPr>
            <w:tcW w:type="dxa" w:w="1588"/>
            <w:tcMar>
              <w:top w:type="dxa" w:w="60"/>
              <w:left w:type="dxa" w:w="90"/>
              <w:bottom w:type="dxa" w:w="60"/>
              <w:right w:type="dxa" w:w="90"/>
            </w:tcMar>
            <w:vAlign w:val="top"/>
          </w:tcPr>
          <w:p>
            <w:pPr>
              <w:spacing w:after="0"/>
            </w:pPr>
            <w:r>
              <w:rPr>
                <w:rFonts w:ascii="Arial" w:cs="Arial" w:eastAsia="Arial" w:hAnsi="Arial"/>
                <w:sz w:val="18"/>
                <w:szCs w:val="18"/>
              </w:rPr>
              <w:t xml:space="preserve">Implementation partner</w:t>
            </w:r>
          </w:p>
        </w:tc>
        <w:tc>
          <w:tcPr>
            <w:tcW w:type="dxa" w:w="900"/>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112"/>
            <w:tcMar>
              <w:top w:type="dxa" w:w="60"/>
              <w:left w:type="dxa" w:w="90"/>
              <w:bottom w:type="dxa" w:w="60"/>
              <w:right w:type="dxa" w:w="90"/>
            </w:tcMar>
            <w:vAlign w:val="top"/>
          </w:tcPr>
          <w:p>
            <w:pPr>
              <w:spacing w:after="0"/>
            </w:pPr>
            <w:r>
              <w:rPr>
                <w:rFonts w:ascii="Arial" w:cs="Arial" w:eastAsia="Arial" w:hAnsi="Arial"/>
                <w:sz w:val="18"/>
                <w:szCs w:val="18"/>
              </w:rPr>
              <w:t xml:space="preserve">High</w:t>
            </w:r>
          </w:p>
        </w:tc>
        <w:tc>
          <w:tcPr>
            <w:tcW w:type="dxa" w:w="1376"/>
            <w:tcMar>
              <w:top w:type="dxa" w:w="60"/>
              <w:left w:type="dxa" w:w="90"/>
              <w:bottom w:type="dxa" w:w="60"/>
              <w:right w:type="dxa" w:w="90"/>
            </w:tcMar>
            <w:vAlign w:val="top"/>
          </w:tcPr>
          <w:p>
            <w:pPr>
              <w:spacing w:after="0"/>
            </w:pPr>
            <w:r>
              <w:rPr>
                <w:rFonts w:ascii="Arial" w:cs="Arial" w:eastAsia="Arial" w:hAnsi="Arial"/>
                <w:sz w:val="18"/>
                <w:szCs w:val="18"/>
              </w:rPr>
              <w:t xml:space="preserve">Manage closely</w:t>
            </w:r>
          </w:p>
        </w:tc>
        <w:tc>
          <w:tcPr>
            <w:tcW w:type="dxa" w:w="2438"/>
            <w:tcMar>
              <w:top w:type="dxa" w:w="60"/>
              <w:left w:type="dxa" w:w="90"/>
              <w:bottom w:type="dxa" w:w="60"/>
              <w:right w:type="dxa" w:w="90"/>
            </w:tcMar>
            <w:vAlign w:val="top"/>
          </w:tcPr>
          <w:p>
            <w:pPr>
              <w:spacing w:after="0"/>
            </w:pPr>
            <w:r>
              <w:rPr>
                <w:rFonts w:ascii="Arial" w:cs="Arial" w:eastAsia="Arial" w:hAnsi="Arial"/>
                <w:sz w:val="18"/>
                <w:szCs w:val="18"/>
              </w:rPr>
              <w:t xml:space="preserve">Timely decisions, data, key-user availability</w:t>
            </w:r>
          </w:p>
        </w:tc>
      </w:tr>
    </w:tbl>
    <w:p>
      <w:pPr>
        <w:spacing w:after="160"/>
      </w:pPr>
    </w:p>
    <w:p>
      <w:pPr>
        <w:pStyle w:val="Heading1"/>
      </w:pPr>
      <w:r>
        <w:rPr>
          <w:rFonts w:ascii="Arial" w:cs="Arial" w:eastAsia="Arial" w:hAnsi="Arial"/>
        </w:rPr>
        <w:t xml:space="preserve">6. Business Requirements</w:t>
      </w:r>
    </w:p>
    <w:p>
      <w:pPr>
        <w:spacing w:after="120" w:before="0"/>
      </w:pPr>
      <w:r>
        <w:rPr>
          <w:rFonts w:ascii="Arial" w:cs="Arial" w:eastAsia="Arial" w:hAnsi="Arial"/>
        </w:rPr>
        <w:t xml:space="preserve">70 requirements. Each one is traced in the RTM to its Odoo solution, owner and test case.</w:t>
      </w:r>
    </w:p>
    <w:p>
      <w:pPr>
        <w:pStyle w:val="Heading2"/>
      </w:pPr>
      <w:r>
        <w:rPr>
          <w:rFonts w:ascii="Arial" w:cs="Arial" w:eastAsia="Arial" w:hAnsi="Arial"/>
        </w:rPr>
        <w:t xml:space="preserve">6.1 CRM</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BR-CRM-01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Capture leads and opportunities from exhibitions, phone, WhatsApp and website in one pipeline (New &gt; Qualified &gt; Proposition &gt; Won / Lost)</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PP-08</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BR-CRM-02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Assign opportunities to regional sales teams; managers see their team, reps see only their own</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PP-08, PP-14</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BR-CRM-03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Schedule follow-up activities and log calls and meetings per opportunity</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PP-08</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BR-CRM-04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Record lost reasons and analyse win / loss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PP-08</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BR-CRM-05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Monthly revenue target per salesperson with achievement %</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bl>
    <w:p>
      <w:pPr>
        <w:spacing w:after="160"/>
      </w:pPr>
    </w:p>
    <w:p>
      <w:pPr>
        <w:pStyle w:val="Heading2"/>
      </w:pPr>
      <w:r>
        <w:rPr>
          <w:rFonts w:ascii="Arial" w:cs="Arial" w:eastAsia="Arial" w:hAnsi="Arial"/>
        </w:rPr>
        <w:t xml:space="preserve">6.2 Sales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BR-SAL-01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Quotations and sales orders use customer price lists (retail, wholesale, distributors, key accounts) with quantity breaks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PP-02</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When a list price changes, all price lists update automatically</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PP-02</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BR-SAL-03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Warn the user when a customer's exposure exceeds the credit limit</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PP-07</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Block confirmation of orders above credit limit unless the Finance Manager approves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PP-07</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BR-SAL-05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Discounts above 10% require Sales Manager approval</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PP-02</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BR-SAL-06</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Invoice customers on delivered quantities only</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BR-SAL-07</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Sell installation services together with appliances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Could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BR-SAL-08</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Bilingual (Arabic / English) tax invoice showing tax registration numbers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Compliance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BR-SAL-09</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Gross margin per order line and product visible to managers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PP-01, PP-09</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BR-SAL-10</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commission report per salesperson based on collected invoices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bl>
    <w:p>
      <w:pPr>
        <w:spacing w:after="160"/>
      </w:pPr>
    </w:p>
    <w:p>
      <w:pPr>
        <w:pStyle w:val="Heading2"/>
      </w:pPr>
      <w:r>
        <w:rPr>
          <w:rFonts w:ascii="Arial" w:cs="Arial" w:eastAsia="Arial" w:hAnsi="Arial"/>
        </w:rPr>
        <w:t xml:space="preserve">6.3 Point of Sale</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BR-POS-01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Showroom sales through POS with barcode scanning, linked to stock and accounting</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PP-11</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BR-POS-02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Payment by cash, card and customer account</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PP-11</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BR-POS-03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Capture the serial number of each appliance sold in POS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BR-POS-04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Daily session closing with cash count and posting of differences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PP-11</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BR-POS-05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Refunds only by the Showroom Supervisor</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PP-14</w:t>
            </w:r>
          </w:p>
        </w:tc>
      </w:tr>
    </w:tbl>
    <w:p>
      <w:pPr>
        <w:spacing w:after="160"/>
      </w:pPr>
    </w:p>
    <w:p>
      <w:pPr>
        <w:pStyle w:val="Heading2"/>
      </w:pPr>
      <w:r>
        <w:rPr>
          <w:rFonts w:ascii="Arial" w:cs="Arial" w:eastAsia="Arial" w:hAnsi="Arial"/>
        </w:rPr>
        <w:t xml:space="preserve">6.4 Purchase &amp; Import</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BR-PUR-01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RFQs and POs with vendor prices and lead times; overseas vendors in USD</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PP-03</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POs above 250,000 EGP need Procurement Manager approval</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PP-12</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BR-PUR-03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All overseas (USD) POs approved by the General Manager</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PP-12</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Vendor bills matched to received quantities (three-way match)</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BR-PUR-05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Allocate freight, customs duties, clearance and insurance to the cost of imported items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PP-01</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BR-PUR-06</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Track container number, bill of lading and ETA on import POs and receipts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PP-01, PP-03</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BR-PUR-07</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Purchase analysis by vendor, product and currency</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PP-03</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BR-PUR-08</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Automatic RFQs from min / max reordering rules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PP-03</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BR-PUR-09</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Import shipment cost sheet: FOB, freight, duties, clearance and landed cost per unit per container</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PP-01</w:t>
            </w:r>
          </w:p>
        </w:tc>
      </w:tr>
    </w:tbl>
    <w:p>
      <w:pPr>
        <w:spacing w:after="160"/>
      </w:pPr>
    </w:p>
    <w:p>
      <w:pPr>
        <w:pStyle w:val="Heading2"/>
      </w:pPr>
      <w:r>
        <w:rPr>
          <w:rFonts w:ascii="Arial" w:cs="Arial" w:eastAsia="Arial" w:hAnsi="Arial"/>
        </w:rPr>
        <w:t xml:space="preserve">6.5 Inventory</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BR-INV-01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Five warehouses with storage locations (floors, raw materials store, finished goods, showroom)</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BR-INV-02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Real-time stock by product, location and warehouse visible to sales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BR-INV-03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Cairo receipts in three steps with quality control; branches in one step</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BR-INV-04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Deliveries: Cairo pick-pack-ship, branches pick-ship</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BR-INV-05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Branches replenished from Cairo through inter-warehouse transfers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PP-03, PP-04</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BR-INV-06</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Serial-number tracking for all appliances from receipt to delivery and returns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BR-INV-07</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Warranty end date per serial number calculated from the delivery date</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BR-INV-08</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AVCO valuation with automatic accounting entries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PP-01, PP-10</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BR-INV-09</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Cycle counts; only the Warehouse Manager applies adjustments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PP-04, PP-14</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BR-INV-10</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Scrap recording; scrap above 10,000 EGP reviewed by the Production Manager</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BR-INV-11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Customer returns go to quality control with serial check</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r>
    </w:tbl>
    <w:p>
      <w:pPr>
        <w:spacing w:after="160"/>
      </w:pPr>
    </w:p>
    <w:p>
      <w:pPr>
        <w:pStyle w:val="Heading2"/>
      </w:pPr>
      <w:r>
        <w:rPr>
          <w:rFonts w:ascii="Arial" w:cs="Arial" w:eastAsia="Arial" w:hAnsi="Arial"/>
        </w:rPr>
        <w:t xml:space="preserve">6.6 Manufacturing</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BR-MRP-01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Multi-level BOMs for assembled products (fan with control-board sub-assembly)</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BR-MRP-02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Work orders by work center with time tracking</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BR-MRP-03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Product cost = components + labour and overhead per work center</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PP-05, PP-01</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BR-MRP-04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Automatic manufacturing orders from reordering rules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PP-03</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BR-MRP-05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Generate serial numbers for finished fans at production</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BR-MRP-06</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Record component scrap during production</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BR-MRP-07</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Quality check before finished goods move to stock</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BR-MRP-08</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Production performance: planned vs actual time and cost variance</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PP-05</w:t>
            </w:r>
          </w:p>
        </w:tc>
      </w:tr>
    </w:tbl>
    <w:p>
      <w:pPr>
        <w:spacing w:after="160"/>
      </w:pPr>
    </w:p>
    <w:p>
      <w:pPr>
        <w:pStyle w:val="Heading2"/>
      </w:pPr>
      <w:r>
        <w:rPr>
          <w:rFonts w:ascii="Arial" w:cs="Arial" w:eastAsia="Arial" w:hAnsi="Arial"/>
        </w:rPr>
        <w:t xml:space="preserve">6.7 Accounting</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BR-ACC-01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Egyptian chart of accounts with inventory, revenue and COGS by product line</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Egyptian VAT 14% on sales and purchases; withholding tax 1% / 2% / 3% on purchases (rates reviewed by a tax specialist)</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Compliance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BR-ACC-03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USD transactions with exchange differences posted on payment</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PP-02</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4 bank and 4 cash journals with reconciliation</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BR-ACC-05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Post-dated cheques received and issued tracked until collection</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PP-07</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BR-ACC-06</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Aged receivable / payable and customer statements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PP-07</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BR-ACC-07</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Profitability by business line and branch</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BR-ACC-08</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Payments above 500,000 EGP posted only by the Finance Manager</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PP-12</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BR-ACC-09</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Month-end close within 5 working days with lock dates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BR-ACC-10</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Opening balances by account and partner as at 1 Jan 2027</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BR-ACC-11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Trial balance, P&amp;L, balance sheet and VAT report</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BR-ACC-12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Inventory valuation report reconciles with GL inventory accounts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PP-01</w:t>
            </w:r>
          </w:p>
        </w:tc>
      </w:tr>
    </w:tbl>
    <w:p>
      <w:pPr>
        <w:spacing w:after="160"/>
      </w:pPr>
    </w:p>
    <w:p>
      <w:pPr>
        <w:pStyle w:val="Heading2"/>
      </w:pPr>
      <w:r>
        <w:rPr>
          <w:rFonts w:ascii="Arial" w:cs="Arial" w:eastAsia="Arial" w:hAnsi="Arial"/>
        </w:rPr>
        <w:t xml:space="preserve">6.8 Human Resources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BR-HR-01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Employee records with departments, job positions and managers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PP-13</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BR-HR-02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Leave requests approved by the direct manager</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PP-13</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BR-HR-03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Attendance check-in / out for warehouse and production staff</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Could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PP-13</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BR-HR-04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Each user linked to an employee with role-based access rights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PP-14</w:t>
            </w:r>
          </w:p>
        </w:tc>
      </w:tr>
    </w:tbl>
    <w:p>
      <w:pPr>
        <w:spacing w:after="160"/>
      </w:pPr>
    </w:p>
    <w:p>
      <w:pPr>
        <w:pStyle w:val="Heading2"/>
      </w:pPr>
      <w:r>
        <w:rPr>
          <w:rFonts w:ascii="Arial" w:cs="Arial" w:eastAsia="Arial" w:hAnsi="Arial"/>
        </w:rPr>
        <w:t xml:space="preserve">6.9 Cross-functional</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25"/>
        <w:gridCol w:w="6023"/>
        <w:gridCol w:w="963"/>
        <w:gridCol w:w="1327"/>
      </w:tblGrid>
      <w:tr>
        <w:trPr>
          <w:tblHeader/>
        </w:trPr>
        <w:tc>
          <w:tcPr>
            <w:tcW w:type="dxa" w:w="132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60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Priority</w:t>
            </w:r>
          </w:p>
        </w:tc>
        <w:tc>
          <w:tcPr>
            <w:tcW w:type="dxa" w:w="132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BR-GEN-01</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Migrate master data and opening stock with serial numbers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PP-10</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BR-GEN-02</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Audit trail of changes on key documents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Must</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PP-12</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BR-GEN-03</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History of product price changes</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PP-02</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BR-GEN-04</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Management dashboard: sales vs target, stock value, overdue receivables</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PP-09</w:t>
            </w:r>
          </w:p>
        </w:tc>
      </w:tr>
      <w:tr>
        <w:trPr>
          <w:cantSplit/>
        </w:trPr>
        <w:tc>
          <w:tcPr>
            <w:tcW w:type="dxa" w:w="1325"/>
            <w:tcMar>
              <w:top w:type="dxa" w:w="60"/>
              <w:left w:type="dxa" w:w="90"/>
              <w:bottom w:type="dxa" w:w="60"/>
              <w:right w:type="dxa" w:w="90"/>
            </w:tcMar>
            <w:vAlign w:val="top"/>
          </w:tcPr>
          <w:p>
            <w:pPr>
              <w:spacing w:after="0"/>
            </w:pPr>
            <w:r>
              <w:rPr>
                <w:rFonts w:ascii="Arial" w:cs="Arial" w:eastAsia="Arial" w:hAnsi="Arial"/>
                <w:sz w:val="18"/>
                <w:szCs w:val="18"/>
              </w:rPr>
              <w:t xml:space="preserve">BR-GEN-05</w:t>
            </w:r>
          </w:p>
        </w:tc>
        <w:tc>
          <w:tcPr>
            <w:tcW w:type="dxa" w:w="6023"/>
            <w:tcMar>
              <w:top w:type="dxa" w:w="60"/>
              <w:left w:type="dxa" w:w="90"/>
              <w:bottom w:type="dxa" w:w="60"/>
              <w:right w:type="dxa" w:w="90"/>
            </w:tcMar>
            <w:vAlign w:val="top"/>
          </w:tcPr>
          <w:p>
            <w:pPr>
              <w:spacing w:after="0"/>
            </w:pPr>
            <w:r>
              <w:rPr>
                <w:rFonts w:ascii="Arial" w:cs="Arial" w:eastAsia="Arial" w:hAnsi="Arial"/>
                <w:sz w:val="18"/>
                <w:szCs w:val="18"/>
              </w:rPr>
              <w:t xml:space="preserve">Assign delivery drivers and print a daily trip sheet</w:t>
            </w:r>
          </w:p>
        </w:tc>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Could</w:t>
            </w:r>
          </w:p>
        </w:tc>
        <w:tc>
          <w:tcPr>
            <w:tcW w:type="dxa" w:w="1327"/>
            <w:tcMar>
              <w:top w:type="dxa" w:w="60"/>
              <w:left w:type="dxa" w:w="90"/>
              <w:bottom w:type="dxa" w:w="60"/>
              <w:right w:type="dxa" w:w="90"/>
            </w:tcMar>
            <w:vAlign w:val="top"/>
          </w:tcPr>
          <w:p>
            <w:pPr>
              <w:spacing w:after="0"/>
            </w:pPr>
            <w:r>
              <w:rPr>
                <w:rFonts w:ascii="Arial" w:cs="Arial" w:eastAsia="Arial" w:hAnsi="Arial"/>
                <w:sz w:val="18"/>
                <w:szCs w:val="18"/>
              </w:rPr>
              <w:t xml:space="preserve">PP-04</w:t>
            </w:r>
          </w:p>
        </w:tc>
      </w:tr>
      <w:tr>
        <w:trPr>
          <w:cantSplit/>
        </w:trPr>
        <w:tc>
          <w:tcPr>
            <w:tcW w:type="dxa" w:w="132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BR-GEN-06</w:t>
            </w:r>
          </w:p>
        </w:tc>
        <w:tc>
          <w:tcPr>
            <w:tcW w:type="dxa" w:w="602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Bilingual delivery note and transfer documents with serial numbers and signature box</w:t>
            </w:r>
          </w:p>
        </w:tc>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Should</w:t>
            </w:r>
          </w:p>
        </w:tc>
        <w:tc>
          <w:tcPr>
            <w:tcW w:type="dxa" w:w="132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PP-06</w:t>
            </w:r>
          </w:p>
        </w:tc>
      </w:tr>
    </w:tbl>
    <w:p>
      <w:pPr>
        <w:spacing w:after="160"/>
      </w:pPr>
    </w:p>
    <w:p>
      <w:pPr>
        <w:pStyle w:val="Heading1"/>
      </w:pPr>
      <w:r>
        <w:rPr>
          <w:rFonts w:ascii="Arial" w:cs="Arial" w:eastAsia="Arial" w:hAnsi="Arial"/>
        </w:rPr>
        <w:t xml:space="preserve">7. Non-functional Requirements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963"/>
        <w:gridCol w:w="1686"/>
        <w:gridCol w:w="6989"/>
      </w:tblGrid>
      <w:tr>
        <w:trPr>
          <w:tblHeader/>
        </w:trPr>
        <w:tc>
          <w:tcPr>
            <w:tcW w:type="dxa" w:w="9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168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Area</w:t>
            </w:r>
          </w:p>
        </w:tc>
        <w:tc>
          <w:tcPr>
            <w:tcW w:type="dxa" w:w="6989"/>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w:t>
            </w:r>
          </w:p>
        </w:tc>
      </w:tr>
      <w:tr>
        <w:trPr>
          <w:cantSplit/>
        </w:trPr>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NFR-01</w:t>
            </w:r>
          </w:p>
        </w:tc>
        <w:tc>
          <w:tcPr>
            <w:tcW w:type="dxa" w:w="1686"/>
            <w:tcMar>
              <w:top w:type="dxa" w:w="60"/>
              <w:left w:type="dxa" w:w="90"/>
              <w:bottom w:type="dxa" w:w="60"/>
              <w:right w:type="dxa" w:w="90"/>
            </w:tcMar>
            <w:vAlign w:val="top"/>
          </w:tcPr>
          <w:p>
            <w:pPr>
              <w:spacing w:after="0"/>
            </w:pPr>
            <w:r>
              <w:rPr>
                <w:rFonts w:ascii="Arial" w:cs="Arial" w:eastAsia="Arial" w:hAnsi="Arial"/>
                <w:sz w:val="18"/>
                <w:szCs w:val="18"/>
              </w:rPr>
              <w:t xml:space="preserve">Security</w:t>
            </w:r>
          </w:p>
        </w:tc>
        <w:tc>
          <w:tcPr>
            <w:tcW w:type="dxa" w:w="6989"/>
            <w:tcMar>
              <w:top w:type="dxa" w:w="60"/>
              <w:left w:type="dxa" w:w="90"/>
              <w:bottom w:type="dxa" w:w="60"/>
              <w:right w:type="dxa" w:w="90"/>
            </w:tcMar>
            <w:vAlign w:val="top"/>
          </w:tcPr>
          <w:p>
            <w:pPr>
              <w:spacing w:after="0"/>
            </w:pPr>
            <w:r>
              <w:rPr>
                <w:rFonts w:ascii="Arial" w:cs="Arial" w:eastAsia="Arial" w:hAnsi="Arial"/>
                <w:sz w:val="18"/>
                <w:szCs w:val="18"/>
              </w:rPr>
              <w:t xml:space="preserve">Role-based access for 30 users; no shared logins; segregation of duties between requester, approver and poster</w:t>
            </w:r>
          </w:p>
        </w:tc>
      </w:tr>
      <w:tr>
        <w:trPr>
          <w:cantSplit/>
        </w:trPr>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NFR-02</w:t>
            </w:r>
          </w:p>
        </w:tc>
        <w:tc>
          <w:tcPr>
            <w:tcW w:type="dxa" w:w="168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Data protection</w:t>
            </w:r>
          </w:p>
        </w:tc>
        <w:tc>
          <w:tcPr>
            <w:tcW w:type="dxa" w:w="6989"/>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Personal data of employees and customers handled under Egyptian Personal Data Protection Law No. 151 of 2020; access limited by role</w:t>
            </w:r>
          </w:p>
        </w:tc>
      </w:tr>
      <w:tr>
        <w:trPr>
          <w:cantSplit/>
        </w:trPr>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NFR-03</w:t>
            </w:r>
          </w:p>
        </w:tc>
        <w:tc>
          <w:tcPr>
            <w:tcW w:type="dxa" w:w="1686"/>
            <w:tcMar>
              <w:top w:type="dxa" w:w="60"/>
              <w:left w:type="dxa" w:w="90"/>
              <w:bottom w:type="dxa" w:w="60"/>
              <w:right w:type="dxa" w:w="90"/>
            </w:tcMar>
            <w:vAlign w:val="top"/>
          </w:tcPr>
          <w:p>
            <w:pPr>
              <w:spacing w:after="0"/>
            </w:pPr>
            <w:r>
              <w:rPr>
                <w:rFonts w:ascii="Arial" w:cs="Arial" w:eastAsia="Arial" w:hAnsi="Arial"/>
                <w:sz w:val="18"/>
                <w:szCs w:val="18"/>
              </w:rPr>
              <w:t xml:space="preserve">Audit trail</w:t>
            </w:r>
          </w:p>
        </w:tc>
        <w:tc>
          <w:tcPr>
            <w:tcW w:type="dxa" w:w="6989"/>
            <w:tcMar>
              <w:top w:type="dxa" w:w="60"/>
              <w:left w:type="dxa" w:w="90"/>
              <w:bottom w:type="dxa" w:w="60"/>
              <w:right w:type="dxa" w:w="90"/>
            </w:tcMar>
            <w:vAlign w:val="top"/>
          </w:tcPr>
          <w:p>
            <w:pPr>
              <w:spacing w:after="0"/>
            </w:pPr>
            <w:r>
              <w:rPr>
                <w:rFonts w:ascii="Arial" w:cs="Arial" w:eastAsia="Arial" w:hAnsi="Arial"/>
                <w:sz w:val="18"/>
                <w:szCs w:val="18"/>
              </w:rPr>
              <w:t xml:space="preserve">Who changed what and when on sales, purchase, stock and accounting documents</w:t>
            </w:r>
          </w:p>
        </w:tc>
      </w:tr>
      <w:tr>
        <w:trPr>
          <w:cantSplit/>
        </w:trPr>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NFR-04</w:t>
            </w:r>
          </w:p>
        </w:tc>
        <w:tc>
          <w:tcPr>
            <w:tcW w:type="dxa" w:w="168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Availability &amp; backup</w:t>
            </w:r>
          </w:p>
        </w:tc>
        <w:tc>
          <w:tcPr>
            <w:tcW w:type="dxa" w:w="6989"/>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SaaS hosting with daily automatic backups; separate test database for UAT and training</w:t>
            </w:r>
          </w:p>
        </w:tc>
      </w:tr>
      <w:tr>
        <w:trPr>
          <w:cantSplit/>
        </w:trPr>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NFR-05</w:t>
            </w:r>
          </w:p>
        </w:tc>
        <w:tc>
          <w:tcPr>
            <w:tcW w:type="dxa" w:w="1686"/>
            <w:tcMar>
              <w:top w:type="dxa" w:w="60"/>
              <w:left w:type="dxa" w:w="90"/>
              <w:bottom w:type="dxa" w:w="60"/>
              <w:right w:type="dxa" w:w="90"/>
            </w:tcMar>
            <w:vAlign w:val="top"/>
          </w:tcPr>
          <w:p>
            <w:pPr>
              <w:spacing w:after="0"/>
            </w:pPr>
            <w:r>
              <w:rPr>
                <w:rFonts w:ascii="Arial" w:cs="Arial" w:eastAsia="Arial" w:hAnsi="Arial"/>
                <w:sz w:val="18"/>
                <w:szCs w:val="18"/>
              </w:rPr>
              <w:t xml:space="preserve">Language &amp; printing</w:t>
            </w:r>
          </w:p>
        </w:tc>
        <w:tc>
          <w:tcPr>
            <w:tcW w:type="dxa" w:w="6989"/>
            <w:tcMar>
              <w:top w:type="dxa" w:w="60"/>
              <w:left w:type="dxa" w:w="90"/>
              <w:bottom w:type="dxa" w:w="60"/>
              <w:right w:type="dxa" w:w="90"/>
            </w:tcMar>
            <w:vAlign w:val="top"/>
          </w:tcPr>
          <w:p>
            <w:pPr>
              <w:spacing w:after="0"/>
            </w:pPr>
            <w:r>
              <w:rPr>
                <w:rFonts w:ascii="Arial" w:cs="Arial" w:eastAsia="Arial" w:hAnsi="Arial"/>
                <w:sz w:val="18"/>
                <w:szCs w:val="18"/>
              </w:rPr>
              <w:t xml:space="preserve">English user interface; customer-facing documents in Arabic and English</w:t>
            </w:r>
          </w:p>
        </w:tc>
      </w:tr>
      <w:tr>
        <w:trPr>
          <w:cantSplit/>
        </w:trPr>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NFR-06</w:t>
            </w:r>
          </w:p>
        </w:tc>
        <w:tc>
          <w:tcPr>
            <w:tcW w:type="dxa" w:w="168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Currency</w:t>
            </w:r>
          </w:p>
        </w:tc>
        <w:tc>
          <w:tcPr>
            <w:tcW w:type="dxa" w:w="6989"/>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Company currency EGP; USD for overseas vendors and the CIB account</w:t>
            </w:r>
          </w:p>
        </w:tc>
      </w:tr>
      <w:tr>
        <w:trPr>
          <w:cantSplit/>
        </w:trPr>
        <w:tc>
          <w:tcPr>
            <w:tcW w:type="dxa" w:w="963"/>
            <w:tcMar>
              <w:top w:type="dxa" w:w="60"/>
              <w:left w:type="dxa" w:w="90"/>
              <w:bottom w:type="dxa" w:w="60"/>
              <w:right w:type="dxa" w:w="90"/>
            </w:tcMar>
            <w:vAlign w:val="top"/>
          </w:tcPr>
          <w:p>
            <w:pPr>
              <w:spacing w:after="0"/>
            </w:pPr>
            <w:r>
              <w:rPr>
                <w:rFonts w:ascii="Arial" w:cs="Arial" w:eastAsia="Arial" w:hAnsi="Arial"/>
                <w:sz w:val="18"/>
                <w:szCs w:val="18"/>
              </w:rPr>
              <w:t xml:space="preserve">NFR-07</w:t>
            </w:r>
          </w:p>
        </w:tc>
        <w:tc>
          <w:tcPr>
            <w:tcW w:type="dxa" w:w="1686"/>
            <w:tcMar>
              <w:top w:type="dxa" w:w="60"/>
              <w:left w:type="dxa" w:w="90"/>
              <w:bottom w:type="dxa" w:w="60"/>
              <w:right w:type="dxa" w:w="90"/>
            </w:tcMar>
            <w:vAlign w:val="top"/>
          </w:tcPr>
          <w:p>
            <w:pPr>
              <w:spacing w:after="0"/>
            </w:pPr>
            <w:r>
              <w:rPr>
                <w:rFonts w:ascii="Arial" w:cs="Arial" w:eastAsia="Arial" w:hAnsi="Arial"/>
                <w:sz w:val="18"/>
                <w:szCs w:val="18"/>
              </w:rPr>
              <w:t xml:space="preserve">Performance</w:t>
            </w:r>
          </w:p>
        </w:tc>
        <w:tc>
          <w:tcPr>
            <w:tcW w:type="dxa" w:w="6989"/>
            <w:tcMar>
              <w:top w:type="dxa" w:w="60"/>
              <w:left w:type="dxa" w:w="90"/>
              <w:bottom w:type="dxa" w:w="60"/>
              <w:right w:type="dxa" w:w="90"/>
            </w:tcMar>
            <w:vAlign w:val="top"/>
          </w:tcPr>
          <w:p>
            <w:pPr>
              <w:spacing w:after="0"/>
            </w:pPr>
            <w:r>
              <w:rPr>
                <w:rFonts w:ascii="Arial" w:cs="Arial" w:eastAsia="Arial" w:hAnsi="Arial"/>
                <w:sz w:val="18"/>
                <w:szCs w:val="18"/>
              </w:rPr>
              <w:t xml:space="preserve">Order, receipt and invoice screens open in a few seconds for 30 concurrent users</w:t>
            </w:r>
          </w:p>
        </w:tc>
      </w:tr>
      <w:tr>
        <w:trPr>
          <w:cantSplit/>
        </w:trPr>
        <w:tc>
          <w:tcPr>
            <w:tcW w:type="dxa" w:w="9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NFR-08</w:t>
            </w:r>
          </w:p>
        </w:tc>
        <w:tc>
          <w:tcPr>
            <w:tcW w:type="dxa" w:w="168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Retention</w:t>
            </w:r>
          </w:p>
        </w:tc>
        <w:tc>
          <w:tcPr>
            <w:tcW w:type="dxa" w:w="6989"/>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Accounting records kept for the period required by Egyptian tax law (to be confirmed by the tax advisor)</w:t>
            </w:r>
          </w:p>
        </w:tc>
      </w:tr>
    </w:tbl>
    <w:p>
      <w:pPr>
        <w:spacing w:after="160"/>
      </w:pPr>
    </w:p>
    <w:p>
      <w:pPr>
        <w:pStyle w:val="Heading1"/>
      </w:pPr>
      <w:r>
        <w:rPr>
          <w:rFonts w:ascii="Arial" w:cs="Arial" w:eastAsia="Arial" w:hAnsi="Arial"/>
        </w:rPr>
        <w:t xml:space="preserve">8. Reporting Requirements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614"/>
        <w:gridCol w:w="2168"/>
        <w:gridCol w:w="1445"/>
        <w:gridCol w:w="2411"/>
      </w:tblGrid>
      <w:tr>
        <w:trPr>
          <w:tblHeader/>
        </w:trPr>
        <w:tc>
          <w:tcPr>
            <w:tcW w:type="dxa" w:w="361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Report</w:t>
            </w:r>
          </w:p>
        </w:tc>
        <w:tc>
          <w:tcPr>
            <w:tcW w:type="dxa" w:w="2168"/>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Audience</w:t>
            </w:r>
          </w:p>
        </w:tc>
        <w:tc>
          <w:tcPr>
            <w:tcW w:type="dxa" w:w="144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Frequency</w:t>
            </w:r>
          </w:p>
        </w:tc>
        <w:tc>
          <w:tcPr>
            <w:tcW w:type="dxa" w:w="2411"/>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Odoo source</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Sales analysis by team, salesperson, product, customer</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Sales Manager</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Daily / monthly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Sales &gt;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Pipeline and win / loss analysis</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Manager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Weekly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CRM &gt; Reporting</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Stock by warehouse / location, replenishment report</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Warehouse Manager, Sales</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Daily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Inventory &gt;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Stock valuation by category</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Finance Manager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Inventory &gt; Reporting &gt; Valuation</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Landed-cost / import shipment cost sheet</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Procurement Manager, Finance</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Per shipment</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Custom report (BR-PUR-09)</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Manufacturing cost and work order analysis</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Production Manager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Weekly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Manufacturing &gt; Reporting</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Aged receivable / payable</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Finance Manager</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Weekly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Accounting &gt;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Trial balance, P&amp;L, balance sheet</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GM, Finance Manager, auditor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Accounting &gt; Reporting</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P&amp;L by business line and branch (analytic)</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GM</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Accounting &gt; Analytic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VAT return</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Senior Accountant</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Accounting &gt; Tax report</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POS sessions and cash differences</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Showroom Supervisor, Treasurer</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Daily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Point of Sale &gt; Reporting</w:t>
            </w:r>
          </w:p>
        </w:tc>
      </w:tr>
    </w:tbl>
    <w:p>
      <w:pPr>
        <w:spacing w:after="160"/>
      </w:pPr>
    </w:p>
    <w:p>
      <w:pPr>
        <w:pStyle w:val="Heading1"/>
      </w:pPr>
      <w:r>
        <w:rPr>
          <w:rFonts w:ascii="Arial" w:cs="Arial" w:eastAsia="Arial" w:hAnsi="Arial"/>
        </w:rPr>
        <w:t xml:space="preserve">9. Assumptions, Constraints and Dependencies</w:t>
      </w:r>
    </w:p>
    <w:p>
      <w:pPr>
        <w:pStyle w:val="ListParagraph"/>
        <w:numPr>
          <w:ilvl w:val="0"/>
          <w:numId w:val="2"/>
        </w:numPr>
        <w:spacing w:after="60"/>
      </w:pPr>
      <w:r>
        <w:rPr>
          <w:rFonts w:ascii="Arial" w:cs="Arial" w:eastAsia="Arial" w:hAnsi="Arial"/>
        </w:rPr>
        <w:t xml:space="preserve">Odoo 19 Enterprise with the Egypt fiscal localization; Studio is available for the listed customizations</w:t>
      </w:r>
    </w:p>
    <w:p>
      <w:pPr>
        <w:pStyle w:val="ListParagraph"/>
        <w:numPr>
          <w:ilvl w:val="0"/>
          <w:numId w:val="2"/>
        </w:numPr>
        <w:spacing w:after="60"/>
      </w:pPr>
      <w:r>
        <w:rPr>
          <w:rFonts w:ascii="Arial" w:cs="Arial" w:eastAsia="Arial" w:hAnsi="Arial"/>
        </w:rPr>
        <w:t xml:space="preserve">Opening balances at 1 Jan 2027 come from the legacy trial balance and a full stock count on 30-31 Dec 2026</w:t>
      </w:r>
    </w:p>
    <w:p>
      <w:pPr>
        <w:pStyle w:val="ListParagraph"/>
        <w:numPr>
          <w:ilvl w:val="0"/>
          <w:numId w:val="2"/>
        </w:numPr>
        <w:spacing w:after="60"/>
      </w:pPr>
      <w:r>
        <w:rPr>
          <w:rFonts w:ascii="Arial" w:cs="Arial" w:eastAsia="Arial" w:hAnsi="Arial"/>
        </w:rPr>
        <w:t xml:space="preserve">Tax rates and invoice layout are confirmed by Beitak Smart's tax advisor</w:t>
      </w:r>
    </w:p>
    <w:p>
      <w:pPr>
        <w:pStyle w:val="ListParagraph"/>
        <w:numPr>
          <w:ilvl w:val="0"/>
          <w:numId w:val="2"/>
        </w:numPr>
        <w:spacing w:after="60"/>
      </w:pPr>
      <w:r>
        <w:rPr>
          <w:rFonts w:ascii="Arial" w:cs="Arial" w:eastAsia="Arial" w:hAnsi="Arial"/>
        </w:rPr>
        <w:t xml:space="preserve">Key users approve each module's requirements and test results</w:t>
      </w:r>
    </w:p>
    <w:p>
      <w:pPr>
        <w:pStyle w:val="ListParagraph"/>
        <w:numPr>
          <w:ilvl w:val="0"/>
          <w:numId w:val="2"/>
        </w:numPr>
        <w:spacing w:after="60"/>
      </w:pPr>
      <w:r>
        <w:rPr>
          <w:rFonts w:ascii="Arial" w:cs="Arial" w:eastAsia="Arial" w:hAnsi="Arial"/>
        </w:rPr>
        <w:t xml:space="preserve">Credit-limit blocking, discount approval and invoice layouts depend on Studio (Enterprise)</w:t>
      </w:r>
    </w:p>
    <w:p>
      <w:pPr>
        <w:spacing w:after="60"/>
      </w:pPr>
    </w:p>
    <w:p>
      <w:pPr>
        <w:pStyle w:val="Heading1"/>
      </w:pPr>
      <w:r>
        <w:rPr>
          <w:rFonts w:ascii="Arial" w:cs="Arial" w:eastAsia="Arial" w:hAnsi="Arial"/>
        </w:rPr>
        <w:t xml:space="preserve">10. Out of Scope</w:t>
      </w:r>
    </w:p>
    <w:p>
      <w:pPr>
        <w:pStyle w:val="ListParagraph"/>
        <w:numPr>
          <w:ilvl w:val="0"/>
          <w:numId w:val="2"/>
        </w:numPr>
        <w:spacing w:after="60"/>
      </w:pPr>
      <w:r>
        <w:rPr>
          <w:rFonts w:ascii="Arial" w:cs="Arial" w:eastAsia="Arial" w:hAnsi="Arial"/>
        </w:rPr>
        <w:t xml:space="preserve">Payroll (salary calculation) - phase 2 after the Egypt payroll localization is reviewed</w:t>
      </w:r>
    </w:p>
    <w:p>
      <w:pPr>
        <w:pStyle w:val="ListParagraph"/>
        <w:numPr>
          <w:ilvl w:val="0"/>
          <w:numId w:val="2"/>
        </w:numPr>
        <w:spacing w:after="60"/>
      </w:pPr>
      <w:r>
        <w:rPr>
          <w:rFonts w:ascii="Arial" w:cs="Arial" w:eastAsia="Arial" w:hAnsi="Arial"/>
        </w:rPr>
        <w:t xml:space="preserve">Egyptian e-invoice / e-receipt integration with the Tax Authority - phase 2</w:t>
      </w:r>
    </w:p>
    <w:p>
      <w:pPr>
        <w:pStyle w:val="ListParagraph"/>
        <w:numPr>
          <w:ilvl w:val="0"/>
          <w:numId w:val="2"/>
        </w:numPr>
        <w:spacing w:after="60"/>
      </w:pPr>
      <w:r>
        <w:rPr>
          <w:rFonts w:ascii="Arial" w:cs="Arial" w:eastAsia="Arial" w:hAnsi="Arial"/>
        </w:rPr>
        <w:t xml:space="preserve">eCommerce website and online payments</w:t>
      </w:r>
    </w:p>
    <w:p>
      <w:pPr>
        <w:pStyle w:val="ListParagraph"/>
        <w:numPr>
          <w:ilvl w:val="0"/>
          <w:numId w:val="2"/>
        </w:numPr>
        <w:spacing w:after="60"/>
      </w:pPr>
      <w:r>
        <w:rPr>
          <w:rFonts w:ascii="Arial" w:cs="Arial" w:eastAsia="Arial" w:hAnsi="Arial"/>
        </w:rPr>
        <w:t xml:space="preserve">Repairs / field service for warranty visits - phase 2</w:t>
      </w:r>
    </w:p>
    <w:p>
      <w:pPr>
        <w:pStyle w:val="ListParagraph"/>
        <w:numPr>
          <w:ilvl w:val="0"/>
          <w:numId w:val="2"/>
        </w:numPr>
        <w:spacing w:after="60"/>
      </w:pPr>
      <w:r>
        <w:rPr>
          <w:rFonts w:ascii="Arial" w:cs="Arial" w:eastAsia="Arial" w:hAnsi="Arial"/>
        </w:rPr>
        <w:t xml:space="preserve">Fleet management and vehicle costs</w:t>
      </w:r>
    </w:p>
    <w:p>
      <w:pPr>
        <w:pStyle w:val="ListParagraph"/>
        <w:numPr>
          <w:ilvl w:val="0"/>
          <w:numId w:val="2"/>
        </w:numPr>
        <w:spacing w:after="60"/>
      </w:pPr>
      <w:r>
        <w:rPr>
          <w:rFonts w:ascii="Arial" w:cs="Arial" w:eastAsia="Arial" w:hAnsi="Arial"/>
        </w:rPr>
        <w:t xml:space="preserve">WhatsApp integration and SMS notifications - phase 2</w:t>
      </w:r>
    </w:p>
    <w:p>
      <w:pPr>
        <w:pStyle w:val="ListParagraph"/>
        <w:numPr>
          <w:ilvl w:val="0"/>
          <w:numId w:val="2"/>
        </w:numPr>
        <w:spacing w:after="60"/>
      </w:pPr>
      <w:r>
        <w:rPr>
          <w:rFonts w:ascii="Arial" w:cs="Arial" w:eastAsia="Arial" w:hAnsi="Arial"/>
        </w:rPr>
        <w:t xml:space="preserve">Barcode app on handheld scanners - phase 2 (POS barcode scanning is in scope)</w:t>
      </w:r>
    </w:p>
    <w:p>
      <w:pPr>
        <w:pStyle w:val="ListParagraph"/>
        <w:numPr>
          <w:ilvl w:val="0"/>
          <w:numId w:val="2"/>
        </w:numPr>
        <w:spacing w:after="60"/>
      </w:pPr>
      <w:r>
        <w:rPr>
          <w:rFonts w:ascii="Arial" w:cs="Arial" w:eastAsia="Arial" w:hAnsi="Arial"/>
        </w:rPr>
        <w:t xml:space="preserve">External BI tools (e.g. Power BI) and data warehouse</w:t>
      </w:r>
    </w:p>
    <w:p>
      <w:pPr>
        <w:spacing w:after="60"/>
      </w:pPr>
    </w:p>
    <w:p>
      <w:pPr>
        <w:pStyle w:val="Heading1"/>
        <w:pageBreakBefore/>
      </w:pPr>
      <w:r>
        <w:rPr>
          <w:rFonts w:ascii="Arial" w:cs="Arial" w:eastAsia="Arial" w:hAnsi="Arial"/>
        </w:rPr>
        <w:t xml:space="preserve">11. Approval</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350"/>
        <w:gridCol w:w="3526"/>
        <w:gridCol w:w="2350"/>
        <w:gridCol w:w="1412"/>
      </w:tblGrid>
      <w:tr>
        <w:trPr>
          <w:tblHeader/>
        </w:trPr>
        <w:tc>
          <w:tcPr>
            <w:tcW w:type="dxa" w:w="235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Name</w:t>
            </w:r>
          </w:p>
        </w:tc>
        <w:tc>
          <w:tcPr>
            <w:tcW w:type="dxa" w:w="352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Role</w:t>
            </w:r>
          </w:p>
        </w:tc>
        <w:tc>
          <w:tcPr>
            <w:tcW w:type="dxa" w:w="235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Signature</w:t>
            </w:r>
          </w:p>
        </w:tc>
        <w:tc>
          <w:tcPr>
            <w:tcW w:type="dxa" w:w="141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Date</w:t>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Hany Mostafa</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Project Sponsor</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Rania Fathy</w:t>
            </w:r>
          </w:p>
        </w:tc>
        <w:tc>
          <w:tcPr>
            <w:tcW w:type="dxa" w:w="352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Accounting</w:t>
            </w:r>
          </w:p>
        </w:tc>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Karim Adel</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Key User - Sales</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Sherif Nabil</w:t>
            </w:r>
          </w:p>
        </w:tc>
        <w:tc>
          <w:tcPr>
            <w:tcW w:type="dxa" w:w="352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Purchase</w:t>
            </w:r>
          </w:p>
        </w:tc>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Tamer Salah</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Key User - Inventory</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Mohamed Zaki</w:t>
            </w:r>
          </w:p>
        </w:tc>
        <w:tc>
          <w:tcPr>
            <w:tcW w:type="dxa" w:w="352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Manufacturing</w:t>
            </w:r>
          </w:p>
        </w:tc>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Ahmed Fahmy</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Project Manager - Khomasi ERP</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0D7DA" w:sz="4" w:space="4"/>
      </w:pBdr>
      <w:tabs>
        <w:tab w:val="right" w:pos="9638"/>
      </w:tabs>
    </w:pPr>
    <w:r>
      <w:rPr>
        <w:rFonts w:ascii="Arial" w:cs="Arial" w:eastAsia="Arial" w:hAnsi="Arial"/>
        <w:color w:val="666666"/>
        <w:sz w:val="16"/>
        <w:szCs w:val="16"/>
      </w:rPr>
      <w:t xml:space="preserve">Khomasi ERP | BTK-ERP-01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BTK-ERP-01 -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abstractNum w:abstractNumId="23" w15:restartNumberingAfterBreak="0">
    <w:multiLevelType w:val="hybridMultilevel"/>
    <w:lvl w:ilvl="0" w15:tentative="1">
      <w:start w:val="1"/>
      <w:numFmt w:val="decimal"/>
      <w:lvlText w:val="%1."/>
      <w:lvlJc w:val="left"/>
      <w:pPr>
        <w:ind w:left="500" w:hanging="320"/>
      </w:pPr>
    </w:lvl>
  </w:abstractNum>
  <w:abstractNum w:abstractNumId="24" w15:restartNumberingAfterBreak="0">
    <w:multiLevelType w:val="hybridMultilevel"/>
    <w:lvl w:ilvl="0" w15:tentative="1">
      <w:start w:val="1"/>
      <w:numFmt w:val="decimal"/>
      <w:lvlText w:val="%1."/>
      <w:lvlJc w:val="left"/>
      <w:pPr>
        <w:ind w:left="500" w:hanging="320"/>
      </w:pPr>
    </w:lvl>
  </w:abstractNum>
  <w:abstractNum w:abstractNumId="25" w15:restartNumberingAfterBreak="0">
    <w:multiLevelType w:val="hybridMultilevel"/>
    <w:lvl w:ilvl="0" w15:tentative="1">
      <w:start w:val="1"/>
      <w:numFmt w:val="decimal"/>
      <w:lvlText w:val="%1."/>
      <w:lvlJc w:val="left"/>
      <w:pPr>
        <w:ind w:left="500" w:hanging="320"/>
      </w:pPr>
    </w:lvl>
  </w:abstractNum>
  <w:abstractNum w:abstractNumId="26" w15:restartNumberingAfterBreak="0">
    <w:multiLevelType w:val="hybridMultilevel"/>
    <w:lvl w:ilvl="0" w15:tentative="1">
      <w:start w:val="1"/>
      <w:numFmt w:val="decimal"/>
      <w:lvlText w:val="%1."/>
      <w:lvlJc w:val="left"/>
      <w:pPr>
        <w:ind w:left="500" w:hanging="320"/>
      </w:pPr>
    </w:lvl>
  </w:abstractNum>
  <w:abstractNum w:abstractNumId="27" w15:restartNumberingAfterBreak="0">
    <w:multiLevelType w:val="hybridMultilevel"/>
    <w:lvl w:ilvl="0" w15:tentative="1">
      <w:start w:val="1"/>
      <w:numFmt w:val="decimal"/>
      <w:lvlText w:val="%1."/>
      <w:lvlJc w:val="left"/>
      <w:pPr>
        <w:ind w:left="500" w:hanging="320"/>
      </w:pPr>
    </w:lvl>
  </w:abstractNum>
  <w:abstractNum w:abstractNumId="28" w15:restartNumberingAfterBreak="0">
    <w:multiLevelType w:val="hybridMultilevel"/>
    <w:lvl w:ilvl="0" w15:tentative="1">
      <w:start w:val="1"/>
      <w:numFmt w:val="decimal"/>
      <w:lvlText w:val="%1."/>
      <w:lvlJc w:val="left"/>
      <w:pPr>
        <w:ind w:left="500" w:hanging="320"/>
      </w:pPr>
    </w:lvl>
  </w:abstractNum>
  <w:abstractNum w:abstractNumId="29" w15:restartNumberingAfterBreak="0">
    <w:multiLevelType w:val="hybridMultilevel"/>
    <w:lvl w:ilvl="0" w15:tentative="1">
      <w:start w:val="1"/>
      <w:numFmt w:val="decimal"/>
      <w:lvlText w:val="%1."/>
      <w:lvlJc w:val="left"/>
      <w:pPr>
        <w:ind w:left="500" w:hanging="320"/>
      </w:pPr>
    </w:lvl>
  </w:abstractNum>
  <w:abstractNum w:abstractNumId="30" w15:restartNumberingAfterBreak="0">
    <w:multiLevelType w:val="hybridMultilevel"/>
    <w:lvl w:ilvl="0" w15:tentative="1">
      <w:start w:val="1"/>
      <w:numFmt w:val="decimal"/>
      <w:lvlText w:val="%1."/>
      <w:lvlJc w:val="left"/>
      <w:pPr>
        <w:ind w:left="500" w:hanging="320"/>
      </w:pPr>
    </w:lvl>
  </w:abstractNum>
  <w:abstractNum w:abstractNumId="31" w15:restartNumberingAfterBreak="0">
    <w:multiLevelType w:val="hybridMultilevel"/>
    <w:lvl w:ilvl="0" w15:tentative="1">
      <w:start w:val="1"/>
      <w:numFmt w:val="decimal"/>
      <w:lvlText w:val="%1."/>
      <w:lvlJc w:val="left"/>
      <w:pPr>
        <w:ind w:left="500" w:hanging="320"/>
      </w:pPr>
    </w:lvl>
  </w:abstractNum>
  <w:abstractNum w:abstractNumId="32" w15:restartNumberingAfterBreak="0">
    <w:multiLevelType w:val="hybridMultilevel"/>
    <w:lvl w:ilvl="0" w15:tentative="1">
      <w:start w:val="1"/>
      <w:numFmt w:val="decimal"/>
      <w:lvlText w:val="%1."/>
      <w:lvlJc w:val="left"/>
      <w:pPr>
        <w:ind w:left="500" w:hanging="320"/>
      </w:pPr>
    </w:lvl>
  </w:abstractNum>
  <w:abstractNum w:abstractNumId="33" w15:restartNumberingAfterBreak="0">
    <w:multiLevelType w:val="hybridMultilevel"/>
    <w:lvl w:ilvl="0" w15:tentative="1">
      <w:start w:val="1"/>
      <w:numFmt w:val="decimal"/>
      <w:lvlText w:val="%1."/>
      <w:lvlJc w:val="left"/>
      <w:pPr>
        <w:ind w:left="500" w:hanging="320"/>
      </w:pPr>
    </w:lvl>
  </w:abstractNum>
  <w:abstractNum w:abstractNumId="34" w15:restartNumberingAfterBreak="0">
    <w:multiLevelType w:val="hybridMultilevel"/>
    <w:lvl w:ilvl="0" w15:tentative="1">
      <w:start w:val="1"/>
      <w:numFmt w:val="decimal"/>
      <w:lvlText w:val="%1."/>
      <w:lvlJc w:val="left"/>
      <w:pPr>
        <w:ind w:left="500" w:hanging="320"/>
      </w:pPr>
    </w:lvl>
  </w:abstractNum>
  <w:abstractNum w:abstractNumId="35" w15:restartNumberingAfterBreak="0">
    <w:multiLevelType w:val="hybridMultilevel"/>
    <w:lvl w:ilvl="0" w15:tentative="1">
      <w:start w:val="1"/>
      <w:numFmt w:val="decimal"/>
      <w:lvlText w:val="%1."/>
      <w:lvlJc w:val="left"/>
      <w:pPr>
        <w:ind w:left="500" w:hanging="320"/>
      </w:pPr>
    </w:lvl>
  </w:abstractNum>
  <w:abstractNum w:abstractNumId="36" w15:restartNumberingAfterBreak="0">
    <w:multiLevelType w:val="hybridMultilevel"/>
    <w:lvl w:ilvl="0" w15:tentative="1">
      <w:start w:val="1"/>
      <w:numFmt w:val="decimal"/>
      <w:lvlText w:val="%1."/>
      <w:lvlJc w:val="left"/>
      <w:pPr>
        <w:ind w:left="500" w:hanging="320"/>
      </w:pPr>
    </w:lvl>
  </w:abstractNum>
  <w:abstractNum w:abstractNumId="37" w15:restartNumberingAfterBreak="0">
    <w:multiLevelType w:val="hybridMultilevel"/>
    <w:lvl w:ilvl="0" w15:tentative="1">
      <w:start w:val="1"/>
      <w:numFmt w:val="decimal"/>
      <w:lvlText w:val="%1."/>
      <w:lvlJc w:val="left"/>
      <w:pPr>
        <w:ind w:left="500" w:hanging="320"/>
      </w:pPr>
    </w:lvl>
  </w:abstractNum>
  <w:abstractNum w:abstractNumId="38" w15:restartNumberingAfterBreak="0">
    <w:multiLevelType w:val="hybridMultilevel"/>
    <w:lvl w:ilvl="0" w15:tentative="1">
      <w:start w:val="1"/>
      <w:numFmt w:val="decimal"/>
      <w:lvlText w:val="%1."/>
      <w:lvlJc w:val="left"/>
      <w:pPr>
        <w:ind w:left="500" w:hanging="320"/>
      </w:pPr>
    </w:lvl>
  </w:abstractNum>
  <w:abstractNum w:abstractNumId="39" w15:restartNumberingAfterBreak="0">
    <w:multiLevelType w:val="hybridMultilevel"/>
    <w:lvl w:ilvl="0" w15:tentative="1">
      <w:start w:val="1"/>
      <w:numFmt w:val="decimal"/>
      <w:lvlText w:val="%1."/>
      <w:lvlJc w:val="left"/>
      <w:pPr>
        <w:ind w:left="500" w:hanging="320"/>
      </w:pPr>
    </w:lvl>
  </w:abstractNum>
  <w:abstractNum w:abstractNumId="40" w15:restartNumberingAfterBreak="0">
    <w:multiLevelType w:val="hybridMultilevel"/>
    <w:lvl w:ilvl="0" w15:tentative="1">
      <w:start w:val="1"/>
      <w:numFmt w:val="decimal"/>
      <w:lvlText w:val="%1."/>
      <w:lvlJc w:val="left"/>
      <w:pPr>
        <w:ind w:left="500" w:hanging="320"/>
      </w:pPr>
    </w:lvl>
  </w:abstractNum>
  <w:abstractNum w:abstractNumId="41" w15:restartNumberingAfterBreak="0">
    <w:multiLevelType w:val="hybridMultilevel"/>
    <w:lvl w:ilvl="0" w15:tentative="1">
      <w:start w:val="1"/>
      <w:numFmt w:val="decimal"/>
      <w:lvlText w:val="%1."/>
      <w:lvlJc w:val="left"/>
      <w:pPr>
        <w:ind w:left="500" w:hanging="320"/>
      </w:pPr>
    </w:lvl>
  </w:abstractNum>
  <w:abstractNum w:abstractNumId="42" w15:restartNumberingAfterBreak="0">
    <w:multiLevelType w:val="hybridMultilevel"/>
    <w:lvl w:ilvl="0" w15:tentative="1">
      <w:start w:val="1"/>
      <w:numFmt w:val="decimal"/>
      <w:lvlText w:val="%1."/>
      <w:lvlJc w:val="left"/>
      <w:pPr>
        <w:ind w:left="500" w:hanging="320"/>
      </w:pPr>
    </w:lvl>
  </w:abstractNum>
  <w:abstractNum w:abstractNumId="43" w15:restartNumberingAfterBreak="0">
    <w:multiLevelType w:val="hybridMultilevel"/>
    <w:lvl w:ilvl="0" w15:tentative="1">
      <w:start w:val="1"/>
      <w:numFmt w:val="decimal"/>
      <w:lvlText w:val="%1."/>
      <w:lvlJc w:val="left"/>
      <w:pPr>
        <w:ind w:left="500" w:hanging="320"/>
      </w:pPr>
    </w:lvl>
  </w:abstractNum>
  <w:abstractNum w:abstractNumId="44" w15:restartNumberingAfterBreak="0">
    <w:multiLevelType w:val="hybridMultilevel"/>
    <w:lvl w:ilvl="0" w15:tentative="1">
      <w:start w:val="1"/>
      <w:numFmt w:val="decimal"/>
      <w:lvlText w:val="%1."/>
      <w:lvlJc w:val="left"/>
      <w:pPr>
        <w:ind w:left="500" w:hanging="320"/>
      </w:pPr>
    </w:lvl>
  </w:abstractNum>
  <w:abstractNum w:abstractNumId="45" w15:restartNumberingAfterBreak="0">
    <w:multiLevelType w:val="hybridMultilevel"/>
    <w:lvl w:ilvl="0" w15:tentative="1">
      <w:start w:val="1"/>
      <w:numFmt w:val="decimal"/>
      <w:lvlText w:val="%1."/>
      <w:lvlJc w:val="left"/>
      <w:pPr>
        <w:ind w:left="500" w:hanging="320"/>
      </w:pPr>
    </w:lvl>
  </w:abstractNum>
  <w:abstractNum w:abstractNumId="46" w15:restartNumberingAfterBreak="0">
    <w:multiLevelType w:val="hybridMultilevel"/>
    <w:lvl w:ilvl="0" w15:tentative="1">
      <w:start w:val="1"/>
      <w:numFmt w:val="decimal"/>
      <w:lvlText w:val="%1."/>
      <w:lvlJc w:val="left"/>
      <w:pPr>
        <w:ind w:left="500" w:hanging="320"/>
      </w:pPr>
    </w:lvl>
  </w:abstractNum>
  <w:abstractNum w:abstractNumId="47" w15:restartNumberingAfterBreak="0">
    <w:multiLevelType w:val="hybridMultilevel"/>
    <w:lvl w:ilvl="0" w15:tentative="1">
      <w:start w:val="1"/>
      <w:numFmt w:val="decimal"/>
      <w:lvlText w:val="%1."/>
      <w:lvlJc w:val="left"/>
      <w:pPr>
        <w:ind w:left="500" w:hanging="320"/>
      </w:pPr>
    </w:lvl>
  </w:abstractNum>
  <w:abstractNum w:abstractNumId="48" w15:restartNumberingAfterBreak="0">
    <w:multiLevelType w:val="hybridMultilevel"/>
    <w:lvl w:ilvl="0" w15:tentative="1">
      <w:start w:val="1"/>
      <w:numFmt w:val="decimal"/>
      <w:lvlText w:val="%1."/>
      <w:lvlJc w:val="left"/>
      <w:pPr>
        <w:ind w:left="500" w:hanging="320"/>
      </w:pPr>
    </w:lvl>
  </w:abstractNum>
  <w:abstractNum w:abstractNumId="49" w15:restartNumberingAfterBreak="0">
    <w:multiLevelType w:val="hybridMultilevel"/>
    <w:lvl w:ilvl="0" w15:tentative="1">
      <w:start w:val="1"/>
      <w:numFmt w:val="decimal"/>
      <w:lvlText w:val="%1."/>
      <w:lvlJc w:val="left"/>
      <w:pPr>
        <w:ind w:left="500" w:hanging="320"/>
      </w:pPr>
    </w:lvl>
  </w:abstractNum>
  <w:abstractNum w:abstractNumId="50" w15:restartNumberingAfterBreak="0">
    <w:multiLevelType w:val="hybridMultilevel"/>
    <w:lvl w:ilvl="0" w15:tentative="1">
      <w:start w:val="1"/>
      <w:numFmt w:val="decimal"/>
      <w:lvlText w:val="%1."/>
      <w:lvlJc w:val="left"/>
      <w:pPr>
        <w:ind w:left="500" w:hanging="320"/>
      </w:pPr>
    </w:lvl>
  </w:abstractNum>
  <w:abstractNum w:abstractNumId="51" w15:restartNumberingAfterBreak="0">
    <w:multiLevelType w:val="hybridMultilevel"/>
    <w:lvl w:ilvl="0" w15:tentative="1">
      <w:start w:val="1"/>
      <w:numFmt w:val="decimal"/>
      <w:lvlText w:val="%1."/>
      <w:lvlJc w:val="left"/>
      <w:pPr>
        <w:ind w:left="500" w:hanging="320"/>
      </w:pPr>
    </w:lvl>
  </w:abstractNum>
  <w:abstractNum w:abstractNumId="52" w15:restartNumberingAfterBreak="0">
    <w:multiLevelType w:val="hybridMultilevel"/>
    <w:lvl w:ilvl="0" w15:tentative="1">
      <w:start w:val="1"/>
      <w:numFmt w:val="decimal"/>
      <w:lvlText w:val="%1."/>
      <w:lvlJc w:val="left"/>
      <w:pPr>
        <w:ind w:left="500" w:hanging="320"/>
      </w:pPr>
    </w:lvl>
  </w:abstractNum>
  <w:abstractNum w:abstractNumId="53" w15:restartNumberingAfterBreak="0">
    <w:multiLevelType w:val="hybridMultilevel"/>
    <w:lvl w:ilvl="0" w15:tentative="1">
      <w:start w:val="1"/>
      <w:numFmt w:val="decimal"/>
      <w:lvlText w:val="%1."/>
      <w:lvlJc w:val="left"/>
      <w:pPr>
        <w:ind w:left="500" w:hanging="320"/>
      </w:pPr>
    </w:lvl>
  </w:abstractNum>
  <w:abstractNum w:abstractNumId="54" w15:restartNumberingAfterBreak="0">
    <w:multiLevelType w:val="hybridMultilevel"/>
    <w:lvl w:ilvl="0" w15:tentative="1">
      <w:start w:val="1"/>
      <w:numFmt w:val="decimal"/>
      <w:lvlText w:val="%1."/>
      <w:lvlJc w:val="left"/>
      <w:pPr>
        <w:ind w:left="500" w:hanging="320"/>
      </w:pPr>
    </w:lvl>
  </w:abstractNum>
  <w:abstractNum w:abstractNumId="55" w15:restartNumberingAfterBreak="0">
    <w:multiLevelType w:val="hybridMultilevel"/>
    <w:lvl w:ilvl="0" w15:tentative="1">
      <w:start w:val="1"/>
      <w:numFmt w:val="decimal"/>
      <w:lvlText w:val="%1."/>
      <w:lvlJc w:val="left"/>
      <w:pPr>
        <w:ind w:left="500" w:hanging="320"/>
      </w:pPr>
    </w:lvl>
  </w:abstractNum>
  <w:abstractNum w:abstractNumId="56" w15:restartNumberingAfterBreak="0">
    <w:multiLevelType w:val="hybridMultilevel"/>
    <w:lvl w:ilvl="0" w15:tentative="1">
      <w:start w:val="1"/>
      <w:numFmt w:val="decimal"/>
      <w:lvlText w:val="%1."/>
      <w:lvlJc w:val="left"/>
      <w:pPr>
        <w:ind w:left="500" w:hanging="320"/>
      </w:pPr>
    </w:lvl>
  </w:abstractNum>
  <w:abstractNum w:abstractNumId="57" w15:restartNumberingAfterBreak="0">
    <w:multiLevelType w:val="hybridMultilevel"/>
    <w:lvl w:ilvl="0" w15:tentative="1">
      <w:start w:val="1"/>
      <w:numFmt w:val="decimal"/>
      <w:lvlText w:val="%1."/>
      <w:lvlJc w:val="left"/>
      <w:pPr>
        <w:ind w:left="500" w:hanging="320"/>
      </w:pPr>
    </w:lvl>
  </w:abstractNum>
  <w:abstractNum w:abstractNumId="58" w15:restartNumberingAfterBreak="0">
    <w:multiLevelType w:val="hybridMultilevel"/>
    <w:lvl w:ilvl="0" w15:tentative="1">
      <w:start w:val="1"/>
      <w:numFmt w:val="decimal"/>
      <w:lvlText w:val="%1."/>
      <w:lvlJc w:val="left"/>
      <w:pPr>
        <w:ind w:left="500" w:hanging="320"/>
      </w:pPr>
    </w:lvl>
  </w:abstractNum>
  <w:abstractNum w:abstractNumId="59" w15:restartNumberingAfterBreak="0">
    <w:multiLevelType w:val="hybridMultilevel"/>
    <w:lvl w:ilvl="0" w15:tentative="1">
      <w:start w:val="1"/>
      <w:numFmt w:val="decimal"/>
      <w:lvlText w:val="%1."/>
      <w:lvlJc w:val="left"/>
      <w:pPr>
        <w:ind w:left="500" w:hanging="320"/>
      </w:pPr>
    </w:lvl>
  </w:abstractNum>
  <w:abstractNum w:abstractNumId="60" w15:restartNumberingAfterBreak="0">
    <w:multiLevelType w:val="hybridMultilevel"/>
    <w:lvl w:ilvl="0" w15:tentative="1">
      <w:start w:val="1"/>
      <w:numFmt w:val="decimal"/>
      <w:lvlText w:val="%1."/>
      <w:lvlJc w:val="left"/>
      <w:pPr>
        <w:ind w:left="500" w:hanging="320"/>
      </w:pPr>
    </w:lvl>
  </w:abstractNum>
  <w:abstractNum w:abstractNumId="61" w15:restartNumberingAfterBreak="0">
    <w:multiLevelType w:val="hybridMultilevel"/>
    <w:lvl w:ilvl="0" w15:tentative="1">
      <w:start w:val="1"/>
      <w:numFmt w:val="decimal"/>
      <w:lvlText w:val="%1."/>
      <w:lvlJc w:val="left"/>
      <w:pPr>
        <w:ind w:left="500" w:hanging="320"/>
      </w:pPr>
    </w:lvl>
  </w:abstractNum>
  <w:abstractNum w:abstractNumId="6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5F"/>
      <w:sz w:val="24"/>
      <w:szCs w:val="24"/>
    </w:rPr>
  </w:style>
  <w:style w:type="paragraph" w:styleId="FooterText">
    <w:name w:val="Footer Text"/>
    <w:basedOn w:val="Normal"/>
    <w:rPr>
      <w:rFonts w:ascii="Arial" w:cs="Arial" w:eastAsia="Arial" w:hAnsi="Arial"/>
      <w:color w:val="666666"/>
      <w:sz w:val="16"/>
      <w:szCs w:val="16"/>
    </w:rPr>
  </w:style>
  <w:style w:type="paragraph" w:styleId="Heading3">
    <w:name w:val="Heading 3"/>
    <w:basedOn w:val="Normal"/>
    <w:next w:val="Normal"/>
    <w:qFormat/>
    <w:pPr>
      <w:spacing w:after="80" w:before="20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(BRD)</dc:title>
  <dc:creator>Implementation Team</dc:creator>
  <cp:lastModifiedBy>Un-named</cp:lastModifiedBy>
  <cp:revision>1</cp:revision>
  <dcterms:created xsi:type="dcterms:W3CDTF">2026-10-25T12:45:46.988Z</dcterms:created>
  <dcterms:modified xsi:type="dcterms:W3CDTF">2026-10-25T12:45:46.988Z</dcterms:modified>
</cp:coreProperties>
</file>

<file path=docProps/custom.xml><?xml version="1.0" encoding="utf-8"?>
<Properties xmlns="http://schemas.openxmlformats.org/officeDocument/2006/custom-properties" xmlns:vt="http://schemas.openxmlformats.org/officeDocument/2006/docPropsVTypes"/>
</file>