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Entity Data &amp; Implementation Setup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Go-Live and Deployment Plan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Smart Core - Beitak Smart Odoo ERP Implementation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BTK-IMP-01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Dec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(Project Manager)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Dec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Purpose and Go-live Strategy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This plan covers the move from the legacy systems to Odoo production. The approach is a </w:t>
      </w:r>
      <w:r>
        <w:rPr>
          <w:rFonts w:ascii="Arial" w:cs="Arial" w:eastAsia="Arial" w:hAnsi="Arial"/>
          <w:b/>
          <w:bCs/>
        </w:rPr>
        <w:t xml:space="preserve">big-bang go-live</w:t>
      </w:r>
      <w:r>
        <w:rPr>
          <w:rFonts w:ascii="Arial" w:cs="Arial" w:eastAsia="Arial" w:hAnsi="Arial"/>
        </w:rPr>
        <w:t xml:space="preserve"> on 01 Jan 2027: all modules and all locations start together at the beginning of the fiscal year, so no opening balances have to be split across periods.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34"/>
        <w:gridCol w:w="6804"/>
      </w:tblGrid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Go-live date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 (Friday - first working day Sunday 3 Jan 2027)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Opening balance date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Cutover window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Dec 2026 to 01 Jan 2027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count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30-31 December 2026, all 5 warehouses and the showroom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Legacy systems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Closed for posting on 31 Dec 2026; kept read-only for history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Hypercare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 to 28 Jan 2027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/ no-go meeting on 01 Jan 2027, chaired by the sponsor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Preparation (before cutover)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41"/>
        <w:gridCol w:w="4331"/>
        <w:gridCol w:w="1516"/>
        <w:gridCol w:w="1082"/>
        <w:gridCol w:w="2168"/>
      </w:tblGrid>
      <w:tr>
        <w:trPr>
          <w:tblHeader/>
        </w:trPr>
        <w:tc>
          <w:tcPr>
            <w:tcW w:type="dxa" w:w="5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3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51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8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16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P-01</w:t>
            </w:r>
          </w:p>
        </w:tc>
        <w:tc>
          <w:tcPr>
            <w:tcW w:type="dxa" w:w="43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database created from the signed test database; configuration compared field by field</w:t>
            </w:r>
          </w:p>
        </w:tc>
        <w:tc>
          <w:tcPr>
            <w:tcW w:type="dxa" w:w="15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0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checklist signed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P-02</w:t>
            </w:r>
          </w:p>
        </w:tc>
        <w:tc>
          <w:tcPr>
            <w:tcW w:type="dxa" w:w="43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subscription (Custom plan) active with 30 users</w:t>
            </w:r>
          </w:p>
        </w:tc>
        <w:tc>
          <w:tcPr>
            <w:tcW w:type="dxa" w:w="151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10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confirmation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P-03</w:t>
            </w:r>
          </w:p>
        </w:tc>
        <w:tc>
          <w:tcPr>
            <w:tcW w:type="dxa" w:w="43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 created from employee records with the UPD access profiles; invitation emails sent</w:t>
            </w:r>
          </w:p>
        </w:tc>
        <w:tc>
          <w:tcPr>
            <w:tcW w:type="dxa" w:w="15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0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list exported and signed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P-04</w:t>
            </w:r>
          </w:p>
        </w:tc>
        <w:tc>
          <w:tcPr>
            <w:tcW w:type="dxa" w:w="43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master-data import files frozen (no further changes without a change request)</w:t>
            </w:r>
          </w:p>
        </w:tc>
        <w:tc>
          <w:tcPr>
            <w:tcW w:type="dxa" w:w="151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0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Files tagged v-final in the repository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P-05</w:t>
            </w:r>
          </w:p>
        </w:tc>
        <w:tc>
          <w:tcPr>
            <w:tcW w:type="dxa" w:w="43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completed; attendance and quiz results collected</w:t>
            </w:r>
          </w:p>
        </w:tc>
        <w:tc>
          <w:tcPr>
            <w:tcW w:type="dxa" w:w="15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0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13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report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P-06</w:t>
            </w:r>
          </w:p>
        </w:tc>
        <w:tc>
          <w:tcPr>
            <w:tcW w:type="dxa" w:w="43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Serial-number labels printed and attached to every appliance in all 5 warehouses</w:t>
            </w:r>
          </w:p>
        </w:tc>
        <w:tc>
          <w:tcPr>
            <w:tcW w:type="dxa" w:w="151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  <w:tc>
          <w:tcPr>
            <w:tcW w:type="dxa" w:w="10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12-13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Labelling confirmed per warehouse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P-07</w:t>
            </w:r>
          </w:p>
        </w:tc>
        <w:tc>
          <w:tcPr>
            <w:tcW w:type="dxa" w:w="43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Cut-off memo issued to all departments (no backdated documents in the legacy system after 31 Dec)</w:t>
            </w:r>
          </w:p>
        </w:tc>
        <w:tc>
          <w:tcPr>
            <w:tcW w:type="dxa" w:w="15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  <w:tc>
          <w:tcPr>
            <w:tcW w:type="dxa" w:w="10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Memo circulated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P-08</w:t>
            </w:r>
          </w:p>
        </w:tc>
        <w:tc>
          <w:tcPr>
            <w:tcW w:type="dxa" w:w="433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rate for 1 Jan 2027 agreed with the Finance Manager (CBE rate)</w:t>
            </w:r>
          </w:p>
        </w:tc>
        <w:tc>
          <w:tcPr>
            <w:tcW w:type="dxa" w:w="151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108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 Dec 2026</w:t>
            </w:r>
          </w:p>
        </w:tc>
        <w:tc>
          <w:tcPr>
            <w:tcW w:type="dxa" w:w="216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Rate recorded in the cutover log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P-09</w:t>
            </w:r>
          </w:p>
        </w:tc>
        <w:tc>
          <w:tcPr>
            <w:tcW w:type="dxa" w:w="433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 of the legacy system taken and archived read-only</w:t>
            </w:r>
          </w:p>
        </w:tc>
        <w:tc>
          <w:tcPr>
            <w:tcW w:type="dxa" w:w="151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108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 Dec 2026</w:t>
            </w:r>
          </w:p>
        </w:tc>
        <w:tc>
          <w:tcPr>
            <w:tcW w:type="dxa" w:w="216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Backup confirmation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Cutover Plan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428"/>
        <w:gridCol w:w="1499"/>
        <w:gridCol w:w="4711"/>
        <w:gridCol w:w="1499"/>
        <w:gridCol w:w="1501"/>
      </w:tblGrid>
      <w:tr>
        <w:trPr>
          <w:tblHeader/>
        </w:trPr>
        <w:tc>
          <w:tcPr>
            <w:tcW w:type="dxa" w:w="42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9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71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9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Executed by</w:t>
            </w:r>
          </w:p>
        </w:tc>
        <w:tc>
          <w:tcPr>
            <w:tcW w:type="dxa" w:w="150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</w:tr>
      <w:tr>
        <w:trPr>
          <w:cantSplit/>
        </w:trPr>
        <w:tc>
          <w:tcPr>
            <w:tcW w:type="dxa" w:w="4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Dec 2026 (Mon)</w:t>
            </w:r>
          </w:p>
        </w:tc>
        <w:tc>
          <w:tcPr>
            <w:tcW w:type="dxa" w:w="47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Freeze master data: last changes to customers, vendors, products and BOMs in the legacy files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users</w:t>
            </w:r>
          </w:p>
        </w:tc>
        <w:tc>
          <w:tcPr>
            <w:tcW w:type="dxa" w:w="15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4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 Dec 2026 (Mon)</w:t>
            </w:r>
          </w:p>
        </w:tc>
        <w:tc>
          <w:tcPr>
            <w:tcW w:type="dxa" w:w="47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Import files 01-23 into production (accounts, journals, analytic, HR, partners, products, BOMs, warehouses, locations, serials)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50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4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Dec 2026 (Tue)</w:t>
            </w:r>
          </w:p>
        </w:tc>
        <w:tc>
          <w:tcPr>
            <w:tcW w:type="dxa" w:w="47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Verify imported masters: counts per file, spot checks by each key user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users</w:t>
            </w:r>
          </w:p>
        </w:tc>
        <w:tc>
          <w:tcPr>
            <w:tcW w:type="dxa" w:w="15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</w:tr>
      <w:tr>
        <w:trPr>
          <w:cantSplit/>
        </w:trPr>
        <w:tc>
          <w:tcPr>
            <w:tcW w:type="dxa" w:w="4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Dec 2026 (Tue)</w:t>
            </w:r>
          </w:p>
        </w:tc>
        <w:tc>
          <w:tcPr>
            <w:tcW w:type="dxa" w:w="47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valuation accounts on virtual locations (190100, 120850, 400036)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50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4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30-31 Dec 2026</w:t>
            </w:r>
          </w:p>
        </w:tc>
        <w:tc>
          <w:tcPr>
            <w:tcW w:type="dxa" w:w="47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physical stock count in all 5 warehouses and the showroom; warehouses closed for movements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keepers</w:t>
            </w:r>
          </w:p>
        </w:tc>
        <w:tc>
          <w:tcPr>
            <w:tcW w:type="dxa" w:w="15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</w:tr>
      <w:tr>
        <w:trPr>
          <w:cantSplit/>
        </w:trPr>
        <w:tc>
          <w:tcPr>
            <w:tcW w:type="dxa" w:w="4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 Dec 2026 (Thu)</w:t>
            </w:r>
          </w:p>
        </w:tc>
        <w:tc>
          <w:tcPr>
            <w:tcW w:type="dxa" w:w="47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 system closed: last invoices, bills, payments posted; trial balance at 31 Dec 2026 extracted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  <w:tc>
          <w:tcPr>
            <w:tcW w:type="dxa" w:w="150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4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 Dec 2026</w:t>
            </w:r>
          </w:p>
        </w:tc>
        <w:tc>
          <w:tcPr>
            <w:tcW w:type="dxa" w:w="47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Counted quantities entered in file 24 and imported; Physical Inventory applied with accounting date 1 Jan 2027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5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</w:tr>
      <w:tr>
        <w:trPr>
          <w:cantSplit/>
        </w:trPr>
        <w:tc>
          <w:tcPr>
            <w:tcW w:type="dxa" w:w="4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 Dec 2026</w:t>
            </w:r>
          </w:p>
        </w:tc>
        <w:tc>
          <w:tcPr>
            <w:tcW w:type="dxa" w:w="47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Partner balances (AR, AP, cheques) confirmed against the legacy aging reports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Nourhan Ibrahim</w:t>
            </w:r>
          </w:p>
        </w:tc>
        <w:tc>
          <w:tcPr>
            <w:tcW w:type="dxa" w:w="150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</w:tr>
      <w:tr>
        <w:trPr>
          <w:cantSplit/>
        </w:trPr>
        <w:tc>
          <w:tcPr>
            <w:tcW w:type="dxa" w:w="4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 (Fri)</w:t>
            </w:r>
          </w:p>
        </w:tc>
        <w:tc>
          <w:tcPr>
            <w:tcW w:type="dxa" w:w="47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USD rate entered; opening journal entry (file 27) imported and posted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15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</w:tr>
      <w:tr>
        <w:trPr>
          <w:cantSplit/>
        </w:trPr>
        <w:tc>
          <w:tcPr>
            <w:tcW w:type="dxa" w:w="4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 (Fri)</w:t>
            </w:r>
          </w:p>
        </w:tc>
        <w:tc>
          <w:tcPr>
            <w:tcW w:type="dxa" w:w="47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pack run (section 4); reordering rules and open opportunities imported (files 25-26)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150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4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 (Fri)</w:t>
            </w:r>
          </w:p>
        </w:tc>
        <w:tc>
          <w:tcPr>
            <w:tcW w:type="dxa" w:w="47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documents loaded: unshipped sales orders, open purchase orders, open manufacturing orders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users</w:t>
            </w:r>
          </w:p>
        </w:tc>
        <w:tc>
          <w:tcPr>
            <w:tcW w:type="dxa" w:w="15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4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01 Jan 2027 (Fri)</w:t>
            </w:r>
          </w:p>
        </w:tc>
        <w:tc>
          <w:tcPr>
            <w:tcW w:type="dxa" w:w="47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/ no-go meeting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150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</w:tr>
      <w:tr>
        <w:trPr>
          <w:cantSplit/>
        </w:trPr>
        <w:tc>
          <w:tcPr>
            <w:tcW w:type="dxa" w:w="42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02 Jan 2027 (Sat)</w:t>
            </w:r>
          </w:p>
        </w:tc>
        <w:tc>
          <w:tcPr>
            <w:tcW w:type="dxa" w:w="47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backup taken; users unlocked; login test by one user per department</w:t>
            </w:r>
          </w:p>
        </w:tc>
        <w:tc>
          <w:tcPr>
            <w:tcW w:type="dxa" w:w="14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150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42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Jan 2027 (Sun)</w:t>
            </w:r>
          </w:p>
        </w:tc>
        <w:tc>
          <w:tcPr>
            <w:tcW w:type="dxa" w:w="47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working day: POS session opened, first delivery and first invoice issued with a consultant watching</w:t>
            </w:r>
          </w:p>
        </w:tc>
        <w:tc>
          <w:tcPr>
            <w:tcW w:type="dxa" w:w="14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departments</w:t>
            </w:r>
          </w:p>
        </w:tc>
        <w:tc>
          <w:tcPr>
            <w:tcW w:type="dxa" w:w="150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</w:tbl>
    <w:p>
      <w:pPr>
        <w:spacing w:after="160"/>
      </w:pPr>
    </w:p>
    <w:p>
      <w:pPr>
        <w:pBdr>
          <w:left w:val="single" w:color="1F4E5F" w:sz="18" w:space="6"/>
        </w:pBdr>
        <w:shd w:fill="F3F6F7" w:color="auto" w:val="clear"/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Each step is signed off in the cutover log before the next one starts. Nothing is posted in production before step 12.</w:t>
      </w:r>
    </w:p>
    <w:p>
      <w:pPr>
        <w:pStyle w:val="Heading1"/>
      </w:pPr>
      <w:r>
        <w:rPr>
          <w:rFonts w:ascii="Arial" w:cs="Arial" w:eastAsia="Arial" w:hAnsi="Arial"/>
        </w:rPr>
        <w:t xml:space="preserve">4. Data Validation Pack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41"/>
        <w:gridCol w:w="3681"/>
        <w:gridCol w:w="3681"/>
        <w:gridCol w:w="1735"/>
      </w:tblGrid>
      <w:tr>
        <w:trPr>
          <w:tblHeader/>
        </w:trPr>
        <w:tc>
          <w:tcPr>
            <w:tcW w:type="dxa" w:w="5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68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368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73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V-01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Trial balance at 1 Jan 2027 is balanced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Debit = Credit = 40,474,776.50 EGP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V-02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Stock Clearing 190100 is zero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Balance = 0.00</w:t>
            </w:r>
          </w:p>
        </w:tc>
        <w:tc>
          <w:tcPr>
            <w:tcW w:type="dxa" w:w="17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V-03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valuation report equals the GL inventory accounts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= 20,424,776.50 EGP across 1201xx / 120800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V-04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balances match the legacy aging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 3,750,000.00 + cheques 580,000.00 EGP by partner</w:t>
            </w:r>
          </w:p>
        </w:tc>
        <w:tc>
          <w:tcPr>
            <w:tcW w:type="dxa" w:w="17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Nourhan Ibrahim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V-05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Vendor balances match the legacy aging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 4,800,000.00 + cheques 720,000.00 EGP by partner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Nourhan Ibrahim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V-06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Serial numbers loaded equal the physical count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1,546 serials, one per appliance unit</w:t>
            </w:r>
          </w:p>
        </w:tc>
        <w:tc>
          <w:tcPr>
            <w:tcW w:type="dxa" w:w="17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V-07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 quantities per warehouse match the count sheets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 warehouse and per location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keepers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V-08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costs loaded and no product has zero cost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 products with cost</w:t>
            </w:r>
          </w:p>
        </w:tc>
        <w:tc>
          <w:tcPr>
            <w:tcW w:type="dxa" w:w="17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V-09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 cost roll-up equals the loaded product cost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 BOMs, difference 0.00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V-10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and cash opening balances match the statements and counts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journals</w:t>
            </w:r>
          </w:p>
        </w:tc>
        <w:tc>
          <w:tcPr>
            <w:tcW w:type="dxa" w:w="17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Wael Said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V-11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30 users can log in with the correct menus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test per access profile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V-12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Taxes apply correctly on a test invoice and a test bill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VAT 14%, WHT as configured</w:t>
            </w:r>
          </w:p>
        </w:tc>
        <w:tc>
          <w:tcPr>
            <w:tcW w:type="dxa" w:w="17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Mahmoud Ali</w:t>
            </w:r>
          </w:p>
        </w:tc>
      </w:tr>
      <w:tr>
        <w:trPr>
          <w:cantSplit/>
        </w:trPr>
        <w:tc>
          <w:tcPr>
            <w:tcW w:type="dxa" w:w="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V-13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session opens and closes with correct entries</w:t>
            </w:r>
          </w:p>
        </w:tc>
        <w:tc>
          <w:tcPr>
            <w:tcW w:type="dxa" w:w="368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session in production, then reversed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Salma Ashraf</w:t>
            </w:r>
          </w:p>
        </w:tc>
      </w:tr>
      <w:tr>
        <w:trPr>
          <w:cantSplit/>
        </w:trPr>
        <w:tc>
          <w:tcPr>
            <w:tcW w:type="dxa" w:w="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V-14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Customizations work in production (11 items)</w:t>
            </w:r>
          </w:p>
        </w:tc>
        <w:tc>
          <w:tcPr>
            <w:tcW w:type="dxa" w:w="368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CU-01 to CU-11 spot-checked</w:t>
            </w:r>
          </w:p>
        </w:tc>
        <w:tc>
          <w:tcPr>
            <w:tcW w:type="dxa" w:w="173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Go / No-Go Criteria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7572"/>
        <w:gridCol w:w="2066"/>
      </w:tblGrid>
      <w:tr>
        <w:trPr>
          <w:tblHeader/>
        </w:trPr>
        <w:tc>
          <w:tcPr>
            <w:tcW w:type="dxa" w:w="757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06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7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validation checks V-01 to V-14 passed</w:t>
            </w:r>
          </w:p>
        </w:tc>
        <w:tc>
          <w:tcPr>
            <w:tcW w:type="dxa" w:w="20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7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Must UAT test cases passed (UATD)</w:t>
            </w:r>
          </w:p>
        </w:tc>
        <w:tc>
          <w:tcPr>
            <w:tcW w:type="dxa" w:w="20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7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open severity-1 defect</w:t>
            </w:r>
          </w:p>
        </w:tc>
        <w:tc>
          <w:tcPr>
            <w:tcW w:type="dxa" w:w="20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7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completed for at least 90% of users</w:t>
            </w:r>
          </w:p>
        </w:tc>
        <w:tc>
          <w:tcPr>
            <w:tcW w:type="dxa" w:w="20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7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Subscription active and users able to log in</w:t>
            </w:r>
          </w:p>
        </w:tc>
        <w:tc>
          <w:tcPr>
            <w:tcW w:type="dxa" w:w="20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7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users available for the first working week</w:t>
            </w:r>
          </w:p>
        </w:tc>
        <w:tc>
          <w:tcPr>
            <w:tcW w:type="dxa" w:w="20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Mandatory</w:t>
            </w:r>
          </w:p>
        </w:tc>
      </w:tr>
      <w:tr>
        <w:trPr>
          <w:cantSplit/>
        </w:trPr>
        <w:tc>
          <w:tcPr>
            <w:tcW w:type="dxa" w:w="757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severity-2 defects have an agreed fix date</w:t>
            </w:r>
          </w:p>
        </w:tc>
        <w:tc>
          <w:tcPr>
            <w:tcW w:type="dxa" w:w="206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rPr>
          <w:cantSplit/>
        </w:trPr>
        <w:tc>
          <w:tcPr>
            <w:tcW w:type="dxa" w:w="757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Rollback option tested (section 6)</w:t>
            </w:r>
          </w:p>
        </w:tc>
        <w:tc>
          <w:tcPr>
            <w:tcW w:type="dxa" w:w="206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</w:tbl>
    <w:p>
      <w:pPr>
        <w:spacing w:after="160"/>
      </w:pPr>
    </w:p>
    <w:p>
      <w:pPr>
        <w:spacing w:after="120" w:before="0"/>
      </w:pPr>
      <w:r>
        <w:rPr>
          <w:rFonts w:ascii="Arial" w:cs="Arial" w:eastAsia="Arial" w:hAnsi="Arial"/>
        </w:rPr>
        <w:t xml:space="preserve">Attendees: sponsor, client project manager, all key users, partner project manager. A no-go moves the go-live to the next month-end and the opening date changes to 1 Feb 2027.</w:t>
      </w:r>
    </w:p>
    <w:p>
      <w:pPr>
        <w:pStyle w:val="Heading1"/>
      </w:pPr>
      <w:r>
        <w:rPr>
          <w:rFonts w:ascii="Arial" w:cs="Arial" w:eastAsia="Arial" w:hAnsi="Arial"/>
        </w:rPr>
        <w:t xml:space="preserve">6. Rollback Plan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017"/>
        <w:gridCol w:w="2241"/>
        <w:gridCol w:w="3810"/>
        <w:gridCol w:w="1570"/>
      </w:tblGrid>
      <w:tr>
        <w:trPr>
          <w:tblHeader/>
        </w:trPr>
        <w:tc>
          <w:tcPr>
            <w:tcW w:type="dxa" w:w="201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22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Safety net</w:t>
            </w:r>
          </w:p>
        </w:tc>
        <w:tc>
          <w:tcPr>
            <w:tcW w:type="dxa" w:w="381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Rollback action</w:t>
            </w:r>
          </w:p>
        </w:tc>
        <w:tc>
          <w:tcPr>
            <w:tcW w:type="dxa" w:w="157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by</w:t>
            </w:r>
          </w:p>
        </w:tc>
      </w:tr>
      <w:tr>
        <w:trPr>
          <w:cantSplit/>
        </w:trPr>
        <w:tc>
          <w:tcPr>
            <w:tcW w:type="dxa" w:w="20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Before any import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backup of the production database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Restore the backup and repeat the step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201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master-data import</w:t>
            </w:r>
          </w:p>
        </w:tc>
        <w:tc>
          <w:tcPr>
            <w:tcW w:type="dxa" w:w="2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External IDs used in every file</w:t>
            </w:r>
          </w:p>
        </w:tc>
        <w:tc>
          <w:tcPr>
            <w:tcW w:type="dxa" w:w="38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Re-import the corrected file; records update instead of duplicating</w:t>
            </w:r>
          </w:p>
        </w:tc>
        <w:tc>
          <w:tcPr>
            <w:tcW w:type="dxa" w:w="15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</w:tr>
      <w:tr>
        <w:trPr>
          <w:cantSplit/>
        </w:trPr>
        <w:tc>
          <w:tcPr>
            <w:tcW w:type="dxa" w:w="20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opening stock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Physical Inventory applied in one batch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Reverse the inventory adjustment entry and re-apply the corrected count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</w:tr>
      <w:tr>
        <w:trPr>
          <w:cantSplit/>
        </w:trPr>
        <w:tc>
          <w:tcPr>
            <w:tcW w:type="dxa" w:w="201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Wrong opening entry</w:t>
            </w:r>
          </w:p>
        </w:tc>
        <w:tc>
          <w:tcPr>
            <w:tcW w:type="dxa" w:w="22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Single journal entry OPENING-2027</w:t>
            </w:r>
          </w:p>
        </w:tc>
        <w:tc>
          <w:tcPr>
            <w:tcW w:type="dxa" w:w="381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Reset to draft, correct and post again (before any transaction is posted)</w:t>
            </w:r>
          </w:p>
        </w:tc>
        <w:tc>
          <w:tcPr>
            <w:tcW w:type="dxa" w:w="157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201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Major failure after go-live</w:t>
            </w:r>
          </w:p>
        </w:tc>
        <w:tc>
          <w:tcPr>
            <w:tcW w:type="dxa" w:w="22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 system kept read-only and the last backup available</w:t>
            </w:r>
          </w:p>
        </w:tc>
        <w:tc>
          <w:tcPr>
            <w:tcW w:type="dxa" w:w="381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Sponsor decides: continue in Odoo with fixes, or work on paper for up to 2 days while the issue is fixed</w:t>
            </w:r>
          </w:p>
        </w:tc>
        <w:tc>
          <w:tcPr>
            <w:tcW w:type="dxa" w:w="157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Hypercare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927"/>
        <w:gridCol w:w="5300"/>
        <w:gridCol w:w="2411"/>
      </w:tblGrid>
      <w:tr>
        <w:trPr>
          <w:tblHeader/>
        </w:trPr>
        <w:tc>
          <w:tcPr>
            <w:tcW w:type="dxa" w:w="19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53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</w:t>
            </w:r>
          </w:p>
        </w:tc>
        <w:tc>
          <w:tcPr>
            <w:tcW w:type="dxa" w:w="241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 (3-7 Jan)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consultant on site daily; daily 15-minute stand-up with key users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Consultants + key users</w:t>
            </w:r>
          </w:p>
        </w:tc>
      </w:tr>
      <w:tr>
        <w:trPr>
          <w:cantSplit/>
        </w:trPr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2 (10-14 Jan)</w:t>
            </w:r>
          </w:p>
        </w:tc>
        <w:tc>
          <w:tcPr>
            <w:tcW w:type="dxa" w:w="530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site for the first stock transfers and the first vendor payments; remote otherwise</w:t>
            </w:r>
          </w:p>
        </w:tc>
        <w:tc>
          <w:tcPr>
            <w:tcW w:type="dxa" w:w="24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Consultants</w:t>
            </w:r>
          </w:p>
        </w:tc>
      </w:tr>
      <w:tr>
        <w:trPr>
          <w:cantSplit/>
        </w:trPr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3 (17-21 Jan)</w:t>
            </w:r>
          </w:p>
        </w:tc>
        <w:tc>
          <w:tcPr>
            <w:tcW w:type="dxa" w:w="530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 support; support for the first VAT review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Consultants</w:t>
            </w:r>
          </w:p>
        </w:tc>
      </w:tr>
      <w:tr>
        <w:trPr>
          <w:cantSplit/>
        </w:trPr>
        <w:tc>
          <w:tcPr>
            <w:tcW w:type="dxa" w:w="19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4 (24-28 Jan)</w:t>
            </w:r>
          </w:p>
        </w:tc>
        <w:tc>
          <w:tcPr>
            <w:tcW w:type="dxa" w:w="530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month-end close in Odoo supported end to end; handover meeting</w:t>
            </w:r>
          </w:p>
        </w:tc>
        <w:tc>
          <w:tcPr>
            <w:tcW w:type="dxa" w:w="24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 + Ahmed Fahmy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7.1 Support Escalation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741"/>
        <w:gridCol w:w="1977"/>
        <w:gridCol w:w="3212"/>
        <w:gridCol w:w="3708"/>
      </w:tblGrid>
      <w:tr>
        <w:trPr>
          <w:tblHeader/>
        </w:trPr>
        <w:tc>
          <w:tcPr>
            <w:tcW w:type="dxa" w:w="7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97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Raised by</w:t>
            </w:r>
          </w:p>
        </w:tc>
        <w:tc>
          <w:tcPr>
            <w:tcW w:type="dxa" w:w="321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Handled by</w:t>
            </w:r>
          </w:p>
        </w:tc>
        <w:tc>
          <w:tcPr>
            <w:tcW w:type="dxa" w:w="370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time</w:t>
            </w:r>
          </w:p>
        </w:tc>
      </w:tr>
      <w:tr>
        <w:trPr>
          <w:cantSplit/>
        </w:trPr>
        <w:tc>
          <w:tcPr>
            <w:tcW w:type="dxa" w:w="7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9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user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of the department</w:t>
            </w:r>
          </w:p>
        </w:tc>
        <w:tc>
          <w:tcPr>
            <w:tcW w:type="dxa" w:w="370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day</w:t>
            </w:r>
          </w:p>
        </w:tc>
      </w:tr>
      <w:tr>
        <w:trPr>
          <w:cantSplit/>
        </w:trPr>
        <w:tc>
          <w:tcPr>
            <w:tcW w:type="dxa" w:w="7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9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</w:t>
            </w:r>
          </w:p>
        </w:tc>
        <w:tc>
          <w:tcPr>
            <w:tcW w:type="dxa" w:w="32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Administrator (Omar Hassan)</w:t>
            </w:r>
          </w:p>
        </w:tc>
        <w:tc>
          <w:tcPr>
            <w:tcW w:type="dxa" w:w="370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Same day</w:t>
            </w:r>
          </w:p>
        </w:tc>
      </w:tr>
      <w:tr>
        <w:trPr>
          <w:cantSplit/>
        </w:trPr>
        <w:tc>
          <w:tcPr>
            <w:tcW w:type="dxa" w:w="7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97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module consultant</w:t>
            </w:r>
          </w:p>
        </w:tc>
        <w:tc>
          <w:tcPr>
            <w:tcW w:type="dxa" w:w="370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Severity 1: same day; 2: 2 working days; 3: during hypercare</w:t>
            </w:r>
          </w:p>
        </w:tc>
      </w:tr>
      <w:tr>
        <w:trPr>
          <w:cantSplit/>
        </w:trPr>
        <w:tc>
          <w:tcPr>
            <w:tcW w:type="dxa" w:w="7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97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Module consultant</w:t>
            </w:r>
          </w:p>
        </w:tc>
        <w:tc>
          <w:tcPr>
            <w:tcW w:type="dxa" w:w="32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(Ahmed Fahmy) then the sponsor</w:t>
            </w:r>
          </w:p>
        </w:tc>
        <w:tc>
          <w:tcPr>
            <w:tcW w:type="dxa" w:w="370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Blocking issues only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Cutover Risks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254"/>
        <w:gridCol w:w="876"/>
        <w:gridCol w:w="5508"/>
      </w:tblGrid>
      <w:tr>
        <w:trPr>
          <w:tblHeader/>
        </w:trPr>
        <w:tc>
          <w:tcPr>
            <w:tcW w:type="dxa" w:w="325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87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5508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2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differences between the count sheets and the legacy stock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550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Count 30-31 Dec with warehouses closed; differences investigated before import; Finance Manager approves the final figures</w:t>
            </w:r>
          </w:p>
        </w:tc>
      </w:tr>
      <w:tr>
        <w:trPr>
          <w:cantSplit/>
        </w:trPr>
        <w:tc>
          <w:tcPr>
            <w:tcW w:type="dxa" w:w="325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Legacy balances change after extraction</w:t>
            </w:r>
          </w:p>
        </w:tc>
        <w:tc>
          <w:tcPr>
            <w:tcW w:type="dxa" w:w="87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50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Cut-off memo; legacy closed for posting on 31 Dec</w:t>
            </w:r>
          </w:p>
        </w:tc>
      </w:tr>
      <w:tr>
        <w:trPr>
          <w:cantSplit/>
        </w:trPr>
        <w:tc>
          <w:tcPr>
            <w:tcW w:type="dxa" w:w="32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 cannot log in on the first day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50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test for every profile on 2 Jan; administrator available</w:t>
            </w:r>
          </w:p>
        </w:tc>
      </w:tr>
      <w:tr>
        <w:trPr>
          <w:cantSplit/>
        </w:trPr>
        <w:tc>
          <w:tcPr>
            <w:tcW w:type="dxa" w:w="325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Backlog of documents during the freeze</w:t>
            </w:r>
          </w:p>
        </w:tc>
        <w:tc>
          <w:tcPr>
            <w:tcW w:type="dxa" w:w="87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50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Freeze is 4 days including a weekend; urgent deliveries recorded on paper and entered on 3 Jan</w:t>
            </w:r>
          </w:p>
        </w:tc>
      </w:tr>
      <w:tr>
        <w:trPr>
          <w:cantSplit/>
        </w:trPr>
        <w:tc>
          <w:tcPr>
            <w:tcW w:type="dxa" w:w="325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Exchange-rate dispute on opening USD balances</w:t>
            </w:r>
          </w:p>
        </w:tc>
        <w:tc>
          <w:tcPr>
            <w:tcW w:type="dxa" w:w="87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5508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CBE rate of 31 Dec agreed in writing and recorded in the cutover log</w:t>
            </w:r>
          </w:p>
        </w:tc>
      </w:tr>
      <w:tr>
        <w:trPr>
          <w:cantSplit/>
        </w:trPr>
        <w:tc>
          <w:tcPr>
            <w:tcW w:type="dxa" w:w="325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 user absent during cutover</w:t>
            </w:r>
          </w:p>
        </w:tc>
        <w:tc>
          <w:tcPr>
            <w:tcW w:type="dxa" w:w="87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5508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Named backup for each key user in the cutover log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9. Post Go-live Review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686"/>
        <w:gridCol w:w="5541"/>
        <w:gridCol w:w="2411"/>
      </w:tblGrid>
      <w:tr>
        <w:trPr>
          <w:tblHeader/>
        </w:trPr>
        <w:tc>
          <w:tcPr>
            <w:tcW w:type="dxa" w:w="168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54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  <w:tc>
          <w:tcPr>
            <w:tcW w:type="dxa" w:w="2411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68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1</w:t>
            </w:r>
          </w:p>
        </w:tc>
        <w:tc>
          <w:tcPr>
            <w:tcW w:type="dxa" w:w="5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deliveries, invoices and POS sessions posted correctly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</w:tr>
      <w:tr>
        <w:trPr>
          <w:cantSplit/>
        </w:trPr>
        <w:tc>
          <w:tcPr>
            <w:tcW w:type="dxa" w:w="168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2</w:t>
            </w:r>
          </w:p>
        </w:tc>
        <w:tc>
          <w:tcPr>
            <w:tcW w:type="dxa" w:w="5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Bank reconciliation done for the first two weeks</w:t>
            </w:r>
          </w:p>
        </w:tc>
        <w:tc>
          <w:tcPr>
            <w:tcW w:type="dxa" w:w="24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168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End of week 4</w:t>
            </w:r>
          </w:p>
        </w:tc>
        <w:tc>
          <w:tcPr>
            <w:tcW w:type="dxa" w:w="5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January close completed in 5 working days; hypercare report issued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</w:tr>
      <w:tr>
        <w:trPr>
          <w:cantSplit/>
        </w:trPr>
        <w:tc>
          <w:tcPr>
            <w:tcW w:type="dxa" w:w="168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3</w:t>
            </w:r>
          </w:p>
        </w:tc>
        <w:tc>
          <w:tcPr>
            <w:tcW w:type="dxa" w:w="554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 review against the BRD targets (stock-outs, DSO, close duration)</w:t>
            </w:r>
          </w:p>
        </w:tc>
        <w:tc>
          <w:tcPr>
            <w:tcW w:type="dxa" w:w="2411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 + Rania Fathy</w:t>
            </w:r>
          </w:p>
        </w:tc>
      </w:tr>
      <w:tr>
        <w:trPr>
          <w:cantSplit/>
        </w:trPr>
        <w:tc>
          <w:tcPr>
            <w:tcW w:type="dxa" w:w="168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 6</w:t>
            </w:r>
          </w:p>
        </w:tc>
        <w:tc>
          <w:tcPr>
            <w:tcW w:type="dxa" w:w="554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KPI review and phase-2 scoping (payroll, e-invoice, repairs)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10. Handover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System administration handed to Omar Hassan (IT &amp; ERP Administrator) at the end of hypercare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Documentation handed over: all project documents, entity data workbooks, 27 import files, user guides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Open items transferred to a support log with agreed 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Optional monthly support contract starts after hypercare (see the FPD)</w:t>
      </w:r>
    </w:p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11. Approval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350"/>
        <w:gridCol w:w="3526"/>
        <w:gridCol w:w="2350"/>
        <w:gridCol w:w="1412"/>
      </w:tblGrid>
      <w:tr>
        <w:trPr>
          <w:tblHeader/>
        </w:trPr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1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Rania Fathy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 - Beitak Smart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Tamer Salah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&amp; Logistics Manager - Beitak Smart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 / System Administrator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- Khomasi ERP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BTK-ERP-01 - Go-Live and Deployment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Go-Live and Deployment Plan</dc:title>
  <dc:creator>Implementation Team</dc:creator>
  <cp:lastModifiedBy>Un-named</cp:lastModifiedBy>
  <cp:revision>1</cp:revision>
  <dcterms:created xsi:type="dcterms:W3CDTF">2026-10-25T12:45:47.392Z</dcterms:created>
  <dcterms:modified xsi:type="dcterms:W3CDTF">2026-10-25T12:45:47.392Z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