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38"/>
      </w:tblGrid>
      <w:tr>
        <w:tc>
          <w:tcPr>
            <w:tcW w:type="dxa" w:w="9638"/>
            <w:shd w:val="clear" w:color="auto" w:fill="C8102E"/>
          </w:tcPr>
          <w:p>
            <w:r>
              <w:rPr>
                <w:b/>
                <w:color w:val="FFFFFF"/>
                <w:sz w:val="68"/>
              </w:rPr>
              <w:t>REDLINE</w:t>
            </w:r>
          </w:p>
          <w:p>
            <w:r>
              <w:rPr>
                <w:color w:val="FFFFFF"/>
                <w:sz w:val="28"/>
              </w:rPr>
              <w:t>Medical Supplies &amp; Equipment Trading</w:t>
            </w:r>
          </w:p>
          <w:p>
            <w:pPr>
              <w:bidi/>
              <w:jc w:val="right"/>
            </w:pPr>
            <w:r>
              <w:rPr>
                <w:color w:val="FFFFFF"/>
                <w:sz w:val="26"/>
                <w:rtl/>
                <w:rFonts w:cs="Arial" w:ascii="Arial" w:hAnsi="Arial"/>
              </w:rPr>
              <w:t>ريد لاين للتجارة في المستلزمات والمعدات الطبية</w:t>
            </w:r>
          </w:p>
        </w:tc>
      </w:tr>
    </w:tbl>
    <w:p/>
    <w:p/>
    <w:p/>
    <w:p/>
    <w:p/>
    <w:p>
      <w:r>
        <w:rPr>
          <w:b/>
          <w:color w:val="1F2937"/>
          <w:sz w:val="56"/>
        </w:rPr>
        <w:t>Business Requirements Document (BRD)</w:t>
      </w:r>
    </w:p>
    <w:p>
      <w:pPr>
        <w:bidi/>
        <w:jc w:val="right"/>
      </w:pPr>
      <w:r>
        <w:rPr>
          <w:color w:val="C8102E"/>
          <w:sz w:val="40"/>
          <w:rtl/>
          <w:rFonts w:cs="Arial" w:ascii="Arial" w:hAnsi="Arial"/>
        </w:rPr>
        <w:t>وثيقة متطلبات الأعمال</w:t>
      </w:r>
    </w:p>
    <w:p>
      <w:r>
        <w:rPr>
          <w:color w:val="6B7280"/>
          <w:sz w:val="26"/>
        </w:rPr>
        <w:t>Requirements for the RedLine Odoo implementation</w:t>
      </w:r>
    </w:p>
    <w:p/>
    <w:p/>
    <w:p/>
    <w:p/>
    <w:tbl>
      <w:tblPr>
        <w:tblStyle w:val="TableGrid"/>
        <w:tblW w:type="auto" w:w="0"/>
        <w:tblLook w:firstColumn="1" w:firstRow="1" w:lastColumn="0" w:lastRow="0" w:noHBand="0" w:noVBand="1" w:val="04A0"/>
      </w:tblPr>
      <w:tblGrid>
        <w:gridCol w:w="2551"/>
        <w:gridCol w:w="4819"/>
      </w:tblGrid>
      <w:tr>
        <w:tc>
          <w:tcPr>
            <w:tcW w:type="dxa" w:w="2551"/>
            <w:shd w:val="clear" w:color="auto" w:fill="F3F4F6"/>
          </w:tcPr>
          <w:p>
            <w:r>
              <w:rPr>
                <w:b/>
                <w:sz w:val="19"/>
              </w:rPr>
              <w:t>Project</w:t>
            </w:r>
          </w:p>
        </w:tc>
        <w:tc>
          <w:tcPr>
            <w:tcW w:type="dxa" w:w="7087"/>
          </w:tcPr>
          <w:p>
            <w:r>
              <w:rPr>
                <w:sz w:val="19"/>
              </w:rPr>
              <w:t>Odoo ERP Implementation - Graduation Project (simulation)</w:t>
            </w:r>
          </w:p>
        </w:tc>
      </w:tr>
      <w:tr>
        <w:tc>
          <w:tcPr>
            <w:tcW w:type="dxa" w:w="2551"/>
            <w:shd w:val="clear" w:color="auto" w:fill="F3F4F6"/>
          </w:tcPr>
          <w:p>
            <w:r>
              <w:rPr>
                <w:b/>
                <w:sz w:val="19"/>
              </w:rPr>
              <w:t>Document code</w:t>
            </w:r>
          </w:p>
        </w:tc>
        <w:tc>
          <w:tcPr>
            <w:tcW w:type="dxa" w:w="7087"/>
          </w:tcPr>
          <w:p>
            <w:r>
              <w:rPr>
                <w:sz w:val="19"/>
              </w:rPr>
              <w:t>RL-BRD-001</w:t>
            </w:r>
          </w:p>
        </w:tc>
      </w:tr>
      <w:tr>
        <w:tc>
          <w:tcPr>
            <w:tcW w:type="dxa" w:w="2551"/>
            <w:shd w:val="clear" w:color="auto" w:fill="F3F4F6"/>
          </w:tcPr>
          <w:p>
            <w:r>
              <w:rPr>
                <w:b/>
                <w:sz w:val="19"/>
              </w:rPr>
              <w:t>Version</w:t>
            </w:r>
          </w:p>
        </w:tc>
        <w:tc>
          <w:tcPr>
            <w:tcW w:type="dxa" w:w="7087"/>
          </w:tcPr>
          <w:p>
            <w:r>
              <w:rPr>
                <w:sz w:val="19"/>
              </w:rPr>
              <w:t>1.0 (final)</w:t>
            </w:r>
          </w:p>
        </w:tc>
      </w:tr>
      <w:tr>
        <w:tc>
          <w:tcPr>
            <w:tcW w:type="dxa" w:w="2551"/>
            <w:shd w:val="clear" w:color="auto" w:fill="F3F4F6"/>
          </w:tcPr>
          <w:p>
            <w:r>
              <w:rPr>
                <w:b/>
                <w:sz w:val="19"/>
              </w:rPr>
              <w:t>Preparation date</w:t>
            </w:r>
          </w:p>
        </w:tc>
        <w:tc>
          <w:tcPr>
            <w:tcW w:type="dxa" w:w="7087"/>
          </w:tcPr>
          <w:p>
            <w:r>
              <w:rPr>
                <w:sz w:val="19"/>
              </w:rPr>
              <w:t>25 October 2026</w:t>
            </w:r>
          </w:p>
        </w:tc>
      </w:tr>
      <w:tr>
        <w:tc>
          <w:tcPr>
            <w:tcW w:type="dxa" w:w="2551"/>
            <w:shd w:val="clear" w:color="auto" w:fill="F3F4F6"/>
          </w:tcPr>
          <w:p>
            <w:r>
              <w:rPr>
                <w:b/>
                <w:sz w:val="19"/>
              </w:rPr>
              <w:t>Business reporting period</w:t>
            </w:r>
          </w:p>
        </w:tc>
        <w:tc>
          <w:tcPr>
            <w:tcW w:type="dxa" w:w="7087"/>
          </w:tcPr>
          <w:p>
            <w:r>
              <w:rPr>
                <w:sz w:val="19"/>
              </w:rPr>
              <w:t>1 May 2026 – 30 September 2026</w:t>
            </w:r>
          </w:p>
        </w:tc>
      </w:tr>
      <w:tr>
        <w:tc>
          <w:tcPr>
            <w:tcW w:type="dxa" w:w="2551"/>
            <w:shd w:val="clear" w:color="auto" w:fill="F3F4F6"/>
          </w:tcPr>
          <w:p>
            <w:r>
              <w:rPr>
                <w:b/>
                <w:sz w:val="19"/>
              </w:rPr>
              <w:t>Target platform</w:t>
            </w:r>
          </w:p>
        </w:tc>
        <w:tc>
          <w:tcPr>
            <w:tcW w:type="dxa" w:w="7087"/>
          </w:tcPr>
          <w:p>
            <w:r>
              <w:rPr>
                <w:sz w:val="19"/>
              </w:rPr>
              <w:t>Odoo 19.0 (Enterprise edition assumed)</w:t>
            </w:r>
          </w:p>
        </w:tc>
      </w:tr>
      <w:tr>
        <w:tc>
          <w:tcPr>
            <w:tcW w:type="dxa" w:w="2551"/>
            <w:shd w:val="clear" w:color="auto" w:fill="F3F4F6"/>
          </w:tcPr>
          <w:p>
            <w:r>
              <w:rPr>
                <w:b/>
                <w:sz w:val="19"/>
              </w:rPr>
              <w:t>Prepared by</w:t>
            </w:r>
          </w:p>
        </w:tc>
        <w:tc>
          <w:tcPr>
            <w:tcW w:type="dxa" w:w="7087"/>
          </w:tcPr>
          <w:p>
            <w:r>
              <w:rPr>
                <w:sz w:val="19"/>
              </w:rPr>
              <w:t>Mohamed Mahmoud Abdel Bary, Mohamed Essam El-Din Youssef, Ahmed Mahmoud Mohamed, Fathy Adel Fathy, Omnia Haitham</w:t>
            </w:r>
          </w:p>
        </w:tc>
      </w:tr>
      <w:tr>
        <w:tc>
          <w:tcPr>
            <w:tcW w:type="dxa" w:w="2551"/>
            <w:shd w:val="clear" w:color="auto" w:fill="F3F4F6"/>
          </w:tcPr>
          <w:p>
            <w:r>
              <w:rPr>
                <w:b/>
                <w:sz w:val="19"/>
              </w:rPr>
              <w:t>Currency</w:t>
            </w:r>
          </w:p>
        </w:tc>
        <w:tc>
          <w:tcPr>
            <w:tcW w:type="dxa" w:w="7087"/>
          </w:tcPr>
          <w:p>
            <w:r>
              <w:rPr>
                <w:sz w:val="19"/>
              </w:rPr>
              <w:t>EGP - Egyptian Pound</w:t>
            </w:r>
          </w:p>
        </w:tc>
      </w:tr>
    </w:tbl>
    <w:p>
      <w:pPr>
        <w:spacing w:before="280"/>
      </w:pPr>
      <w:r>
        <w:rPr>
          <w:i/>
          <w:color w:val="6B7280"/>
          <w:sz w:val="17"/>
        </w:rPr>
        <w:t>Disclaimer: all companies, partners, bank details and transactions in this project are fictional or illustrative simulation data. Nothing in this document claims that the configuration has been installed, imported or tested on a live Odoo server.</w:t>
      </w:r>
    </w:p>
    <w:p>
      <w:r>
        <w:br w:type="page"/>
      </w:r>
    </w:p>
    <w:p>
      <w:pPr>
        <w:pStyle w:val="Heading1"/>
      </w:pPr>
      <w:r>
        <w:t>Contents</w:t>
      </w:r>
    </w:p>
    <w:tbl>
      <w:tblPr>
        <w:tblStyle w:val="TableGrid"/>
        <w:tblW w:type="auto" w:w="0"/>
        <w:tblLook w:firstColumn="1" w:firstRow="1" w:lastColumn="0" w:lastRow="0" w:noHBand="0" w:noVBand="1" w:val="04A0"/>
      </w:tblPr>
      <w:tblGrid>
        <w:gridCol w:w="4819"/>
        <w:gridCol w:w="4819"/>
      </w:tblGrid>
      <w:tr>
        <w:tc>
          <w:tcPr>
            <w:tcW w:type="dxa" w:w="1134"/>
            <w:shd w:val="clear" w:color="auto" w:fill="F9FAFB"/>
          </w:tcPr>
          <w:p>
            <w:r>
              <w:rPr>
                <w:sz w:val="19"/>
              </w:rPr>
              <w:t>1</w:t>
            </w:r>
          </w:p>
        </w:tc>
        <w:tc>
          <w:tcPr>
            <w:tcW w:type="dxa" w:w="8504"/>
            <w:shd w:val="clear" w:color="auto" w:fill="F9FAFB"/>
          </w:tcPr>
          <w:p>
            <w:r>
              <w:rPr>
                <w:sz w:val="19"/>
              </w:rPr>
              <w:t>Executive summary</w:t>
            </w:r>
          </w:p>
        </w:tc>
      </w:tr>
      <w:tr>
        <w:tc>
          <w:tcPr>
            <w:tcW w:type="dxa" w:w="1134"/>
          </w:tcPr>
          <w:p>
            <w:r>
              <w:rPr>
                <w:sz w:val="19"/>
              </w:rPr>
              <w:t>2</w:t>
            </w:r>
          </w:p>
        </w:tc>
        <w:tc>
          <w:tcPr>
            <w:tcW w:type="dxa" w:w="8504"/>
          </w:tcPr>
          <w:p>
            <w:r>
              <w:rPr>
                <w:sz w:val="19"/>
              </w:rPr>
              <w:t>Business objectives</w:t>
            </w:r>
          </w:p>
        </w:tc>
      </w:tr>
      <w:tr>
        <w:tc>
          <w:tcPr>
            <w:tcW w:type="dxa" w:w="1134"/>
            <w:shd w:val="clear" w:color="auto" w:fill="F9FAFB"/>
          </w:tcPr>
          <w:p>
            <w:r>
              <w:rPr>
                <w:sz w:val="19"/>
              </w:rPr>
              <w:t>3</w:t>
            </w:r>
          </w:p>
        </w:tc>
        <w:tc>
          <w:tcPr>
            <w:tcW w:type="dxa" w:w="8504"/>
            <w:shd w:val="clear" w:color="auto" w:fill="F9FAFB"/>
          </w:tcPr>
          <w:p>
            <w:r>
              <w:rPr>
                <w:sz w:val="19"/>
              </w:rPr>
              <w:t>Stakeholder register</w:t>
            </w:r>
          </w:p>
        </w:tc>
      </w:tr>
      <w:tr>
        <w:tc>
          <w:tcPr>
            <w:tcW w:type="dxa" w:w="1134"/>
          </w:tcPr>
          <w:p>
            <w:r>
              <w:rPr>
                <w:sz w:val="19"/>
              </w:rPr>
              <w:t>4</w:t>
            </w:r>
          </w:p>
        </w:tc>
        <w:tc>
          <w:tcPr>
            <w:tcW w:type="dxa" w:w="8504"/>
          </w:tcPr>
          <w:p>
            <w:r>
              <w:rPr>
                <w:sz w:val="19"/>
              </w:rPr>
              <w:t>As-is processes (simulated legacy baseline)</w:t>
            </w:r>
          </w:p>
        </w:tc>
      </w:tr>
      <w:tr>
        <w:tc>
          <w:tcPr>
            <w:tcW w:type="dxa" w:w="1134"/>
            <w:shd w:val="clear" w:color="auto" w:fill="F9FAFB"/>
          </w:tcPr>
          <w:p>
            <w:r>
              <w:rPr>
                <w:sz w:val="19"/>
              </w:rPr>
              <w:t>5</w:t>
            </w:r>
          </w:p>
        </w:tc>
        <w:tc>
          <w:tcPr>
            <w:tcW w:type="dxa" w:w="8504"/>
            <w:shd w:val="clear" w:color="auto" w:fill="F9FAFB"/>
          </w:tcPr>
          <w:p>
            <w:r>
              <w:rPr>
                <w:sz w:val="19"/>
              </w:rPr>
              <w:t>To-be processes and lifecycle coverage</w:t>
            </w:r>
          </w:p>
        </w:tc>
      </w:tr>
      <w:tr>
        <w:tc>
          <w:tcPr>
            <w:tcW w:type="dxa" w:w="1134"/>
          </w:tcPr>
          <w:p>
            <w:r>
              <w:rPr>
                <w:sz w:val="19"/>
              </w:rPr>
              <w:t>6</w:t>
            </w:r>
          </w:p>
        </w:tc>
        <w:tc>
          <w:tcPr>
            <w:tcW w:type="dxa" w:w="8504"/>
          </w:tcPr>
          <w:p>
            <w:r>
              <w:rPr>
                <w:sz w:val="19"/>
              </w:rPr>
              <w:t>Functional requirements</w:t>
            </w:r>
          </w:p>
        </w:tc>
      </w:tr>
      <w:tr>
        <w:tc>
          <w:tcPr>
            <w:tcW w:type="dxa" w:w="1134"/>
            <w:shd w:val="clear" w:color="auto" w:fill="F9FAFB"/>
          </w:tcPr>
          <w:p>
            <w:r>
              <w:rPr>
                <w:sz w:val="19"/>
              </w:rPr>
              <w:t>7</w:t>
            </w:r>
          </w:p>
        </w:tc>
        <w:tc>
          <w:tcPr>
            <w:tcW w:type="dxa" w:w="8504"/>
            <w:shd w:val="clear" w:color="auto" w:fill="F9FAFB"/>
          </w:tcPr>
          <w:p>
            <w:r>
              <w:rPr>
                <w:sz w:val="19"/>
              </w:rPr>
              <w:t>Non-functional requirements</w:t>
            </w:r>
          </w:p>
        </w:tc>
      </w:tr>
      <w:tr>
        <w:tc>
          <w:tcPr>
            <w:tcW w:type="dxa" w:w="1134"/>
          </w:tcPr>
          <w:p>
            <w:r>
              <w:rPr>
                <w:sz w:val="19"/>
              </w:rPr>
              <w:t>8</w:t>
            </w:r>
          </w:p>
        </w:tc>
        <w:tc>
          <w:tcPr>
            <w:tcW w:type="dxa" w:w="8504"/>
          </w:tcPr>
          <w:p>
            <w:r>
              <w:rPr>
                <w:sz w:val="19"/>
              </w:rPr>
              <w:t>Special requirements: traceability, expiry and quarantine</w:t>
            </w:r>
          </w:p>
        </w:tc>
      </w:tr>
      <w:tr>
        <w:tc>
          <w:tcPr>
            <w:tcW w:type="dxa" w:w="1134"/>
            <w:shd w:val="clear" w:color="auto" w:fill="F9FAFB"/>
          </w:tcPr>
          <w:p>
            <w:r>
              <w:rPr>
                <w:sz w:val="19"/>
              </w:rPr>
              <w:t>9</w:t>
            </w:r>
          </w:p>
        </w:tc>
        <w:tc>
          <w:tcPr>
            <w:tcW w:type="dxa" w:w="8504"/>
            <w:shd w:val="clear" w:color="auto" w:fill="F9FAFB"/>
          </w:tcPr>
          <w:p>
            <w:r>
              <w:rPr>
                <w:sz w:val="19"/>
              </w:rPr>
              <w:t>Business rules</w:t>
            </w:r>
          </w:p>
        </w:tc>
      </w:tr>
      <w:tr>
        <w:tc>
          <w:tcPr>
            <w:tcW w:type="dxa" w:w="1134"/>
          </w:tcPr>
          <w:p>
            <w:r>
              <w:rPr>
                <w:sz w:val="19"/>
              </w:rPr>
              <w:t>10</w:t>
            </w:r>
          </w:p>
        </w:tc>
        <w:tc>
          <w:tcPr>
            <w:tcW w:type="dxa" w:w="8504"/>
          </w:tcPr>
          <w:p>
            <w:r>
              <w:rPr>
                <w:sz w:val="19"/>
              </w:rPr>
              <w:t>User roles and permissions</w:t>
            </w:r>
          </w:p>
        </w:tc>
      </w:tr>
      <w:tr>
        <w:tc>
          <w:tcPr>
            <w:tcW w:type="dxa" w:w="1134"/>
            <w:shd w:val="clear" w:color="auto" w:fill="F9FAFB"/>
          </w:tcPr>
          <w:p>
            <w:r>
              <w:rPr>
                <w:sz w:val="19"/>
              </w:rPr>
              <w:t>11</w:t>
            </w:r>
          </w:p>
        </w:tc>
        <w:tc>
          <w:tcPr>
            <w:tcW w:type="dxa" w:w="8504"/>
            <w:shd w:val="clear" w:color="auto" w:fill="F9FAFB"/>
          </w:tcPr>
          <w:p>
            <w:r>
              <w:rPr>
                <w:sz w:val="19"/>
              </w:rPr>
              <w:t>Reporting requirements and KPIs</w:t>
            </w:r>
          </w:p>
        </w:tc>
      </w:tr>
      <w:tr>
        <w:tc>
          <w:tcPr>
            <w:tcW w:type="dxa" w:w="1134"/>
          </w:tcPr>
          <w:p>
            <w:r>
              <w:rPr>
                <w:sz w:val="19"/>
              </w:rPr>
              <w:t>12</w:t>
            </w:r>
          </w:p>
        </w:tc>
        <w:tc>
          <w:tcPr>
            <w:tcW w:type="dxa" w:w="8504"/>
          </w:tcPr>
          <w:p>
            <w:r>
              <w:rPr>
                <w:sz w:val="19"/>
              </w:rPr>
              <w:t>Acceptance criteria and approach</w:t>
            </w:r>
          </w:p>
        </w:tc>
      </w:tr>
      <w:tr>
        <w:tc>
          <w:tcPr>
            <w:tcW w:type="dxa" w:w="1134"/>
            <w:shd w:val="clear" w:color="auto" w:fill="F9FAFB"/>
          </w:tcPr>
          <w:p>
            <w:r>
              <w:rPr>
                <w:sz w:val="19"/>
              </w:rPr>
              <w:t>13</w:t>
            </w:r>
          </w:p>
        </w:tc>
        <w:tc>
          <w:tcPr>
            <w:tcW w:type="dxa" w:w="8504"/>
            <w:shd w:val="clear" w:color="auto" w:fill="F9FAFB"/>
          </w:tcPr>
          <w:p>
            <w:r>
              <w:rPr>
                <w:sz w:val="19"/>
              </w:rPr>
              <w:t>Assumptions, constraints and risks</w:t>
            </w:r>
          </w:p>
        </w:tc>
      </w:tr>
      <w:tr>
        <w:tc>
          <w:tcPr>
            <w:tcW w:type="dxa" w:w="1134"/>
          </w:tcPr>
          <w:p>
            <w:r>
              <w:rPr>
                <w:sz w:val="19"/>
              </w:rPr>
              <w:t>Appendix A</w:t>
            </w:r>
          </w:p>
        </w:tc>
        <w:tc>
          <w:tcPr>
            <w:tcW w:type="dxa" w:w="8504"/>
          </w:tcPr>
          <w:p>
            <w:r>
              <w:rPr>
                <w:sz w:val="19"/>
              </w:rPr>
              <w:t>Requirement summary by module and priority</w:t>
            </w:r>
          </w:p>
        </w:tc>
      </w:tr>
    </w:tbl>
    <w:p>
      <w:r>
        <w:rPr>
          <w:i/>
          <w:color w:val="6B7280"/>
          <w:sz w:val="17"/>
        </w:rPr>
        <w:t>Section numbers are used for cross-references throughout the document set (e.g. 'SSD 4.2' = Solution Design Document, section 4.2).</w:t>
      </w:r>
    </w:p>
    <w:p>
      <w:r>
        <w:br w:type="page"/>
      </w:r>
    </w:p>
    <w:p>
      <w:pPr>
        <w:pStyle w:val="Heading1"/>
      </w:pPr>
      <w:r>
        <w:t>1. Executive summary</w:t>
      </w:r>
    </w:p>
    <w:p>
      <w:r>
        <w:rPr>
          <w:b w:val="0"/>
          <w:i w:val="0"/>
        </w:rPr>
        <w:t>RedLine Medical Supplies &amp; Equipment Trading is implementing Odoo (Odoo 19.0 (Enterprise edition assumed)) to replace manual stock cards, spreadsheets and paper documents with an integrated system covering contacts, sales, purchase, inventory and accounting across three Cairo branches and four warehouses.</w:t>
      </w:r>
    </w:p>
    <w:p>
      <w:r>
        <w:rPr>
          <w:b w:val="0"/>
          <w:i w:val="0"/>
        </w:rPr>
        <w:t xml:space="preserve">This BRD records </w:t>
      </w:r>
      <w:r>
        <w:rPr>
          <w:b/>
          <w:i w:val="0"/>
        </w:rPr>
        <w:t>75 requirements</w:t>
      </w:r>
      <w:r>
        <w:rPr>
          <w:b w:val="0"/>
          <w:i w:val="0"/>
        </w:rPr>
        <w:t xml:space="preserve"> (IDs CON-, SAL-, PUR-, INV-, ACC-, RPT-, SEC-, NFR-, MIG-), each with a priority, a business owner and acceptance criteria. Every requirement is traced to at least one test case in the Requirements Traceability Matrix (RTM) and the UAT workbook (UATD).</w:t>
      </w:r>
    </w:p>
    <w:p>
      <w:r>
        <w:rPr>
          <w:b w:val="0"/>
          <w:i w:val="0"/>
        </w:rPr>
        <w:t>The most important business drivers are: (1) lot, serial and expiry traceability with FEFO picking and recall support; (2) controlled quarantine of failed, returned, damaged and near-expiry stock; (3) automated inventory valuation reconciled to the ledger; (4) credit control for hospital customers on 30-60 day terms; (5) bilingual operation (Arabic/English).</w:t>
      </w:r>
    </w:p>
    <w:tbl>
      <w:tblPr>
        <w:tblStyle w:val="TableGrid"/>
        <w:tblW w:type="auto" w:w="0"/>
        <w:tblLook w:firstColumn="1" w:firstRow="1" w:lastColumn="0" w:lastRow="0" w:noHBand="0" w:noVBand="1" w:val="04A0"/>
      </w:tblPr>
      <w:tblGrid>
        <w:gridCol w:w="9638"/>
      </w:tblGrid>
      <w:tr>
        <w:tc>
          <w:tcPr>
            <w:tcW w:type="dxa" w:w="9638"/>
            <w:shd w:val="clear" w:color="auto" w:fill="FFF7ED"/>
          </w:tcPr>
          <w:p>
            <w:r/>
            <w:r>
              <w:rPr>
                <w:b/>
                <w:color w:val="C8102E"/>
                <w:sz w:val="19"/>
              </w:rPr>
              <w:t xml:space="preserve">Scale.  </w:t>
            </w:r>
            <w:r>
              <w:rPr>
                <w:b w:val="0"/>
                <w:i w:val="0"/>
                <w:sz w:val="19"/>
              </w:rPr>
              <w:t>The simulated five-month trading history (1 May 2026 – 30 September 2026) shows 87 sales orders, 27 purchase orders, EGP 31,077,428 net invoiced sales before returns and EGP 24,536,323 inventory at period end. These figures illustrate the volume the system must handle; they are simulation data.</w:t>
            </w:r>
          </w:p>
        </w:tc>
      </w:tr>
    </w:tbl>
    <w:p>
      <w:pPr>
        <w:spacing w:after="40"/>
      </w:pPr>
    </w:p>
    <w:p>
      <w:pPr>
        <w:pStyle w:val="Heading1"/>
      </w:pPr>
      <w:r>
        <w:t>2. Business objectives</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907"/>
        <w:gridCol w:w="4876"/>
        <w:gridCol w:w="3855"/>
      </w:tblGrid>
      <w:tr>
        <w:trPr>
          <w:tblHeader w:val="true"/>
        </w:trPr>
        <w:tc>
          <w:tcPr>
            <w:tcW w:type="dxa" w:w="907"/>
            <w:shd w:val="clear" w:color="auto" w:fill="C8102E"/>
          </w:tcPr>
          <w:p>
            <w:r/>
            <w:r>
              <w:rPr>
                <w:b/>
                <w:color w:val="FFFFFF"/>
                <w:sz w:val="17"/>
              </w:rPr>
              <w:t>ID</w:t>
            </w:r>
          </w:p>
        </w:tc>
        <w:tc>
          <w:tcPr>
            <w:tcW w:type="dxa" w:w="4876"/>
            <w:shd w:val="clear" w:color="auto" w:fill="C8102E"/>
          </w:tcPr>
          <w:p>
            <w:r/>
            <w:r>
              <w:rPr>
                <w:b/>
                <w:color w:val="FFFFFF"/>
                <w:sz w:val="17"/>
              </w:rPr>
              <w:t>Objective</w:t>
            </w:r>
          </w:p>
        </w:tc>
        <w:tc>
          <w:tcPr>
            <w:tcW w:type="dxa" w:w="3855"/>
            <w:shd w:val="clear" w:color="auto" w:fill="C8102E"/>
          </w:tcPr>
          <w:p>
            <w:r/>
            <w:r>
              <w:rPr>
                <w:b/>
                <w:color w:val="FFFFFF"/>
                <w:sz w:val="17"/>
              </w:rPr>
              <w:t>Measure of success</w:t>
            </w:r>
          </w:p>
        </w:tc>
      </w:tr>
      <w:tr>
        <w:trPr>
          <w:cantSplit w:val="true"/>
        </w:trPr>
        <w:tc>
          <w:tcPr>
            <w:tcW w:type="dxa" w:w="907"/>
          </w:tcPr>
          <w:p>
            <w:pPr>
              <w:spacing w:after="0"/>
            </w:pPr>
            <w:r/>
            <w:r>
              <w:rPr>
                <w:b w:val="0"/>
                <w:i w:val="0"/>
                <w:sz w:val="17"/>
              </w:rPr>
              <w:t>BO-01</w:t>
            </w:r>
          </w:p>
        </w:tc>
        <w:tc>
          <w:tcPr>
            <w:tcW w:type="dxa" w:w="4876"/>
          </w:tcPr>
          <w:p>
            <w:pPr>
              <w:spacing w:after="0"/>
            </w:pPr>
            <w:r/>
            <w:r>
              <w:rPr>
                <w:b w:val="0"/>
                <w:i w:val="0"/>
                <w:sz w:val="17"/>
              </w:rPr>
              <w:t>Full traceability of every lot and serial from vendor receipt to customer</w:t>
            </w:r>
          </w:p>
        </w:tc>
        <w:tc>
          <w:tcPr>
            <w:tcW w:type="dxa" w:w="3855"/>
          </w:tcPr>
          <w:p>
            <w:pPr>
              <w:spacing w:after="0"/>
            </w:pPr>
            <w:r/>
            <w:r>
              <w:rPr>
                <w:b w:val="0"/>
                <w:i w:val="0"/>
                <w:sz w:val="17"/>
              </w:rPr>
              <w:t>Recall trace for any lot in under 15 minutes</w:t>
            </w:r>
          </w:p>
        </w:tc>
      </w:tr>
      <w:tr>
        <w:trPr>
          <w:cantSplit w:val="true"/>
        </w:trPr>
        <w:tc>
          <w:tcPr>
            <w:tcW w:type="dxa" w:w="907"/>
            <w:shd w:val="clear" w:color="auto" w:fill="F9FAFB"/>
          </w:tcPr>
          <w:p>
            <w:pPr>
              <w:spacing w:after="0"/>
            </w:pPr>
            <w:r/>
            <w:r>
              <w:rPr>
                <w:b w:val="0"/>
                <w:i w:val="0"/>
                <w:sz w:val="17"/>
              </w:rPr>
              <w:t>BO-02</w:t>
            </w:r>
          </w:p>
        </w:tc>
        <w:tc>
          <w:tcPr>
            <w:tcW w:type="dxa" w:w="4876"/>
            <w:shd w:val="clear" w:color="auto" w:fill="F9FAFB"/>
          </w:tcPr>
          <w:p>
            <w:pPr>
              <w:spacing w:after="0"/>
            </w:pPr>
            <w:r/>
            <w:r>
              <w:rPr>
                <w:b w:val="0"/>
                <w:i w:val="0"/>
                <w:sz w:val="17"/>
              </w:rPr>
              <w:t>Eliminate sale of expired or near-expiry (&lt;60 days) stock</w:t>
            </w:r>
          </w:p>
        </w:tc>
        <w:tc>
          <w:tcPr>
            <w:tcW w:type="dxa" w:w="3855"/>
            <w:shd w:val="clear" w:color="auto" w:fill="F9FAFB"/>
          </w:tcPr>
          <w:p>
            <w:pPr>
              <w:spacing w:after="0"/>
            </w:pPr>
            <w:r/>
            <w:r>
              <w:rPr>
                <w:b w:val="0"/>
                <w:i w:val="0"/>
                <w:sz w:val="17"/>
              </w:rPr>
              <w:t>Zero deliveries of lots with &lt;60 days to expiry; monthly near-expiry review</w:t>
            </w:r>
          </w:p>
        </w:tc>
      </w:tr>
      <w:tr>
        <w:trPr>
          <w:cantSplit w:val="true"/>
        </w:trPr>
        <w:tc>
          <w:tcPr>
            <w:tcW w:type="dxa" w:w="907"/>
          </w:tcPr>
          <w:p>
            <w:pPr>
              <w:spacing w:after="0"/>
            </w:pPr>
            <w:r/>
            <w:r>
              <w:rPr>
                <w:b w:val="0"/>
                <w:i w:val="0"/>
                <w:sz w:val="17"/>
              </w:rPr>
              <w:t>BO-03</w:t>
            </w:r>
          </w:p>
        </w:tc>
        <w:tc>
          <w:tcPr>
            <w:tcW w:type="dxa" w:w="4876"/>
          </w:tcPr>
          <w:p>
            <w:pPr>
              <w:spacing w:after="0"/>
            </w:pPr>
            <w:r/>
            <w:r>
              <w:rPr>
                <w:b w:val="0"/>
                <w:i w:val="0"/>
                <w:sz w:val="17"/>
              </w:rPr>
              <w:t>Reconcile stock to ledger every month-end</w:t>
            </w:r>
          </w:p>
        </w:tc>
        <w:tc>
          <w:tcPr>
            <w:tcW w:type="dxa" w:w="3855"/>
          </w:tcPr>
          <w:p>
            <w:pPr>
              <w:spacing w:after="0"/>
            </w:pPr>
            <w:r/>
            <w:r>
              <w:rPr>
                <w:b w:val="0"/>
                <w:i w:val="0"/>
                <w:sz w:val="17"/>
              </w:rPr>
              <w:t>Valuation report equals accounts 130100/130200/130300 (difference 0 or explained)</w:t>
            </w:r>
          </w:p>
        </w:tc>
      </w:tr>
      <w:tr>
        <w:trPr>
          <w:cantSplit w:val="true"/>
        </w:trPr>
        <w:tc>
          <w:tcPr>
            <w:tcW w:type="dxa" w:w="907"/>
            <w:shd w:val="clear" w:color="auto" w:fill="F9FAFB"/>
          </w:tcPr>
          <w:p>
            <w:pPr>
              <w:spacing w:after="0"/>
            </w:pPr>
            <w:r/>
            <w:r>
              <w:rPr>
                <w:b w:val="0"/>
                <w:i w:val="0"/>
                <w:sz w:val="17"/>
              </w:rPr>
              <w:t>BO-04</w:t>
            </w:r>
          </w:p>
        </w:tc>
        <w:tc>
          <w:tcPr>
            <w:tcW w:type="dxa" w:w="4876"/>
            <w:shd w:val="clear" w:color="auto" w:fill="F9FAFB"/>
          </w:tcPr>
          <w:p>
            <w:pPr>
              <w:spacing w:after="0"/>
            </w:pPr>
            <w:r/>
            <w:r>
              <w:rPr>
                <w:b w:val="0"/>
                <w:i w:val="0"/>
                <w:sz w:val="17"/>
              </w:rPr>
              <w:t>Control credit exposure of institutional customers</w:t>
            </w:r>
          </w:p>
        </w:tc>
        <w:tc>
          <w:tcPr>
            <w:tcW w:type="dxa" w:w="3855"/>
            <w:shd w:val="clear" w:color="auto" w:fill="F9FAFB"/>
          </w:tcPr>
          <w:p>
            <w:pPr>
              <w:spacing w:after="0"/>
            </w:pPr>
            <w:r/>
            <w:r>
              <w:rPr>
                <w:b w:val="0"/>
                <w:i w:val="0"/>
                <w:sz w:val="17"/>
              </w:rPr>
              <w:t>Credit-limit warning on 100% of confirmations; ageing report weekly</w:t>
            </w:r>
          </w:p>
        </w:tc>
      </w:tr>
      <w:tr>
        <w:trPr>
          <w:cantSplit w:val="true"/>
        </w:trPr>
        <w:tc>
          <w:tcPr>
            <w:tcW w:type="dxa" w:w="907"/>
          </w:tcPr>
          <w:p>
            <w:pPr>
              <w:spacing w:after="0"/>
            </w:pPr>
            <w:r/>
            <w:r>
              <w:rPr>
                <w:b w:val="0"/>
                <w:i w:val="0"/>
                <w:sz w:val="17"/>
              </w:rPr>
              <w:t>BO-05</w:t>
            </w:r>
          </w:p>
        </w:tc>
        <w:tc>
          <w:tcPr>
            <w:tcW w:type="dxa" w:w="4876"/>
          </w:tcPr>
          <w:p>
            <w:pPr>
              <w:spacing w:after="0"/>
            </w:pPr>
            <w:r/>
            <w:r>
              <w:rPr>
                <w:b w:val="0"/>
                <w:i w:val="0"/>
                <w:sz w:val="17"/>
              </w:rPr>
              <w:t>Visibility of branch performance</w:t>
            </w:r>
          </w:p>
        </w:tc>
        <w:tc>
          <w:tcPr>
            <w:tcW w:type="dxa" w:w="3855"/>
          </w:tcPr>
          <w:p>
            <w:pPr>
              <w:spacing w:after="0"/>
            </w:pPr>
            <w:r/>
            <w:r>
              <w:rPr>
                <w:b w:val="0"/>
                <w:i w:val="0"/>
                <w:sz w:val="17"/>
              </w:rPr>
              <w:t>Sales and margin by branch available monthly from the system</w:t>
            </w:r>
          </w:p>
        </w:tc>
      </w:tr>
      <w:tr>
        <w:trPr>
          <w:cantSplit w:val="true"/>
        </w:trPr>
        <w:tc>
          <w:tcPr>
            <w:tcW w:type="dxa" w:w="907"/>
            <w:shd w:val="clear" w:color="auto" w:fill="F9FAFB"/>
          </w:tcPr>
          <w:p>
            <w:pPr>
              <w:spacing w:after="0"/>
            </w:pPr>
            <w:r/>
            <w:r>
              <w:rPr>
                <w:b w:val="0"/>
                <w:i w:val="0"/>
                <w:sz w:val="17"/>
              </w:rPr>
              <w:t>BO-06</w:t>
            </w:r>
          </w:p>
        </w:tc>
        <w:tc>
          <w:tcPr>
            <w:tcW w:type="dxa" w:w="4876"/>
            <w:shd w:val="clear" w:color="auto" w:fill="F9FAFB"/>
          </w:tcPr>
          <w:p>
            <w:pPr>
              <w:spacing w:after="0"/>
            </w:pPr>
            <w:r/>
            <w:r>
              <w:rPr>
                <w:b w:val="0"/>
                <w:i w:val="0"/>
                <w:sz w:val="17"/>
              </w:rPr>
              <w:t>Reduce manual re-keying and document errors</w:t>
            </w:r>
          </w:p>
        </w:tc>
        <w:tc>
          <w:tcPr>
            <w:tcW w:type="dxa" w:w="3855"/>
            <w:shd w:val="clear" w:color="auto" w:fill="F9FAFB"/>
          </w:tcPr>
          <w:p>
            <w:pPr>
              <w:spacing w:after="0"/>
            </w:pPr>
            <w:r/>
            <w:r>
              <w:rPr>
                <w:b w:val="0"/>
                <w:i w:val="0"/>
                <w:sz w:val="17"/>
              </w:rPr>
              <w:t>Single data entry from quotation to invoice; three-way match on bills</w:t>
            </w:r>
          </w:p>
        </w:tc>
      </w:tr>
      <w:tr>
        <w:trPr>
          <w:cantSplit w:val="true"/>
        </w:trPr>
        <w:tc>
          <w:tcPr>
            <w:tcW w:type="dxa" w:w="907"/>
          </w:tcPr>
          <w:p>
            <w:pPr>
              <w:spacing w:after="0"/>
            </w:pPr>
            <w:r/>
            <w:r>
              <w:rPr>
                <w:b w:val="0"/>
                <w:i w:val="0"/>
                <w:sz w:val="17"/>
              </w:rPr>
              <w:t>BO-07</w:t>
            </w:r>
          </w:p>
        </w:tc>
        <w:tc>
          <w:tcPr>
            <w:tcW w:type="dxa" w:w="4876"/>
          </w:tcPr>
          <w:p>
            <w:pPr>
              <w:spacing w:after="0"/>
            </w:pPr>
            <w:r/>
            <w:r>
              <w:rPr>
                <w:b w:val="0"/>
                <w:i w:val="0"/>
                <w:sz w:val="17"/>
              </w:rPr>
              <w:t>Operate bilingually</w:t>
            </w:r>
          </w:p>
        </w:tc>
        <w:tc>
          <w:tcPr>
            <w:tcW w:type="dxa" w:w="3855"/>
          </w:tcPr>
          <w:p>
            <w:pPr>
              <w:spacing w:after="0"/>
            </w:pPr>
            <w:r/>
            <w:r>
              <w:rPr>
                <w:b w:val="0"/>
                <w:i w:val="0"/>
                <w:sz w:val="17"/>
              </w:rPr>
              <w:t>Customer documents print correctly in Arabic (RTL) and English</w:t>
            </w:r>
          </w:p>
        </w:tc>
      </w:tr>
    </w:tbl>
    <w:p>
      <w:pPr>
        <w:spacing w:after="40"/>
      </w:pPr>
    </w:p>
    <w:p>
      <w:pPr>
        <w:pStyle w:val="Heading1"/>
      </w:pPr>
      <w:r>
        <w:t>3. Stakeholder register</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2494"/>
        <w:gridCol w:w="1814"/>
        <w:gridCol w:w="2948"/>
        <w:gridCol w:w="907"/>
        <w:gridCol w:w="1474"/>
      </w:tblGrid>
      <w:tr>
        <w:trPr>
          <w:tblHeader w:val="true"/>
        </w:trPr>
        <w:tc>
          <w:tcPr>
            <w:tcW w:type="dxa" w:w="2494"/>
            <w:shd w:val="clear" w:color="auto" w:fill="C8102E"/>
          </w:tcPr>
          <w:p>
            <w:r/>
            <w:r>
              <w:rPr>
                <w:b/>
                <w:color w:val="FFFFFF"/>
                <w:sz w:val="16"/>
              </w:rPr>
              <w:t>Stakeholder</w:t>
            </w:r>
          </w:p>
        </w:tc>
        <w:tc>
          <w:tcPr>
            <w:tcW w:type="dxa" w:w="1814"/>
            <w:shd w:val="clear" w:color="auto" w:fill="C8102E"/>
          </w:tcPr>
          <w:p>
            <w:r/>
            <w:r>
              <w:rPr>
                <w:b/>
                <w:color w:val="FFFFFF"/>
                <w:sz w:val="16"/>
              </w:rPr>
              <w:t>Role in project</w:t>
            </w:r>
          </w:p>
        </w:tc>
        <w:tc>
          <w:tcPr>
            <w:tcW w:type="dxa" w:w="2948"/>
            <w:shd w:val="clear" w:color="auto" w:fill="C8102E"/>
          </w:tcPr>
          <w:p>
            <w:r/>
            <w:r>
              <w:rPr>
                <w:b/>
                <w:color w:val="FFFFFF"/>
                <w:sz w:val="16"/>
              </w:rPr>
              <w:t>Interest</w:t>
            </w:r>
          </w:p>
        </w:tc>
        <w:tc>
          <w:tcPr>
            <w:tcW w:type="dxa" w:w="907"/>
            <w:shd w:val="clear" w:color="auto" w:fill="C8102E"/>
          </w:tcPr>
          <w:p>
            <w:r/>
            <w:r>
              <w:rPr>
                <w:b/>
                <w:color w:val="FFFFFF"/>
                <w:sz w:val="16"/>
              </w:rPr>
              <w:t>Influence</w:t>
            </w:r>
          </w:p>
        </w:tc>
        <w:tc>
          <w:tcPr>
            <w:tcW w:type="dxa" w:w="1474"/>
            <w:shd w:val="clear" w:color="auto" w:fill="C8102E"/>
          </w:tcPr>
          <w:p>
            <w:r/>
            <w:r>
              <w:rPr>
                <w:b/>
                <w:color w:val="FFFFFF"/>
                <w:sz w:val="16"/>
              </w:rPr>
              <w:t>Engagement</w:t>
            </w:r>
          </w:p>
        </w:tc>
      </w:tr>
      <w:tr>
        <w:trPr>
          <w:cantSplit w:val="true"/>
        </w:trPr>
        <w:tc>
          <w:tcPr>
            <w:tcW w:type="dxa" w:w="2494"/>
          </w:tcPr>
          <w:p>
            <w:pPr>
              <w:spacing w:after="0"/>
            </w:pPr>
            <w:r/>
            <w:r>
              <w:rPr>
                <w:b w:val="0"/>
                <w:i w:val="0"/>
                <w:sz w:val="16"/>
              </w:rPr>
              <w:t>General Manager</w:t>
            </w:r>
          </w:p>
        </w:tc>
        <w:tc>
          <w:tcPr>
            <w:tcW w:type="dxa" w:w="1814"/>
          </w:tcPr>
          <w:p>
            <w:pPr>
              <w:spacing w:after="0"/>
            </w:pPr>
            <w:r/>
            <w:r>
              <w:rPr>
                <w:b w:val="0"/>
                <w:i w:val="0"/>
                <w:sz w:val="16"/>
              </w:rPr>
              <w:t>Executive sponsor</w:t>
            </w:r>
          </w:p>
        </w:tc>
        <w:tc>
          <w:tcPr>
            <w:tcW w:type="dxa" w:w="2948"/>
          </w:tcPr>
          <w:p>
            <w:pPr>
              <w:spacing w:after="0"/>
            </w:pPr>
            <w:r/>
            <w:r>
              <w:rPr>
                <w:b w:val="0"/>
                <w:i w:val="0"/>
                <w:sz w:val="16"/>
              </w:rPr>
              <w:t>Final approvals, branch performance, credit sign-off</w:t>
            </w:r>
          </w:p>
        </w:tc>
        <w:tc>
          <w:tcPr>
            <w:tcW w:type="dxa" w:w="907"/>
          </w:tcPr>
          <w:p>
            <w:pPr>
              <w:spacing w:after="0"/>
            </w:pPr>
            <w:r/>
            <w:r>
              <w:rPr>
                <w:b w:val="0"/>
                <w:i w:val="0"/>
                <w:sz w:val="16"/>
              </w:rPr>
              <w:t>High</w:t>
            </w:r>
          </w:p>
        </w:tc>
        <w:tc>
          <w:tcPr>
            <w:tcW w:type="dxa" w:w="1474"/>
          </w:tcPr>
          <w:p>
            <w:pPr>
              <w:spacing w:after="0"/>
            </w:pPr>
            <w:r/>
            <w:r>
              <w:rPr>
                <w:b w:val="0"/>
                <w:i w:val="0"/>
                <w:sz w:val="16"/>
              </w:rPr>
              <w:t>Decision maker</w:t>
            </w:r>
          </w:p>
        </w:tc>
      </w:tr>
      <w:tr>
        <w:trPr>
          <w:cantSplit w:val="true"/>
        </w:trPr>
        <w:tc>
          <w:tcPr>
            <w:tcW w:type="dxa" w:w="2494"/>
            <w:shd w:val="clear" w:color="auto" w:fill="F9FAFB"/>
          </w:tcPr>
          <w:p>
            <w:pPr>
              <w:spacing w:after="0"/>
            </w:pPr>
            <w:r/>
            <w:r>
              <w:rPr>
                <w:b w:val="0"/>
                <w:i w:val="0"/>
                <w:sz w:val="16"/>
              </w:rPr>
              <w:t>Finance &amp; Accounting Manager</w:t>
            </w:r>
          </w:p>
        </w:tc>
        <w:tc>
          <w:tcPr>
            <w:tcW w:type="dxa" w:w="1814"/>
            <w:shd w:val="clear" w:color="auto" w:fill="F9FAFB"/>
          </w:tcPr>
          <w:p>
            <w:pPr>
              <w:spacing w:after="0"/>
            </w:pPr>
            <w:r/>
            <w:r>
              <w:rPr>
                <w:b w:val="0"/>
                <w:i w:val="0"/>
                <w:sz w:val="16"/>
              </w:rPr>
              <w:t>Process owner - accounting</w:t>
            </w:r>
          </w:p>
        </w:tc>
        <w:tc>
          <w:tcPr>
            <w:tcW w:type="dxa" w:w="2948"/>
            <w:shd w:val="clear" w:color="auto" w:fill="F9FAFB"/>
          </w:tcPr>
          <w:p>
            <w:pPr>
              <w:spacing w:after="0"/>
            </w:pPr>
            <w:r/>
            <w:r>
              <w:rPr>
                <w:b w:val="0"/>
                <w:i w:val="0"/>
                <w:sz w:val="16"/>
              </w:rPr>
              <w:t>Chart of accounts, VAT, credit control, period close, payments</w:t>
            </w:r>
          </w:p>
        </w:tc>
        <w:tc>
          <w:tcPr>
            <w:tcW w:type="dxa" w:w="907"/>
            <w:shd w:val="clear" w:color="auto" w:fill="F9FAFB"/>
          </w:tcPr>
          <w:p>
            <w:pPr>
              <w:spacing w:after="0"/>
            </w:pPr>
            <w:r/>
            <w:r>
              <w:rPr>
                <w:b w:val="0"/>
                <w:i w:val="0"/>
                <w:sz w:val="16"/>
              </w:rPr>
              <w:t>High</w:t>
            </w:r>
          </w:p>
        </w:tc>
        <w:tc>
          <w:tcPr>
            <w:tcW w:type="dxa" w:w="1474"/>
            <w:shd w:val="clear" w:color="auto" w:fill="F9FAFB"/>
          </w:tcPr>
          <w:p>
            <w:pPr>
              <w:spacing w:after="0"/>
            </w:pPr>
            <w:r/>
            <w:r>
              <w:rPr>
                <w:b w:val="0"/>
                <w:i w:val="0"/>
                <w:sz w:val="16"/>
              </w:rPr>
              <w:t>Key user / approver</w:t>
            </w:r>
          </w:p>
        </w:tc>
      </w:tr>
      <w:tr>
        <w:trPr>
          <w:cantSplit w:val="true"/>
        </w:trPr>
        <w:tc>
          <w:tcPr>
            <w:tcW w:type="dxa" w:w="2494"/>
          </w:tcPr>
          <w:p>
            <w:pPr>
              <w:spacing w:after="0"/>
            </w:pPr>
            <w:r/>
            <w:r>
              <w:rPr>
                <w:b w:val="0"/>
                <w:i w:val="0"/>
                <w:sz w:val="16"/>
              </w:rPr>
              <w:t>Sales &amp; Marketing Manager</w:t>
            </w:r>
          </w:p>
        </w:tc>
        <w:tc>
          <w:tcPr>
            <w:tcW w:type="dxa" w:w="1814"/>
          </w:tcPr>
          <w:p>
            <w:pPr>
              <w:spacing w:after="0"/>
            </w:pPr>
            <w:r/>
            <w:r>
              <w:rPr>
                <w:b w:val="0"/>
                <w:i w:val="0"/>
                <w:sz w:val="16"/>
              </w:rPr>
              <w:t>Process owner - sales</w:t>
            </w:r>
          </w:p>
        </w:tc>
        <w:tc>
          <w:tcPr>
            <w:tcW w:type="dxa" w:w="2948"/>
          </w:tcPr>
          <w:p>
            <w:pPr>
              <w:spacing w:after="0"/>
            </w:pPr>
            <w:r/>
            <w:r>
              <w:rPr>
                <w:b w:val="0"/>
                <w:i w:val="0"/>
                <w:sz w:val="16"/>
              </w:rPr>
              <w:t>Quotations, pricing, tenders, key accounts</w:t>
            </w:r>
          </w:p>
        </w:tc>
        <w:tc>
          <w:tcPr>
            <w:tcW w:type="dxa" w:w="907"/>
          </w:tcPr>
          <w:p>
            <w:pPr>
              <w:spacing w:after="0"/>
            </w:pPr>
            <w:r/>
            <w:r>
              <w:rPr>
                <w:b w:val="0"/>
                <w:i w:val="0"/>
                <w:sz w:val="16"/>
              </w:rPr>
              <w:t>High</w:t>
            </w:r>
          </w:p>
        </w:tc>
        <w:tc>
          <w:tcPr>
            <w:tcW w:type="dxa" w:w="1474"/>
          </w:tcPr>
          <w:p>
            <w:pPr>
              <w:spacing w:after="0"/>
            </w:pPr>
            <w:r/>
            <w:r>
              <w:rPr>
                <w:b w:val="0"/>
                <w:i w:val="0"/>
                <w:sz w:val="16"/>
              </w:rPr>
              <w:t>Key user</w:t>
            </w:r>
          </w:p>
        </w:tc>
      </w:tr>
      <w:tr>
        <w:trPr>
          <w:cantSplit w:val="true"/>
        </w:trPr>
        <w:tc>
          <w:tcPr>
            <w:tcW w:type="dxa" w:w="2494"/>
            <w:shd w:val="clear" w:color="auto" w:fill="F9FAFB"/>
          </w:tcPr>
          <w:p>
            <w:pPr>
              <w:spacing w:after="0"/>
            </w:pPr>
            <w:r/>
            <w:r>
              <w:rPr>
                <w:b w:val="0"/>
                <w:i w:val="0"/>
                <w:sz w:val="16"/>
              </w:rPr>
              <w:t>Procurement Manager</w:t>
            </w:r>
          </w:p>
        </w:tc>
        <w:tc>
          <w:tcPr>
            <w:tcW w:type="dxa" w:w="1814"/>
            <w:shd w:val="clear" w:color="auto" w:fill="F9FAFB"/>
          </w:tcPr>
          <w:p>
            <w:pPr>
              <w:spacing w:after="0"/>
            </w:pPr>
            <w:r/>
            <w:r>
              <w:rPr>
                <w:b w:val="0"/>
                <w:i w:val="0"/>
                <w:sz w:val="16"/>
              </w:rPr>
              <w:t>Process owner - purchase</w:t>
            </w:r>
          </w:p>
        </w:tc>
        <w:tc>
          <w:tcPr>
            <w:tcW w:type="dxa" w:w="2948"/>
            <w:shd w:val="clear" w:color="auto" w:fill="F9FAFB"/>
          </w:tcPr>
          <w:p>
            <w:pPr>
              <w:spacing w:after="0"/>
            </w:pPr>
            <w:r/>
            <w:r>
              <w:rPr>
                <w:b w:val="0"/>
                <w:i w:val="0"/>
                <w:sz w:val="16"/>
              </w:rPr>
              <w:t>Vendors, RFQs, imports, replenishment</w:t>
            </w:r>
          </w:p>
        </w:tc>
        <w:tc>
          <w:tcPr>
            <w:tcW w:type="dxa" w:w="907"/>
            <w:shd w:val="clear" w:color="auto" w:fill="F9FAFB"/>
          </w:tcPr>
          <w:p>
            <w:pPr>
              <w:spacing w:after="0"/>
            </w:pPr>
            <w:r/>
            <w:r>
              <w:rPr>
                <w:b w:val="0"/>
                <w:i w:val="0"/>
                <w:sz w:val="16"/>
              </w:rPr>
              <w:t>High</w:t>
            </w:r>
          </w:p>
        </w:tc>
        <w:tc>
          <w:tcPr>
            <w:tcW w:type="dxa" w:w="1474"/>
            <w:shd w:val="clear" w:color="auto" w:fill="F9FAFB"/>
          </w:tcPr>
          <w:p>
            <w:pPr>
              <w:spacing w:after="0"/>
            </w:pPr>
            <w:r/>
            <w:r>
              <w:rPr>
                <w:b w:val="0"/>
                <w:i w:val="0"/>
                <w:sz w:val="16"/>
              </w:rPr>
              <w:t>Key user</w:t>
            </w:r>
          </w:p>
        </w:tc>
      </w:tr>
      <w:tr>
        <w:trPr>
          <w:cantSplit w:val="true"/>
        </w:trPr>
        <w:tc>
          <w:tcPr>
            <w:tcW w:type="dxa" w:w="2494"/>
          </w:tcPr>
          <w:p>
            <w:pPr>
              <w:spacing w:after="0"/>
            </w:pPr>
            <w:r/>
            <w:r>
              <w:rPr>
                <w:b w:val="0"/>
                <w:i w:val="0"/>
                <w:sz w:val="16"/>
              </w:rPr>
              <w:t>Warehouse &amp; Logistics Manager</w:t>
            </w:r>
          </w:p>
        </w:tc>
        <w:tc>
          <w:tcPr>
            <w:tcW w:type="dxa" w:w="1814"/>
          </w:tcPr>
          <w:p>
            <w:pPr>
              <w:spacing w:after="0"/>
            </w:pPr>
            <w:r/>
            <w:r>
              <w:rPr>
                <w:b w:val="0"/>
                <w:i w:val="0"/>
                <w:sz w:val="16"/>
              </w:rPr>
              <w:t>Process owner - inventory</w:t>
            </w:r>
          </w:p>
        </w:tc>
        <w:tc>
          <w:tcPr>
            <w:tcW w:type="dxa" w:w="2948"/>
          </w:tcPr>
          <w:p>
            <w:pPr>
              <w:spacing w:after="0"/>
            </w:pPr>
            <w:r/>
            <w:r>
              <w:rPr>
                <w:b w:val="0"/>
                <w:i w:val="0"/>
                <w:sz w:val="16"/>
              </w:rPr>
              <w:t>Four warehouses, FEFO, transfers, counts</w:t>
            </w:r>
          </w:p>
        </w:tc>
        <w:tc>
          <w:tcPr>
            <w:tcW w:type="dxa" w:w="907"/>
          </w:tcPr>
          <w:p>
            <w:pPr>
              <w:spacing w:after="0"/>
            </w:pPr>
            <w:r/>
            <w:r>
              <w:rPr>
                <w:b w:val="0"/>
                <w:i w:val="0"/>
                <w:sz w:val="16"/>
              </w:rPr>
              <w:t>High</w:t>
            </w:r>
          </w:p>
        </w:tc>
        <w:tc>
          <w:tcPr>
            <w:tcW w:type="dxa" w:w="1474"/>
          </w:tcPr>
          <w:p>
            <w:pPr>
              <w:spacing w:after="0"/>
            </w:pPr>
            <w:r/>
            <w:r>
              <w:rPr>
                <w:b w:val="0"/>
                <w:i w:val="0"/>
                <w:sz w:val="16"/>
              </w:rPr>
              <w:t>Key user</w:t>
            </w:r>
          </w:p>
        </w:tc>
      </w:tr>
      <w:tr>
        <w:trPr>
          <w:cantSplit w:val="true"/>
        </w:trPr>
        <w:tc>
          <w:tcPr>
            <w:tcW w:type="dxa" w:w="2494"/>
            <w:shd w:val="clear" w:color="auto" w:fill="F9FAFB"/>
          </w:tcPr>
          <w:p>
            <w:pPr>
              <w:spacing w:after="0"/>
            </w:pPr>
            <w:r/>
            <w:r>
              <w:rPr>
                <w:b w:val="0"/>
                <w:i w:val="0"/>
                <w:sz w:val="16"/>
              </w:rPr>
              <w:t>Quality &amp; Compliance Officer</w:t>
            </w:r>
          </w:p>
        </w:tc>
        <w:tc>
          <w:tcPr>
            <w:tcW w:type="dxa" w:w="1814"/>
            <w:shd w:val="clear" w:color="auto" w:fill="F9FAFB"/>
          </w:tcPr>
          <w:p>
            <w:pPr>
              <w:spacing w:after="0"/>
            </w:pPr>
            <w:r/>
            <w:r>
              <w:rPr>
                <w:b w:val="0"/>
                <w:i w:val="0"/>
                <w:sz w:val="16"/>
              </w:rPr>
              <w:t>Process owner - quality</w:t>
            </w:r>
          </w:p>
        </w:tc>
        <w:tc>
          <w:tcPr>
            <w:tcW w:type="dxa" w:w="2948"/>
            <w:shd w:val="clear" w:color="auto" w:fill="F9FAFB"/>
          </w:tcPr>
          <w:p>
            <w:pPr>
              <w:spacing w:after="0"/>
            </w:pPr>
            <w:r/>
            <w:r>
              <w:rPr>
                <w:b w:val="0"/>
                <w:i w:val="0"/>
                <w:sz w:val="16"/>
              </w:rPr>
              <w:t>Inspection, quarantine, traceability, recall</w:t>
            </w:r>
          </w:p>
        </w:tc>
        <w:tc>
          <w:tcPr>
            <w:tcW w:type="dxa" w:w="907"/>
            <w:shd w:val="clear" w:color="auto" w:fill="F9FAFB"/>
          </w:tcPr>
          <w:p>
            <w:pPr>
              <w:spacing w:after="0"/>
            </w:pPr>
            <w:r/>
            <w:r>
              <w:rPr>
                <w:b w:val="0"/>
                <w:i w:val="0"/>
                <w:sz w:val="16"/>
              </w:rPr>
              <w:t>High</w:t>
            </w:r>
          </w:p>
        </w:tc>
        <w:tc>
          <w:tcPr>
            <w:tcW w:type="dxa" w:w="1474"/>
            <w:shd w:val="clear" w:color="auto" w:fill="F9FAFB"/>
          </w:tcPr>
          <w:p>
            <w:pPr>
              <w:spacing w:after="0"/>
            </w:pPr>
            <w:r/>
            <w:r>
              <w:rPr>
                <w:b w:val="0"/>
                <w:i w:val="0"/>
                <w:sz w:val="16"/>
              </w:rPr>
              <w:t>Key user</w:t>
            </w:r>
          </w:p>
        </w:tc>
      </w:tr>
      <w:tr>
        <w:trPr>
          <w:cantSplit w:val="true"/>
        </w:trPr>
        <w:tc>
          <w:tcPr>
            <w:tcW w:type="dxa" w:w="2494"/>
          </w:tcPr>
          <w:p>
            <w:pPr>
              <w:spacing w:after="0"/>
            </w:pPr>
            <w:r/>
            <w:r>
              <w:rPr>
                <w:b w:val="0"/>
                <w:i w:val="0"/>
                <w:sz w:val="16"/>
              </w:rPr>
              <w:t>Technical Service Manager</w:t>
            </w:r>
          </w:p>
        </w:tc>
        <w:tc>
          <w:tcPr>
            <w:tcW w:type="dxa" w:w="1814"/>
          </w:tcPr>
          <w:p>
            <w:pPr>
              <w:spacing w:after="0"/>
            </w:pPr>
            <w:r/>
            <w:r>
              <w:rPr>
                <w:b w:val="0"/>
                <w:i w:val="0"/>
                <w:sz w:val="16"/>
              </w:rPr>
              <w:t>Process owner - service</w:t>
            </w:r>
          </w:p>
        </w:tc>
        <w:tc>
          <w:tcPr>
            <w:tcW w:type="dxa" w:w="2948"/>
          </w:tcPr>
          <w:p>
            <w:pPr>
              <w:spacing w:after="0"/>
            </w:pPr>
            <w:r/>
            <w:r>
              <w:rPr>
                <w:b w:val="0"/>
                <w:i w:val="0"/>
                <w:sz w:val="16"/>
              </w:rPr>
              <w:t>Installation, warranty, spare parts</w:t>
            </w:r>
          </w:p>
        </w:tc>
        <w:tc>
          <w:tcPr>
            <w:tcW w:type="dxa" w:w="907"/>
          </w:tcPr>
          <w:p>
            <w:pPr>
              <w:spacing w:after="0"/>
            </w:pPr>
            <w:r/>
            <w:r>
              <w:rPr>
                <w:b w:val="0"/>
                <w:i w:val="0"/>
                <w:sz w:val="16"/>
              </w:rPr>
              <w:t>Medium</w:t>
            </w:r>
          </w:p>
        </w:tc>
        <w:tc>
          <w:tcPr>
            <w:tcW w:type="dxa" w:w="1474"/>
          </w:tcPr>
          <w:p>
            <w:pPr>
              <w:spacing w:after="0"/>
            </w:pPr>
            <w:r/>
            <w:r>
              <w:rPr>
                <w:b w:val="0"/>
                <w:i w:val="0"/>
                <w:sz w:val="16"/>
              </w:rPr>
              <w:t>User</w:t>
            </w:r>
          </w:p>
        </w:tc>
      </w:tr>
      <w:tr>
        <w:trPr>
          <w:cantSplit w:val="true"/>
        </w:trPr>
        <w:tc>
          <w:tcPr>
            <w:tcW w:type="dxa" w:w="2494"/>
            <w:shd w:val="clear" w:color="auto" w:fill="F9FAFB"/>
          </w:tcPr>
          <w:p>
            <w:pPr>
              <w:spacing w:after="0"/>
            </w:pPr>
            <w:r/>
            <w:r>
              <w:rPr>
                <w:b w:val="0"/>
                <w:i w:val="0"/>
                <w:sz w:val="16"/>
              </w:rPr>
              <w:t>Branch Managers (Nasr City, Maadi, Mohandeseen)</w:t>
            </w:r>
          </w:p>
        </w:tc>
        <w:tc>
          <w:tcPr>
            <w:tcW w:type="dxa" w:w="1814"/>
            <w:shd w:val="clear" w:color="auto" w:fill="F9FAFB"/>
          </w:tcPr>
          <w:p>
            <w:pPr>
              <w:spacing w:after="0"/>
            </w:pPr>
            <w:r/>
            <w:r>
              <w:rPr>
                <w:b w:val="0"/>
                <w:i w:val="0"/>
                <w:sz w:val="16"/>
              </w:rPr>
              <w:t>Branch operations</w:t>
            </w:r>
          </w:p>
        </w:tc>
        <w:tc>
          <w:tcPr>
            <w:tcW w:type="dxa" w:w="2948"/>
            <w:shd w:val="clear" w:color="auto" w:fill="F9FAFB"/>
          </w:tcPr>
          <w:p>
            <w:pPr>
              <w:spacing w:after="0"/>
            </w:pPr>
            <w:r/>
            <w:r>
              <w:rPr>
                <w:b w:val="0"/>
                <w:i w:val="0"/>
                <w:sz w:val="16"/>
              </w:rPr>
              <w:t>Branch sales/retail operations and reporting</w:t>
            </w:r>
          </w:p>
        </w:tc>
        <w:tc>
          <w:tcPr>
            <w:tcW w:type="dxa" w:w="907"/>
            <w:shd w:val="clear" w:color="auto" w:fill="F9FAFB"/>
          </w:tcPr>
          <w:p>
            <w:pPr>
              <w:spacing w:after="0"/>
            </w:pPr>
            <w:r/>
            <w:r>
              <w:rPr>
                <w:b w:val="0"/>
                <w:i w:val="0"/>
                <w:sz w:val="16"/>
              </w:rPr>
              <w:t>Medium</w:t>
            </w:r>
          </w:p>
        </w:tc>
        <w:tc>
          <w:tcPr>
            <w:tcW w:type="dxa" w:w="1474"/>
            <w:shd w:val="clear" w:color="auto" w:fill="F9FAFB"/>
          </w:tcPr>
          <w:p>
            <w:pPr>
              <w:spacing w:after="0"/>
            </w:pPr>
            <w:r/>
            <w:r>
              <w:rPr>
                <w:b w:val="0"/>
                <w:i w:val="0"/>
                <w:sz w:val="16"/>
              </w:rPr>
              <w:t>User</w:t>
            </w:r>
          </w:p>
        </w:tc>
      </w:tr>
      <w:tr>
        <w:trPr>
          <w:cantSplit w:val="true"/>
        </w:trPr>
        <w:tc>
          <w:tcPr>
            <w:tcW w:type="dxa" w:w="2494"/>
          </w:tcPr>
          <w:p>
            <w:pPr>
              <w:spacing w:after="0"/>
            </w:pPr>
            <w:r/>
            <w:r>
              <w:rPr>
                <w:b w:val="0"/>
                <w:i w:val="0"/>
                <w:sz w:val="16"/>
              </w:rPr>
              <w:t>IT / Odoo Administrator</w:t>
            </w:r>
          </w:p>
        </w:tc>
        <w:tc>
          <w:tcPr>
            <w:tcW w:type="dxa" w:w="1814"/>
          </w:tcPr>
          <w:p>
            <w:pPr>
              <w:spacing w:after="0"/>
            </w:pPr>
            <w:r/>
            <w:r>
              <w:rPr>
                <w:b w:val="0"/>
                <w:i w:val="0"/>
                <w:sz w:val="16"/>
              </w:rPr>
              <w:t>System owner</w:t>
            </w:r>
          </w:p>
        </w:tc>
        <w:tc>
          <w:tcPr>
            <w:tcW w:type="dxa" w:w="2948"/>
          </w:tcPr>
          <w:p>
            <w:pPr>
              <w:spacing w:after="0"/>
            </w:pPr>
            <w:r/>
            <w:r>
              <w:rPr>
                <w:b w:val="0"/>
                <w:i w:val="0"/>
                <w:sz w:val="16"/>
              </w:rPr>
              <w:t>Hosting, backups, security, upgrades</w:t>
            </w:r>
          </w:p>
        </w:tc>
        <w:tc>
          <w:tcPr>
            <w:tcW w:type="dxa" w:w="907"/>
          </w:tcPr>
          <w:p>
            <w:pPr>
              <w:spacing w:after="0"/>
            </w:pPr>
            <w:r/>
            <w:r>
              <w:rPr>
                <w:b w:val="0"/>
                <w:i w:val="0"/>
                <w:sz w:val="16"/>
              </w:rPr>
              <w:t>High</w:t>
            </w:r>
          </w:p>
        </w:tc>
        <w:tc>
          <w:tcPr>
            <w:tcW w:type="dxa" w:w="1474"/>
          </w:tcPr>
          <w:p>
            <w:pPr>
              <w:spacing w:after="0"/>
            </w:pPr>
            <w:r/>
            <w:r>
              <w:rPr>
                <w:b w:val="0"/>
                <w:i w:val="0"/>
                <w:sz w:val="16"/>
              </w:rPr>
              <w:t>Administrator</w:t>
            </w:r>
          </w:p>
        </w:tc>
      </w:tr>
      <w:tr>
        <w:trPr>
          <w:cantSplit w:val="true"/>
        </w:trPr>
        <w:tc>
          <w:tcPr>
            <w:tcW w:type="dxa" w:w="2494"/>
            <w:shd w:val="clear" w:color="auto" w:fill="F9FAFB"/>
          </w:tcPr>
          <w:p>
            <w:pPr>
              <w:spacing w:after="0"/>
            </w:pPr>
            <w:r/>
            <w:r>
              <w:rPr>
                <w:b w:val="0"/>
                <w:i w:val="0"/>
                <w:sz w:val="16"/>
              </w:rPr>
              <w:t>Project team (Abdel Bary, Essam, Mahmoud, Fathy, Omnia)</w:t>
            </w:r>
          </w:p>
        </w:tc>
        <w:tc>
          <w:tcPr>
            <w:tcW w:type="dxa" w:w="1814"/>
            <w:shd w:val="clear" w:color="auto" w:fill="F9FAFB"/>
          </w:tcPr>
          <w:p>
            <w:pPr>
              <w:spacing w:after="0"/>
            </w:pPr>
            <w:r/>
            <w:r>
              <w:rPr>
                <w:b w:val="0"/>
                <w:i w:val="0"/>
                <w:sz w:val="16"/>
              </w:rPr>
              <w:t>Implementers</w:t>
            </w:r>
          </w:p>
        </w:tc>
        <w:tc>
          <w:tcPr>
            <w:tcW w:type="dxa" w:w="2948"/>
            <w:shd w:val="clear" w:color="auto" w:fill="F9FAFB"/>
          </w:tcPr>
          <w:p>
            <w:pPr>
              <w:spacing w:after="0"/>
            </w:pPr>
            <w:r/>
            <w:r>
              <w:rPr>
                <w:b w:val="0"/>
                <w:i w:val="0"/>
                <w:sz w:val="16"/>
              </w:rPr>
              <w:t>Design, data, configuration, testing, training</w:t>
            </w:r>
          </w:p>
        </w:tc>
        <w:tc>
          <w:tcPr>
            <w:tcW w:type="dxa" w:w="907"/>
            <w:shd w:val="clear" w:color="auto" w:fill="F9FAFB"/>
          </w:tcPr>
          <w:p>
            <w:pPr>
              <w:spacing w:after="0"/>
            </w:pPr>
            <w:r/>
            <w:r>
              <w:rPr>
                <w:b w:val="0"/>
                <w:i w:val="0"/>
                <w:sz w:val="16"/>
              </w:rPr>
              <w:t>High</w:t>
            </w:r>
          </w:p>
        </w:tc>
        <w:tc>
          <w:tcPr>
            <w:tcW w:type="dxa" w:w="1474"/>
            <w:shd w:val="clear" w:color="auto" w:fill="F9FAFB"/>
          </w:tcPr>
          <w:p>
            <w:pPr>
              <w:spacing w:after="0"/>
            </w:pPr>
            <w:r/>
            <w:r>
              <w:rPr>
                <w:b w:val="0"/>
                <w:i w:val="0"/>
                <w:sz w:val="16"/>
              </w:rPr>
              <w:t>Delivery</w:t>
            </w:r>
          </w:p>
        </w:tc>
      </w:tr>
      <w:tr>
        <w:trPr>
          <w:cantSplit w:val="true"/>
        </w:trPr>
        <w:tc>
          <w:tcPr>
            <w:tcW w:type="dxa" w:w="2494"/>
          </w:tcPr>
          <w:p>
            <w:pPr>
              <w:spacing w:after="0"/>
            </w:pPr>
            <w:r/>
            <w:r>
              <w:rPr>
                <w:b w:val="0"/>
                <w:i w:val="0"/>
                <w:sz w:val="16"/>
              </w:rPr>
              <w:t>External accountant / tax advisor</w:t>
            </w:r>
          </w:p>
        </w:tc>
        <w:tc>
          <w:tcPr>
            <w:tcW w:type="dxa" w:w="1814"/>
          </w:tcPr>
          <w:p>
            <w:pPr>
              <w:spacing w:after="0"/>
            </w:pPr>
            <w:r/>
            <w:r>
              <w:rPr>
                <w:b w:val="0"/>
                <w:i w:val="0"/>
                <w:sz w:val="16"/>
              </w:rPr>
              <w:t>Reviewer</w:t>
            </w:r>
          </w:p>
        </w:tc>
        <w:tc>
          <w:tcPr>
            <w:tcW w:type="dxa" w:w="2948"/>
          </w:tcPr>
          <w:p>
            <w:pPr>
              <w:spacing w:after="0"/>
            </w:pPr>
            <w:r/>
            <w:r>
              <w:rPr>
                <w:b w:val="0"/>
                <w:i w:val="0"/>
                <w:sz w:val="16"/>
              </w:rPr>
              <w:t>Chart of accounts, VAT and withholding review</w:t>
            </w:r>
          </w:p>
        </w:tc>
        <w:tc>
          <w:tcPr>
            <w:tcW w:type="dxa" w:w="907"/>
          </w:tcPr>
          <w:p>
            <w:pPr>
              <w:spacing w:after="0"/>
            </w:pPr>
            <w:r/>
            <w:r>
              <w:rPr>
                <w:b w:val="0"/>
                <w:i w:val="0"/>
                <w:sz w:val="16"/>
              </w:rPr>
              <w:t>High</w:t>
            </w:r>
          </w:p>
        </w:tc>
        <w:tc>
          <w:tcPr>
            <w:tcW w:type="dxa" w:w="1474"/>
          </w:tcPr>
          <w:p>
            <w:pPr>
              <w:spacing w:after="0"/>
            </w:pPr>
            <w:r/>
            <w:r>
              <w:rPr>
                <w:b w:val="0"/>
                <w:i w:val="0"/>
                <w:sz w:val="16"/>
              </w:rPr>
              <w:t>Reviewer (outside the team)</w:t>
            </w:r>
          </w:p>
        </w:tc>
      </w:tr>
    </w:tbl>
    <w:p>
      <w:pPr>
        <w:spacing w:after="40"/>
      </w:pPr>
    </w:p>
    <w:p>
      <w:pPr>
        <w:pStyle w:val="Heading1"/>
      </w:pPr>
      <w:r>
        <w:t>4. As-is processes (simulated legacy baseline)</w:t>
      </w:r>
    </w:p>
    <w:p>
      <w:r>
        <w:rPr>
          <w:b w:val="0"/>
          <w:i w:val="0"/>
        </w:rPr>
        <w:t>The baseline below is a simulated manual process description; no specific legacy software platform is assumed.</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1814"/>
        <w:gridCol w:w="3742"/>
        <w:gridCol w:w="4082"/>
      </w:tblGrid>
      <w:tr>
        <w:trPr>
          <w:tblHeader w:val="true"/>
        </w:trPr>
        <w:tc>
          <w:tcPr>
            <w:tcW w:type="dxa" w:w="1814"/>
            <w:shd w:val="clear" w:color="auto" w:fill="C8102E"/>
          </w:tcPr>
          <w:p>
            <w:r/>
            <w:r>
              <w:rPr>
                <w:b/>
                <w:color w:val="FFFFFF"/>
                <w:sz w:val="17"/>
              </w:rPr>
              <w:t>Process</w:t>
            </w:r>
          </w:p>
        </w:tc>
        <w:tc>
          <w:tcPr>
            <w:tcW w:type="dxa" w:w="3742"/>
            <w:shd w:val="clear" w:color="auto" w:fill="C8102E"/>
          </w:tcPr>
          <w:p>
            <w:r/>
            <w:r>
              <w:rPr>
                <w:b/>
                <w:color w:val="FFFFFF"/>
                <w:sz w:val="17"/>
              </w:rPr>
              <w:t>As-is (manual)</w:t>
            </w:r>
          </w:p>
        </w:tc>
        <w:tc>
          <w:tcPr>
            <w:tcW w:type="dxa" w:w="4082"/>
            <w:shd w:val="clear" w:color="auto" w:fill="C8102E"/>
          </w:tcPr>
          <w:p>
            <w:r/>
            <w:r>
              <w:rPr>
                <w:b/>
                <w:color w:val="FFFFFF"/>
                <w:sz w:val="17"/>
              </w:rPr>
              <w:t>Main problems</w:t>
            </w:r>
          </w:p>
        </w:tc>
      </w:tr>
      <w:tr>
        <w:trPr>
          <w:cantSplit w:val="true"/>
        </w:trPr>
        <w:tc>
          <w:tcPr>
            <w:tcW w:type="dxa" w:w="1814"/>
          </w:tcPr>
          <w:p>
            <w:pPr>
              <w:spacing w:after="0"/>
            </w:pPr>
            <w:r/>
            <w:r>
              <w:rPr>
                <w:b w:val="0"/>
                <w:i w:val="0"/>
                <w:sz w:val="17"/>
              </w:rPr>
              <w:t>Quotation</w:t>
            </w:r>
          </w:p>
        </w:tc>
        <w:tc>
          <w:tcPr>
            <w:tcW w:type="dxa" w:w="3742"/>
          </w:tcPr>
          <w:p>
            <w:pPr>
              <w:spacing w:after="0"/>
            </w:pPr>
            <w:r/>
            <w:r>
              <w:rPr>
                <w:b w:val="0"/>
                <w:i w:val="0"/>
                <w:sz w:val="17"/>
              </w:rPr>
              <w:t>Word/Excel quotation; prices from a spreadsheet; email approval</w:t>
            </w:r>
          </w:p>
        </w:tc>
        <w:tc>
          <w:tcPr>
            <w:tcW w:type="dxa" w:w="4082"/>
          </w:tcPr>
          <w:p>
            <w:pPr>
              <w:spacing w:after="0"/>
            </w:pPr>
            <w:r/>
            <w:r>
              <w:rPr>
                <w:b w:val="0"/>
                <w:i w:val="0"/>
                <w:sz w:val="17"/>
              </w:rPr>
              <w:t>Inconsistent prices, no discount control, no link to stock</w:t>
            </w:r>
          </w:p>
        </w:tc>
      </w:tr>
      <w:tr>
        <w:trPr>
          <w:cantSplit w:val="true"/>
        </w:trPr>
        <w:tc>
          <w:tcPr>
            <w:tcW w:type="dxa" w:w="1814"/>
            <w:shd w:val="clear" w:color="auto" w:fill="F9FAFB"/>
          </w:tcPr>
          <w:p>
            <w:pPr>
              <w:spacing w:after="0"/>
            </w:pPr>
            <w:r/>
            <w:r>
              <w:rPr>
                <w:b w:val="0"/>
                <w:i w:val="0"/>
                <w:sz w:val="17"/>
              </w:rPr>
              <w:t>Sales order &amp; delivery</w:t>
            </w:r>
          </w:p>
        </w:tc>
        <w:tc>
          <w:tcPr>
            <w:tcW w:type="dxa" w:w="3742"/>
            <w:shd w:val="clear" w:color="auto" w:fill="F9FAFB"/>
          </w:tcPr>
          <w:p>
            <w:pPr>
              <w:spacing w:after="0"/>
            </w:pPr>
            <w:r/>
            <w:r>
              <w:rPr>
                <w:b w:val="0"/>
                <w:i w:val="0"/>
                <w:sz w:val="17"/>
              </w:rPr>
              <w:t>Paper delivery note per warehouse; stock card updated by hand</w:t>
            </w:r>
          </w:p>
        </w:tc>
        <w:tc>
          <w:tcPr>
            <w:tcW w:type="dxa" w:w="4082"/>
            <w:shd w:val="clear" w:color="auto" w:fill="F9FAFB"/>
          </w:tcPr>
          <w:p>
            <w:pPr>
              <w:spacing w:after="0"/>
            </w:pPr>
            <w:r/>
            <w:r>
              <w:rPr>
                <w:b w:val="0"/>
                <w:i w:val="0"/>
                <w:sz w:val="17"/>
              </w:rPr>
              <w:t>Delays, stock mismatch, lot/serial recorded on paper</w:t>
            </w:r>
          </w:p>
        </w:tc>
      </w:tr>
      <w:tr>
        <w:trPr>
          <w:cantSplit w:val="true"/>
        </w:trPr>
        <w:tc>
          <w:tcPr>
            <w:tcW w:type="dxa" w:w="1814"/>
          </w:tcPr>
          <w:p>
            <w:pPr>
              <w:spacing w:after="0"/>
            </w:pPr>
            <w:r/>
            <w:r>
              <w:rPr>
                <w:b w:val="0"/>
                <w:i w:val="0"/>
                <w:sz w:val="17"/>
              </w:rPr>
              <w:t>Procurement</w:t>
            </w:r>
          </w:p>
        </w:tc>
        <w:tc>
          <w:tcPr>
            <w:tcW w:type="dxa" w:w="3742"/>
          </w:tcPr>
          <w:p>
            <w:pPr>
              <w:spacing w:after="0"/>
            </w:pPr>
            <w:r/>
            <w:r>
              <w:rPr>
                <w:b w:val="0"/>
                <w:i w:val="0"/>
                <w:sz w:val="17"/>
              </w:rPr>
              <w:t>Email/phone RFQs; purchase orders in spreadsheet</w:t>
            </w:r>
          </w:p>
        </w:tc>
        <w:tc>
          <w:tcPr>
            <w:tcW w:type="dxa" w:w="4082"/>
          </w:tcPr>
          <w:p>
            <w:pPr>
              <w:spacing w:after="0"/>
            </w:pPr>
            <w:r/>
            <w:r>
              <w:rPr>
                <w:b w:val="0"/>
                <w:i w:val="0"/>
                <w:sz w:val="17"/>
              </w:rPr>
              <w:t>No approval trail, no lead-time based replenishment</w:t>
            </w:r>
          </w:p>
        </w:tc>
      </w:tr>
      <w:tr>
        <w:trPr>
          <w:cantSplit w:val="true"/>
        </w:trPr>
        <w:tc>
          <w:tcPr>
            <w:tcW w:type="dxa" w:w="1814"/>
            <w:shd w:val="clear" w:color="auto" w:fill="F9FAFB"/>
          </w:tcPr>
          <w:p>
            <w:pPr>
              <w:spacing w:after="0"/>
            </w:pPr>
            <w:r/>
            <w:r>
              <w:rPr>
                <w:b w:val="0"/>
                <w:i w:val="0"/>
                <w:sz w:val="17"/>
              </w:rPr>
              <w:t>Receiving &amp; inspection</w:t>
            </w:r>
          </w:p>
        </w:tc>
        <w:tc>
          <w:tcPr>
            <w:tcW w:type="dxa" w:w="3742"/>
            <w:shd w:val="clear" w:color="auto" w:fill="F9FAFB"/>
          </w:tcPr>
          <w:p>
            <w:pPr>
              <w:spacing w:after="0"/>
            </w:pPr>
            <w:r/>
            <w:r>
              <w:rPr>
                <w:b w:val="0"/>
                <w:i w:val="0"/>
                <w:sz w:val="17"/>
              </w:rPr>
              <w:t>Paper GRN; informal inspection</w:t>
            </w:r>
          </w:p>
        </w:tc>
        <w:tc>
          <w:tcPr>
            <w:tcW w:type="dxa" w:w="4082"/>
            <w:shd w:val="clear" w:color="auto" w:fill="F9FAFB"/>
          </w:tcPr>
          <w:p>
            <w:pPr>
              <w:spacing w:after="0"/>
            </w:pPr>
            <w:r/>
            <w:r>
              <w:rPr>
                <w:b w:val="0"/>
                <w:i w:val="0"/>
                <w:sz w:val="17"/>
              </w:rPr>
              <w:t>Failed items mixed with good stock; expiry not captured</w:t>
            </w:r>
          </w:p>
        </w:tc>
      </w:tr>
      <w:tr>
        <w:trPr>
          <w:cantSplit w:val="true"/>
        </w:trPr>
        <w:tc>
          <w:tcPr>
            <w:tcW w:type="dxa" w:w="1814"/>
          </w:tcPr>
          <w:p>
            <w:pPr>
              <w:spacing w:after="0"/>
            </w:pPr>
            <w:r/>
            <w:r>
              <w:rPr>
                <w:b w:val="0"/>
                <w:i w:val="0"/>
                <w:sz w:val="17"/>
              </w:rPr>
              <w:t>Storage &amp; transfers</w:t>
            </w:r>
          </w:p>
        </w:tc>
        <w:tc>
          <w:tcPr>
            <w:tcW w:type="dxa" w:w="3742"/>
          </w:tcPr>
          <w:p>
            <w:pPr>
              <w:spacing w:after="0"/>
            </w:pPr>
            <w:r/>
            <w:r>
              <w:rPr>
                <w:b w:val="0"/>
                <w:i w:val="0"/>
                <w:sz w:val="17"/>
              </w:rPr>
              <w:t>Verbal/paper transfers between warehouses</w:t>
            </w:r>
          </w:p>
        </w:tc>
        <w:tc>
          <w:tcPr>
            <w:tcW w:type="dxa" w:w="4082"/>
          </w:tcPr>
          <w:p>
            <w:pPr>
              <w:spacing w:after="0"/>
            </w:pPr>
            <w:r/>
            <w:r>
              <w:rPr>
                <w:b w:val="0"/>
                <w:i w:val="0"/>
                <w:sz w:val="17"/>
              </w:rPr>
              <w:t>Double counting or loss in transit</w:t>
            </w:r>
          </w:p>
        </w:tc>
      </w:tr>
      <w:tr>
        <w:trPr>
          <w:cantSplit w:val="true"/>
        </w:trPr>
        <w:tc>
          <w:tcPr>
            <w:tcW w:type="dxa" w:w="1814"/>
            <w:shd w:val="clear" w:color="auto" w:fill="F9FAFB"/>
          </w:tcPr>
          <w:p>
            <w:pPr>
              <w:spacing w:after="0"/>
            </w:pPr>
            <w:r/>
            <w:r>
              <w:rPr>
                <w:b w:val="0"/>
                <w:i w:val="0"/>
                <w:sz w:val="17"/>
              </w:rPr>
              <w:t>Invoicing &amp; collection</w:t>
            </w:r>
          </w:p>
        </w:tc>
        <w:tc>
          <w:tcPr>
            <w:tcW w:type="dxa" w:w="3742"/>
            <w:shd w:val="clear" w:color="auto" w:fill="F9FAFB"/>
          </w:tcPr>
          <w:p>
            <w:pPr>
              <w:spacing w:after="0"/>
            </w:pPr>
            <w:r/>
            <w:r>
              <w:rPr>
                <w:b w:val="0"/>
                <w:i w:val="0"/>
                <w:sz w:val="17"/>
              </w:rPr>
              <w:t>Invoices typed after delivery; customer balances in spreadsheet</w:t>
            </w:r>
          </w:p>
        </w:tc>
        <w:tc>
          <w:tcPr>
            <w:tcW w:type="dxa" w:w="4082"/>
            <w:shd w:val="clear" w:color="auto" w:fill="F9FAFB"/>
          </w:tcPr>
          <w:p>
            <w:pPr>
              <w:spacing w:after="0"/>
            </w:pPr>
            <w:r/>
            <w:r>
              <w:rPr>
                <w:b w:val="0"/>
                <w:i w:val="0"/>
                <w:sz w:val="17"/>
              </w:rPr>
              <w:t>Late invoicing, weak credit control, manual reconciliation</w:t>
            </w:r>
          </w:p>
        </w:tc>
      </w:tr>
      <w:tr>
        <w:trPr>
          <w:cantSplit w:val="true"/>
        </w:trPr>
        <w:tc>
          <w:tcPr>
            <w:tcW w:type="dxa" w:w="1814"/>
          </w:tcPr>
          <w:p>
            <w:pPr>
              <w:spacing w:after="0"/>
            </w:pPr>
            <w:r/>
            <w:r>
              <w:rPr>
                <w:b w:val="0"/>
                <w:i w:val="0"/>
                <w:sz w:val="17"/>
              </w:rPr>
              <w:t>Returns</w:t>
            </w:r>
          </w:p>
        </w:tc>
        <w:tc>
          <w:tcPr>
            <w:tcW w:type="dxa" w:w="3742"/>
          </w:tcPr>
          <w:p>
            <w:pPr>
              <w:spacing w:after="0"/>
            </w:pPr>
            <w:r/>
            <w:r>
              <w:rPr>
                <w:b w:val="0"/>
                <w:i w:val="0"/>
                <w:sz w:val="17"/>
              </w:rPr>
              <w:t>Returned goods put back on shelf or discarded informally</w:t>
            </w:r>
          </w:p>
        </w:tc>
        <w:tc>
          <w:tcPr>
            <w:tcW w:type="dxa" w:w="4082"/>
          </w:tcPr>
          <w:p>
            <w:pPr>
              <w:spacing w:after="0"/>
            </w:pPr>
            <w:r/>
            <w:r>
              <w:rPr>
                <w:b w:val="0"/>
                <w:i w:val="0"/>
                <w:sz w:val="17"/>
              </w:rPr>
              <w:t>No quarantine, no credit-note linkage, unclear loss recognition</w:t>
            </w:r>
          </w:p>
        </w:tc>
      </w:tr>
      <w:tr>
        <w:trPr>
          <w:cantSplit w:val="true"/>
        </w:trPr>
        <w:tc>
          <w:tcPr>
            <w:tcW w:type="dxa" w:w="1814"/>
            <w:shd w:val="clear" w:color="auto" w:fill="F9FAFB"/>
          </w:tcPr>
          <w:p>
            <w:pPr>
              <w:spacing w:after="0"/>
            </w:pPr>
            <w:r/>
            <w:r>
              <w:rPr>
                <w:b w:val="0"/>
                <w:i w:val="0"/>
                <w:sz w:val="17"/>
              </w:rPr>
              <w:t>Accounting &amp; close</w:t>
            </w:r>
          </w:p>
        </w:tc>
        <w:tc>
          <w:tcPr>
            <w:tcW w:type="dxa" w:w="3742"/>
            <w:shd w:val="clear" w:color="auto" w:fill="F9FAFB"/>
          </w:tcPr>
          <w:p>
            <w:pPr>
              <w:spacing w:after="0"/>
            </w:pPr>
            <w:r/>
            <w:r>
              <w:rPr>
                <w:b w:val="0"/>
                <w:i w:val="0"/>
                <w:sz w:val="17"/>
              </w:rPr>
              <w:t>Stock count once a quarter; ledger adjusted by journal entry</w:t>
            </w:r>
          </w:p>
        </w:tc>
        <w:tc>
          <w:tcPr>
            <w:tcW w:type="dxa" w:w="4082"/>
            <w:shd w:val="clear" w:color="auto" w:fill="F9FAFB"/>
          </w:tcPr>
          <w:p>
            <w:pPr>
              <w:spacing w:after="0"/>
            </w:pPr>
            <w:r/>
            <w:r>
              <w:rPr>
                <w:b w:val="0"/>
                <w:i w:val="0"/>
                <w:sz w:val="17"/>
              </w:rPr>
              <w:t>Stock-to-ledger differences discovered late</w:t>
            </w:r>
          </w:p>
        </w:tc>
      </w:tr>
    </w:tbl>
    <w:p>
      <w:pPr>
        <w:spacing w:after="40"/>
      </w:pPr>
    </w:p>
    <w:p>
      <w:pPr>
        <w:pStyle w:val="Heading1"/>
      </w:pPr>
      <w:r>
        <w:t>5. To-be processes and lifecycle coverage</w:t>
      </w:r>
    </w:p>
    <w:p>
      <w:r>
        <w:rPr>
          <w:b w:val="0"/>
          <w:i w:val="0"/>
        </w:rPr>
        <w:t>The to-be processes are detailed in the Solution Design (SSD 8) and the Gap Analysis (GAWF). The table maps each lifecycle step required by the business to the requirements that cover it.</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1814"/>
        <w:gridCol w:w="4535"/>
        <w:gridCol w:w="3288"/>
      </w:tblGrid>
      <w:tr>
        <w:trPr>
          <w:tblHeader w:val="true"/>
        </w:trPr>
        <w:tc>
          <w:tcPr>
            <w:tcW w:type="dxa" w:w="1814"/>
            <w:shd w:val="clear" w:color="auto" w:fill="C8102E"/>
          </w:tcPr>
          <w:p>
            <w:r/>
            <w:r>
              <w:rPr>
                <w:b/>
                <w:color w:val="FFFFFF"/>
                <w:sz w:val="17"/>
              </w:rPr>
              <w:t>Lifecycle step</w:t>
            </w:r>
          </w:p>
        </w:tc>
        <w:tc>
          <w:tcPr>
            <w:tcW w:type="dxa" w:w="4535"/>
            <w:shd w:val="clear" w:color="auto" w:fill="C8102E"/>
          </w:tcPr>
          <w:p>
            <w:r/>
            <w:r>
              <w:rPr>
                <w:b/>
                <w:color w:val="FFFFFF"/>
                <w:sz w:val="17"/>
              </w:rPr>
              <w:t>To-be summary</w:t>
            </w:r>
          </w:p>
        </w:tc>
        <w:tc>
          <w:tcPr>
            <w:tcW w:type="dxa" w:w="3288"/>
            <w:shd w:val="clear" w:color="auto" w:fill="C8102E"/>
          </w:tcPr>
          <w:p>
            <w:r/>
            <w:r>
              <w:rPr>
                <w:b/>
                <w:color w:val="FFFFFF"/>
                <w:sz w:val="17"/>
              </w:rPr>
              <w:t>Requirements</w:t>
            </w:r>
          </w:p>
        </w:tc>
      </w:tr>
      <w:tr>
        <w:trPr>
          <w:cantSplit w:val="true"/>
        </w:trPr>
        <w:tc>
          <w:tcPr>
            <w:tcW w:type="dxa" w:w="1814"/>
          </w:tcPr>
          <w:p>
            <w:pPr>
              <w:spacing w:after="0"/>
            </w:pPr>
            <w:r/>
            <w:r>
              <w:rPr>
                <w:b w:val="0"/>
                <w:i w:val="0"/>
                <w:sz w:val="17"/>
              </w:rPr>
              <w:t>Lead / opportunity</w:t>
            </w:r>
          </w:p>
        </w:tc>
        <w:tc>
          <w:tcPr>
            <w:tcW w:type="dxa" w:w="4535"/>
          </w:tcPr>
          <w:p>
            <w:pPr>
              <w:spacing w:after="0"/>
            </w:pPr>
            <w:r/>
            <w:r>
              <w:rPr>
                <w:b w:val="0"/>
                <w:i w:val="0"/>
                <w:sz w:val="17"/>
              </w:rPr>
              <w:t>Lead capture, pipeline stages, sales teams per branch, quotation from opportunity, lost-reason analysis</w:t>
            </w:r>
          </w:p>
        </w:tc>
        <w:tc>
          <w:tcPr>
            <w:tcW w:type="dxa" w:w="3288"/>
          </w:tcPr>
          <w:p>
            <w:pPr>
              <w:spacing w:after="0"/>
            </w:pPr>
            <w:r/>
            <w:r>
              <w:rPr>
                <w:b w:val="0"/>
                <w:i w:val="0"/>
                <w:sz w:val="17"/>
              </w:rPr>
              <w:t>CRM-001..CRM-008</w:t>
            </w:r>
          </w:p>
        </w:tc>
      </w:tr>
      <w:tr>
        <w:trPr>
          <w:cantSplit w:val="true"/>
        </w:trPr>
        <w:tc>
          <w:tcPr>
            <w:tcW w:type="dxa" w:w="1814"/>
            <w:shd w:val="clear" w:color="auto" w:fill="F9FAFB"/>
          </w:tcPr>
          <w:p>
            <w:pPr>
              <w:spacing w:after="0"/>
            </w:pPr>
            <w:r/>
            <w:r>
              <w:rPr>
                <w:b w:val="0"/>
                <w:i w:val="0"/>
                <w:sz w:val="17"/>
              </w:rPr>
              <w:t>Quotation</w:t>
            </w:r>
          </w:p>
        </w:tc>
        <w:tc>
          <w:tcPr>
            <w:tcW w:type="dxa" w:w="4535"/>
            <w:shd w:val="clear" w:color="auto" w:fill="F9FAFB"/>
          </w:tcPr>
          <w:p>
            <w:pPr>
              <w:spacing w:after="0"/>
            </w:pPr>
            <w:r/>
            <w:r>
              <w:rPr>
                <w:b w:val="0"/>
                <w:i w:val="0"/>
                <w:sz w:val="17"/>
              </w:rPr>
              <w:t>Pricelist/contract discount, VAT 14%, approval above EGP 500,000</w:t>
            </w:r>
          </w:p>
        </w:tc>
        <w:tc>
          <w:tcPr>
            <w:tcW w:type="dxa" w:w="3288"/>
            <w:shd w:val="clear" w:color="auto" w:fill="F9FAFB"/>
          </w:tcPr>
          <w:p>
            <w:pPr>
              <w:spacing w:after="0"/>
            </w:pPr>
            <w:r/>
            <w:r>
              <w:rPr>
                <w:b w:val="0"/>
                <w:i w:val="0"/>
                <w:sz w:val="17"/>
              </w:rPr>
              <w:t>SAL-001, SAL-002, SAL-006, CON-004</w:t>
            </w:r>
          </w:p>
        </w:tc>
      </w:tr>
      <w:tr>
        <w:trPr>
          <w:cantSplit w:val="true"/>
        </w:trPr>
        <w:tc>
          <w:tcPr>
            <w:tcW w:type="dxa" w:w="1814"/>
          </w:tcPr>
          <w:p>
            <w:pPr>
              <w:spacing w:after="0"/>
            </w:pPr>
            <w:r/>
            <w:r>
              <w:rPr>
                <w:b w:val="0"/>
                <w:i w:val="0"/>
                <w:sz w:val="17"/>
              </w:rPr>
              <w:t>Sales order</w:t>
            </w:r>
          </w:p>
        </w:tc>
        <w:tc>
          <w:tcPr>
            <w:tcW w:type="dxa" w:w="4535"/>
          </w:tcPr>
          <w:p>
            <w:pPr>
              <w:spacing w:after="0"/>
            </w:pPr>
            <w:r/>
            <w:r>
              <w:rPr>
                <w:b w:val="0"/>
                <w:i w:val="0"/>
                <w:sz w:val="17"/>
              </w:rPr>
              <w:t>Confirm, credit check, branch assignment, reservation of lots/serials</w:t>
            </w:r>
          </w:p>
        </w:tc>
        <w:tc>
          <w:tcPr>
            <w:tcW w:type="dxa" w:w="3288"/>
          </w:tcPr>
          <w:p>
            <w:pPr>
              <w:spacing w:after="0"/>
            </w:pPr>
            <w:r/>
            <w:r>
              <w:rPr>
                <w:b w:val="0"/>
                <w:i w:val="0"/>
                <w:sz w:val="17"/>
              </w:rPr>
              <w:t>SAL-003, SAL-005, CON-004</w:t>
            </w:r>
          </w:p>
        </w:tc>
      </w:tr>
      <w:tr>
        <w:trPr>
          <w:cantSplit w:val="true"/>
        </w:trPr>
        <w:tc>
          <w:tcPr>
            <w:tcW w:type="dxa" w:w="1814"/>
            <w:shd w:val="clear" w:color="auto" w:fill="F9FAFB"/>
          </w:tcPr>
          <w:p>
            <w:pPr>
              <w:spacing w:after="0"/>
            </w:pPr>
            <w:r/>
            <w:r>
              <w:rPr>
                <w:b w:val="0"/>
                <w:i w:val="0"/>
                <w:sz w:val="17"/>
              </w:rPr>
              <w:t>Procurement</w:t>
            </w:r>
          </w:p>
        </w:tc>
        <w:tc>
          <w:tcPr>
            <w:tcW w:type="dxa" w:w="4535"/>
            <w:shd w:val="clear" w:color="auto" w:fill="F9FAFB"/>
          </w:tcPr>
          <w:p>
            <w:pPr>
              <w:spacing w:after="0"/>
            </w:pPr>
            <w:r/>
            <w:r>
              <w:rPr>
                <w:b w:val="0"/>
                <w:i w:val="0"/>
                <w:sz w:val="17"/>
              </w:rPr>
              <w:t>Reordering rules, RFQ, approval above EGP 250,000, equipment POs</w:t>
            </w:r>
          </w:p>
        </w:tc>
        <w:tc>
          <w:tcPr>
            <w:tcW w:type="dxa" w:w="3288"/>
            <w:shd w:val="clear" w:color="auto" w:fill="F9FAFB"/>
          </w:tcPr>
          <w:p>
            <w:pPr>
              <w:spacing w:after="0"/>
            </w:pPr>
            <w:r/>
            <w:r>
              <w:rPr>
                <w:b w:val="0"/>
                <w:i w:val="0"/>
                <w:sz w:val="17"/>
              </w:rPr>
              <w:t>PUR-001..003, PUR-006, INV-012</w:t>
            </w:r>
          </w:p>
        </w:tc>
      </w:tr>
      <w:tr>
        <w:trPr>
          <w:cantSplit w:val="true"/>
        </w:trPr>
        <w:tc>
          <w:tcPr>
            <w:tcW w:type="dxa" w:w="1814"/>
          </w:tcPr>
          <w:p>
            <w:pPr>
              <w:spacing w:after="0"/>
            </w:pPr>
            <w:r/>
            <w:r>
              <w:rPr>
                <w:b w:val="0"/>
                <w:i w:val="0"/>
                <w:sz w:val="17"/>
              </w:rPr>
              <w:t>Receiving</w:t>
            </w:r>
          </w:p>
        </w:tc>
        <w:tc>
          <w:tcPr>
            <w:tcW w:type="dxa" w:w="4535"/>
          </w:tcPr>
          <w:p>
            <w:pPr>
              <w:spacing w:after="0"/>
            </w:pPr>
            <w:r/>
            <w:r>
              <w:rPr>
                <w:b w:val="0"/>
                <w:i w:val="0"/>
                <w:sz w:val="17"/>
              </w:rPr>
              <w:t>Two-step receipt, lot/serial/expiry capture</w:t>
            </w:r>
          </w:p>
        </w:tc>
        <w:tc>
          <w:tcPr>
            <w:tcW w:type="dxa" w:w="3288"/>
          </w:tcPr>
          <w:p>
            <w:pPr>
              <w:spacing w:after="0"/>
            </w:pPr>
            <w:r/>
            <w:r>
              <w:rPr>
                <w:b w:val="0"/>
                <w:i w:val="0"/>
                <w:sz w:val="17"/>
              </w:rPr>
              <w:t>INV-001, INV-003..005, PUR-007</w:t>
            </w:r>
          </w:p>
        </w:tc>
      </w:tr>
      <w:tr>
        <w:trPr>
          <w:cantSplit w:val="true"/>
        </w:trPr>
        <w:tc>
          <w:tcPr>
            <w:tcW w:type="dxa" w:w="1814"/>
            <w:shd w:val="clear" w:color="auto" w:fill="F9FAFB"/>
          </w:tcPr>
          <w:p>
            <w:pPr>
              <w:spacing w:after="0"/>
            </w:pPr>
            <w:r/>
            <w:r>
              <w:rPr>
                <w:b w:val="0"/>
                <w:i w:val="0"/>
                <w:sz w:val="17"/>
              </w:rPr>
              <w:t>Inspection</w:t>
            </w:r>
          </w:p>
        </w:tc>
        <w:tc>
          <w:tcPr>
            <w:tcW w:type="dxa" w:w="4535"/>
            <w:shd w:val="clear" w:color="auto" w:fill="F9FAFB"/>
          </w:tcPr>
          <w:p>
            <w:pPr>
              <w:spacing w:after="0"/>
            </w:pPr>
            <w:r/>
            <w:r>
              <w:rPr>
                <w:b w:val="0"/>
                <w:i w:val="0"/>
                <w:sz w:val="17"/>
              </w:rPr>
              <w:t>Quality check; failed goods to quarantine</w:t>
            </w:r>
          </w:p>
        </w:tc>
        <w:tc>
          <w:tcPr>
            <w:tcW w:type="dxa" w:w="3288"/>
            <w:shd w:val="clear" w:color="auto" w:fill="F9FAFB"/>
          </w:tcPr>
          <w:p>
            <w:pPr>
              <w:spacing w:after="0"/>
            </w:pPr>
            <w:r/>
            <w:r>
              <w:rPr>
                <w:b w:val="0"/>
                <w:i w:val="0"/>
                <w:sz w:val="17"/>
              </w:rPr>
              <w:t>INV-002, INV-009</w:t>
            </w:r>
          </w:p>
        </w:tc>
      </w:tr>
      <w:tr>
        <w:trPr>
          <w:cantSplit w:val="true"/>
        </w:trPr>
        <w:tc>
          <w:tcPr>
            <w:tcW w:type="dxa" w:w="1814"/>
          </w:tcPr>
          <w:p>
            <w:pPr>
              <w:spacing w:after="0"/>
            </w:pPr>
            <w:r/>
            <w:r>
              <w:rPr>
                <w:b w:val="0"/>
                <w:i w:val="0"/>
                <w:sz w:val="17"/>
              </w:rPr>
              <w:t>Storage / putaway</w:t>
            </w:r>
          </w:p>
        </w:tc>
        <w:tc>
          <w:tcPr>
            <w:tcW w:type="dxa" w:w="4535"/>
          </w:tcPr>
          <w:p>
            <w:pPr>
              <w:spacing w:after="0"/>
            </w:pPr>
            <w:r/>
            <w:r>
              <w:rPr>
                <w:b w:val="0"/>
                <w:i w:val="0"/>
                <w:sz w:val="17"/>
              </w:rPr>
              <w:t>Input -&gt; Stock; location per warehouse</w:t>
            </w:r>
          </w:p>
        </w:tc>
        <w:tc>
          <w:tcPr>
            <w:tcW w:type="dxa" w:w="3288"/>
          </w:tcPr>
          <w:p>
            <w:pPr>
              <w:spacing w:after="0"/>
            </w:pPr>
            <w:r/>
            <w:r>
              <w:rPr>
                <w:b w:val="0"/>
                <w:i w:val="0"/>
                <w:sz w:val="17"/>
              </w:rPr>
              <w:t>INV-001, INV-008</w:t>
            </w:r>
          </w:p>
        </w:tc>
      </w:tr>
      <w:tr>
        <w:trPr>
          <w:cantSplit w:val="true"/>
        </w:trPr>
        <w:tc>
          <w:tcPr>
            <w:tcW w:type="dxa" w:w="1814"/>
            <w:shd w:val="clear" w:color="auto" w:fill="F9FAFB"/>
          </w:tcPr>
          <w:p>
            <w:pPr>
              <w:spacing w:after="0"/>
            </w:pPr>
            <w:r/>
            <w:r>
              <w:rPr>
                <w:b w:val="0"/>
                <w:i w:val="0"/>
                <w:sz w:val="17"/>
              </w:rPr>
              <w:t>Stock transfers</w:t>
            </w:r>
          </w:p>
        </w:tc>
        <w:tc>
          <w:tcPr>
            <w:tcW w:type="dxa" w:w="4535"/>
            <w:shd w:val="clear" w:color="auto" w:fill="F9FAFB"/>
          </w:tcPr>
          <w:p>
            <w:pPr>
              <w:spacing w:after="0"/>
            </w:pPr>
            <w:r/>
            <w:r>
              <w:rPr>
                <w:b w:val="0"/>
                <w:i w:val="0"/>
                <w:sz w:val="17"/>
              </w:rPr>
              <w:t>Internal transfers without double counting</w:t>
            </w:r>
          </w:p>
        </w:tc>
        <w:tc>
          <w:tcPr>
            <w:tcW w:type="dxa" w:w="3288"/>
            <w:shd w:val="clear" w:color="auto" w:fill="F9FAFB"/>
          </w:tcPr>
          <w:p>
            <w:pPr>
              <w:spacing w:after="0"/>
            </w:pPr>
            <w:r/>
            <w:r>
              <w:rPr>
                <w:b w:val="0"/>
                <w:i w:val="0"/>
                <w:sz w:val="17"/>
              </w:rPr>
              <w:t>INV-008</w:t>
            </w:r>
          </w:p>
        </w:tc>
      </w:tr>
      <w:tr>
        <w:trPr>
          <w:cantSplit w:val="true"/>
        </w:trPr>
        <w:tc>
          <w:tcPr>
            <w:tcW w:type="dxa" w:w="1814"/>
          </w:tcPr>
          <w:p>
            <w:pPr>
              <w:spacing w:after="0"/>
            </w:pPr>
            <w:r/>
            <w:r>
              <w:rPr>
                <w:b w:val="0"/>
                <w:i w:val="0"/>
                <w:sz w:val="17"/>
              </w:rPr>
              <w:t>Delivery</w:t>
            </w:r>
          </w:p>
        </w:tc>
        <w:tc>
          <w:tcPr>
            <w:tcW w:type="dxa" w:w="4535"/>
          </w:tcPr>
          <w:p>
            <w:pPr>
              <w:spacing w:after="0"/>
            </w:pPr>
            <w:r/>
            <w:r>
              <w:rPr>
                <w:b w:val="0"/>
                <w:i w:val="0"/>
                <w:sz w:val="17"/>
              </w:rPr>
              <w:t>Pick/Ship with FEFO and serial selection; partial delivery/backorder</w:t>
            </w:r>
          </w:p>
        </w:tc>
        <w:tc>
          <w:tcPr>
            <w:tcW w:type="dxa" w:w="3288"/>
          </w:tcPr>
          <w:p>
            <w:pPr>
              <w:spacing w:after="0"/>
            </w:pPr>
            <w:r/>
            <w:r>
              <w:rPr>
                <w:b w:val="0"/>
                <w:i w:val="0"/>
                <w:sz w:val="17"/>
              </w:rPr>
              <w:t>INV-006, INV-014, SAL-004, INV-015</w:t>
            </w:r>
          </w:p>
        </w:tc>
      </w:tr>
      <w:tr>
        <w:trPr>
          <w:cantSplit w:val="true"/>
        </w:trPr>
        <w:tc>
          <w:tcPr>
            <w:tcW w:type="dxa" w:w="1814"/>
            <w:shd w:val="clear" w:color="auto" w:fill="F9FAFB"/>
          </w:tcPr>
          <w:p>
            <w:pPr>
              <w:spacing w:after="0"/>
            </w:pPr>
            <w:r/>
            <w:r>
              <w:rPr>
                <w:b w:val="0"/>
                <w:i w:val="0"/>
                <w:sz w:val="17"/>
              </w:rPr>
              <w:t>Invoicing</w:t>
            </w:r>
          </w:p>
        </w:tc>
        <w:tc>
          <w:tcPr>
            <w:tcW w:type="dxa" w:w="4535"/>
            <w:shd w:val="clear" w:color="auto" w:fill="F9FAFB"/>
          </w:tcPr>
          <w:p>
            <w:pPr>
              <w:spacing w:after="0"/>
            </w:pPr>
            <w:r/>
            <w:r>
              <w:rPr>
                <w:b w:val="0"/>
                <w:i w:val="0"/>
                <w:sz w:val="17"/>
              </w:rPr>
              <w:t>Invoice from delivered quantity; COGS at FIFO cost</w:t>
            </w:r>
          </w:p>
        </w:tc>
        <w:tc>
          <w:tcPr>
            <w:tcW w:type="dxa" w:w="3288"/>
            <w:shd w:val="clear" w:color="auto" w:fill="F9FAFB"/>
          </w:tcPr>
          <w:p>
            <w:pPr>
              <w:spacing w:after="0"/>
            </w:pPr>
            <w:r/>
            <w:r>
              <w:rPr>
                <w:b w:val="0"/>
                <w:i w:val="0"/>
                <w:sz w:val="17"/>
              </w:rPr>
              <w:t>ACC-001, ACC-005, ACC-006</w:t>
            </w:r>
          </w:p>
        </w:tc>
      </w:tr>
      <w:tr>
        <w:trPr>
          <w:cantSplit w:val="true"/>
        </w:trPr>
        <w:tc>
          <w:tcPr>
            <w:tcW w:type="dxa" w:w="1814"/>
          </w:tcPr>
          <w:p>
            <w:pPr>
              <w:spacing w:after="0"/>
            </w:pPr>
            <w:r/>
            <w:r>
              <w:rPr>
                <w:b w:val="0"/>
                <w:i w:val="0"/>
                <w:sz w:val="17"/>
              </w:rPr>
              <w:t>Payments</w:t>
            </w:r>
          </w:p>
        </w:tc>
        <w:tc>
          <w:tcPr>
            <w:tcW w:type="dxa" w:w="4535"/>
          </w:tcPr>
          <w:p>
            <w:pPr>
              <w:spacing w:after="0"/>
            </w:pPr>
            <w:r/>
            <w:r>
              <w:rPr>
                <w:b w:val="0"/>
                <w:i w:val="0"/>
                <w:sz w:val="17"/>
              </w:rPr>
              <w:t>Receipts/payments through CIB, NBE and branch safes; reconciliation</w:t>
            </w:r>
          </w:p>
        </w:tc>
        <w:tc>
          <w:tcPr>
            <w:tcW w:type="dxa" w:w="3288"/>
          </w:tcPr>
          <w:p>
            <w:pPr>
              <w:spacing w:after="0"/>
            </w:pPr>
            <w:r/>
            <w:r>
              <w:rPr>
                <w:b w:val="0"/>
                <w:i w:val="0"/>
                <w:sz w:val="17"/>
              </w:rPr>
              <w:t>ACC-003, ACC-011</w:t>
            </w:r>
          </w:p>
        </w:tc>
      </w:tr>
      <w:tr>
        <w:trPr>
          <w:cantSplit w:val="true"/>
        </w:trPr>
        <w:tc>
          <w:tcPr>
            <w:tcW w:type="dxa" w:w="1814"/>
            <w:shd w:val="clear" w:color="auto" w:fill="F9FAFB"/>
          </w:tcPr>
          <w:p>
            <w:pPr>
              <w:spacing w:after="0"/>
            </w:pPr>
            <w:r/>
            <w:r>
              <w:rPr>
                <w:b w:val="0"/>
                <w:i w:val="0"/>
                <w:sz w:val="17"/>
              </w:rPr>
              <w:t>Customer returns</w:t>
            </w:r>
          </w:p>
        </w:tc>
        <w:tc>
          <w:tcPr>
            <w:tcW w:type="dxa" w:w="4535"/>
            <w:shd w:val="clear" w:color="auto" w:fill="F9FAFB"/>
          </w:tcPr>
          <w:p>
            <w:pPr>
              <w:spacing w:after="0"/>
            </w:pPr>
            <w:r/>
            <w:r>
              <w:rPr>
                <w:b w:val="0"/>
                <w:i w:val="0"/>
                <w:sz w:val="17"/>
              </w:rPr>
              <w:t>Receive into quarantine; credit note; restock or scrap</w:t>
            </w:r>
          </w:p>
        </w:tc>
        <w:tc>
          <w:tcPr>
            <w:tcW w:type="dxa" w:w="3288"/>
            <w:shd w:val="clear" w:color="auto" w:fill="F9FAFB"/>
          </w:tcPr>
          <w:p>
            <w:pPr>
              <w:spacing w:after="0"/>
            </w:pPr>
            <w:r/>
            <w:r>
              <w:rPr>
                <w:b w:val="0"/>
                <w:i w:val="0"/>
                <w:sz w:val="17"/>
              </w:rPr>
              <w:t>SAL-008, ACC-004, INV-009, INV-010</w:t>
            </w:r>
          </w:p>
        </w:tc>
      </w:tr>
      <w:tr>
        <w:trPr>
          <w:cantSplit w:val="true"/>
        </w:trPr>
        <w:tc>
          <w:tcPr>
            <w:tcW w:type="dxa" w:w="1814"/>
          </w:tcPr>
          <w:p>
            <w:pPr>
              <w:spacing w:after="0"/>
            </w:pPr>
            <w:r/>
            <w:r>
              <w:rPr>
                <w:b w:val="0"/>
                <w:i w:val="0"/>
                <w:sz w:val="17"/>
              </w:rPr>
              <w:t>Supplier returns</w:t>
            </w:r>
          </w:p>
        </w:tc>
        <w:tc>
          <w:tcPr>
            <w:tcW w:type="dxa" w:w="4535"/>
          </w:tcPr>
          <w:p>
            <w:pPr>
              <w:spacing w:after="0"/>
            </w:pPr>
            <w:r/>
            <w:r>
              <w:rPr>
                <w:b w:val="0"/>
                <w:i w:val="0"/>
                <w:sz w:val="17"/>
              </w:rPr>
              <w:t>Return from quarantine; debit note</w:t>
            </w:r>
          </w:p>
        </w:tc>
        <w:tc>
          <w:tcPr>
            <w:tcW w:type="dxa" w:w="3288"/>
          </w:tcPr>
          <w:p>
            <w:pPr>
              <w:spacing w:after="0"/>
            </w:pPr>
            <w:r/>
            <w:r>
              <w:rPr>
                <w:b w:val="0"/>
                <w:i w:val="0"/>
                <w:sz w:val="17"/>
              </w:rPr>
              <w:t>PUR-005, ACC-004</w:t>
            </w:r>
          </w:p>
        </w:tc>
      </w:tr>
      <w:tr>
        <w:trPr>
          <w:cantSplit w:val="true"/>
        </w:trPr>
        <w:tc>
          <w:tcPr>
            <w:tcW w:type="dxa" w:w="1814"/>
            <w:shd w:val="clear" w:color="auto" w:fill="F9FAFB"/>
          </w:tcPr>
          <w:p>
            <w:pPr>
              <w:spacing w:after="0"/>
            </w:pPr>
            <w:r/>
            <w:r>
              <w:rPr>
                <w:b w:val="0"/>
                <w:i w:val="0"/>
                <w:sz w:val="17"/>
              </w:rPr>
              <w:t>Warranty tracking</w:t>
            </w:r>
          </w:p>
        </w:tc>
        <w:tc>
          <w:tcPr>
            <w:tcW w:type="dxa" w:w="4535"/>
            <w:shd w:val="clear" w:color="auto" w:fill="F9FAFB"/>
          </w:tcPr>
          <w:p>
            <w:pPr>
              <w:spacing w:after="0"/>
            </w:pPr>
            <w:r/>
            <w:r>
              <w:rPr>
                <w:b w:val="0"/>
                <w:i w:val="0"/>
                <w:sz w:val="17"/>
              </w:rPr>
              <w:t>Warranty months per product; end date per serial</w:t>
            </w:r>
          </w:p>
        </w:tc>
        <w:tc>
          <w:tcPr>
            <w:tcW w:type="dxa" w:w="3288"/>
            <w:shd w:val="clear" w:color="auto" w:fill="F9FAFB"/>
          </w:tcPr>
          <w:p>
            <w:pPr>
              <w:spacing w:after="0"/>
            </w:pPr>
            <w:r/>
            <w:r>
              <w:rPr>
                <w:b w:val="0"/>
                <w:i w:val="0"/>
                <w:sz w:val="17"/>
              </w:rPr>
              <w:t>SAL-007</w:t>
            </w:r>
          </w:p>
        </w:tc>
      </w:tr>
      <w:tr>
        <w:trPr>
          <w:cantSplit w:val="true"/>
        </w:trPr>
        <w:tc>
          <w:tcPr>
            <w:tcW w:type="dxa" w:w="1814"/>
          </w:tcPr>
          <w:p>
            <w:pPr>
              <w:spacing w:after="0"/>
            </w:pPr>
            <w:r/>
            <w:r>
              <w:rPr>
                <w:b w:val="0"/>
                <w:i w:val="0"/>
                <w:sz w:val="17"/>
              </w:rPr>
              <w:t>Inventory adjustments</w:t>
            </w:r>
          </w:p>
        </w:tc>
        <w:tc>
          <w:tcPr>
            <w:tcW w:type="dxa" w:w="4535"/>
          </w:tcPr>
          <w:p>
            <w:pPr>
              <w:spacing w:after="0"/>
            </w:pPr>
            <w:r/>
            <w:r>
              <w:rPr>
                <w:b w:val="0"/>
                <w:i w:val="0"/>
                <w:sz w:val="17"/>
              </w:rPr>
              <w:t>Cycle counts, shrinkage to 540100; scrap to 540200/540300</w:t>
            </w:r>
          </w:p>
        </w:tc>
        <w:tc>
          <w:tcPr>
            <w:tcW w:type="dxa" w:w="3288"/>
          </w:tcPr>
          <w:p>
            <w:pPr>
              <w:spacing w:after="0"/>
            </w:pPr>
            <w:r/>
            <w:r>
              <w:rPr>
                <w:b w:val="0"/>
                <w:i w:val="0"/>
                <w:sz w:val="17"/>
              </w:rPr>
              <w:t>INV-010, INV-011, ACC-012</w:t>
            </w:r>
          </w:p>
        </w:tc>
      </w:tr>
    </w:tbl>
    <w:p>
      <w:pPr>
        <w:spacing w:after="40"/>
      </w:pPr>
    </w:p>
    <w:p>
      <w:pPr>
        <w:pStyle w:val="Heading1"/>
      </w:pPr>
      <w:r>
        <w:t>6. Functional requirements</w:t>
      </w:r>
    </w:p>
    <w:p>
      <w:r>
        <w:rPr>
          <w:b w:val="0"/>
          <w:i w:val="0"/>
        </w:rPr>
        <w:t xml:space="preserve">Priority uses MoSCoW (Must / Should / Could). Feature class indicates whether the requirement is met by a standard feature, configuration, an Enterprise/optional app, a proposed customization or a manual procedure. Requirements flagged </w:t>
      </w:r>
      <w:r>
        <w:rPr>
          <w:b/>
          <w:i w:val="0"/>
        </w:rPr>
        <w:t>V</w:t>
      </w:r>
      <w:r>
        <w:rPr>
          <w:b w:val="0"/>
          <w:i w:val="0"/>
        </w:rPr>
        <w:t xml:space="preserve"> need technical verification on a live Odoo build.</w:t>
      </w:r>
    </w:p>
    <w:p>
      <w:pPr>
        <w:pStyle w:val="Heading2"/>
      </w:pPr>
      <w:r>
        <w:t>6.1 Contacts</w:t>
      </w:r>
    </w:p>
    <w:p>
      <w:pPr>
        <w:spacing w:after="60"/>
      </w:pPr>
      <w:r>
        <w:rPr>
          <w:b w:val="0"/>
          <w:i/>
          <w:color w:val="6B7280"/>
          <w:sz w:val="18"/>
        </w:rPr>
        <w:t>Section owner: Mohamed Essam El-Din Youssef</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907"/>
        <w:gridCol w:w="3061"/>
        <w:gridCol w:w="737"/>
        <w:gridCol w:w="1361"/>
        <w:gridCol w:w="2324"/>
        <w:gridCol w:w="1247"/>
      </w:tblGrid>
      <w:tr>
        <w:trPr>
          <w:tblHeader w:val="true"/>
        </w:trPr>
        <w:tc>
          <w:tcPr>
            <w:tcW w:type="dxa" w:w="907"/>
            <w:shd w:val="clear" w:color="auto" w:fill="C8102E"/>
          </w:tcPr>
          <w:p>
            <w:r/>
            <w:r>
              <w:rPr>
                <w:b/>
                <w:color w:val="FFFFFF"/>
                <w:sz w:val="15"/>
              </w:rPr>
              <w:t>ID</w:t>
            </w:r>
          </w:p>
        </w:tc>
        <w:tc>
          <w:tcPr>
            <w:tcW w:type="dxa" w:w="3061"/>
            <w:shd w:val="clear" w:color="auto" w:fill="C8102E"/>
          </w:tcPr>
          <w:p>
            <w:r/>
            <w:r>
              <w:rPr>
                <w:b/>
                <w:color w:val="FFFFFF"/>
                <w:sz w:val="15"/>
              </w:rPr>
              <w:t>Requirement</w:t>
            </w:r>
          </w:p>
        </w:tc>
        <w:tc>
          <w:tcPr>
            <w:tcW w:type="dxa" w:w="737"/>
            <w:shd w:val="clear" w:color="auto" w:fill="C8102E"/>
          </w:tcPr>
          <w:p>
            <w:r/>
            <w:r>
              <w:rPr>
                <w:b/>
                <w:color w:val="FFFFFF"/>
                <w:sz w:val="15"/>
              </w:rPr>
              <w:t>Priority</w:t>
            </w:r>
          </w:p>
        </w:tc>
        <w:tc>
          <w:tcPr>
            <w:tcW w:type="dxa" w:w="1361"/>
            <w:shd w:val="clear" w:color="auto" w:fill="C8102E"/>
          </w:tcPr>
          <w:p>
            <w:r/>
            <w:r>
              <w:rPr>
                <w:b/>
                <w:color w:val="FFFFFF"/>
                <w:sz w:val="15"/>
              </w:rPr>
              <w:t>Business owner</w:t>
            </w:r>
          </w:p>
        </w:tc>
        <w:tc>
          <w:tcPr>
            <w:tcW w:type="dxa" w:w="2324"/>
            <w:shd w:val="clear" w:color="auto" w:fill="C8102E"/>
          </w:tcPr>
          <w:p>
            <w:r/>
            <w:r>
              <w:rPr>
                <w:b/>
                <w:color w:val="FFFFFF"/>
                <w:sz w:val="15"/>
              </w:rPr>
              <w:t>Acceptance criteria</w:t>
            </w:r>
          </w:p>
        </w:tc>
        <w:tc>
          <w:tcPr>
            <w:tcW w:type="dxa" w:w="1247"/>
            <w:shd w:val="clear" w:color="auto" w:fill="C8102E"/>
          </w:tcPr>
          <w:p>
            <w:r/>
            <w:r>
              <w:rPr>
                <w:b/>
                <w:color w:val="FFFFFF"/>
                <w:sz w:val="15"/>
              </w:rPr>
              <w:t>Feature class</w:t>
            </w:r>
          </w:p>
        </w:tc>
      </w:tr>
      <w:tr>
        <w:trPr>
          <w:cantSplit w:val="true"/>
        </w:trPr>
        <w:tc>
          <w:tcPr>
            <w:tcW w:type="dxa" w:w="907"/>
          </w:tcPr>
          <w:p>
            <w:pPr>
              <w:spacing w:after="0"/>
            </w:pPr>
            <w:r/>
            <w:r>
              <w:rPr>
                <w:b w:val="0"/>
                <w:i w:val="0"/>
                <w:sz w:val="15"/>
              </w:rPr>
              <w:t>CON-001</w:t>
            </w:r>
          </w:p>
        </w:tc>
        <w:tc>
          <w:tcPr>
            <w:tcW w:type="dxa" w:w="3061"/>
          </w:tcPr>
          <w:p>
            <w:pPr>
              <w:spacing w:after="0"/>
            </w:pPr>
            <w:r/>
            <w:r>
              <w:rPr>
                <w:b/>
                <w:i w:val="0"/>
                <w:sz w:val="15"/>
              </w:rPr>
              <w:t>Customer master with classification.</w:t>
            </w:r>
            <w:r>
              <w:rPr>
                <w:b w:val="0"/>
                <w:i w:val="0"/>
                <w:sz w:val="15"/>
              </w:rPr>
              <w:t xml:space="preserve"> Maintain customers (hospitals, clinics, labs, imaging centers, providers, retail) with bilingual names, address, contact role, payment terms, credit limit and tax-ID field.</w:t>
            </w:r>
          </w:p>
        </w:tc>
        <w:tc>
          <w:tcPr>
            <w:tcW w:type="dxa" w:w="737"/>
          </w:tcPr>
          <w:p>
            <w:pPr>
              <w:spacing w:after="0"/>
            </w:pPr>
            <w:r/>
            <w:r>
              <w:rPr>
                <w:b w:val="0"/>
                <w:i w:val="0"/>
                <w:sz w:val="15"/>
              </w:rPr>
              <w:t>Must</w:t>
            </w:r>
          </w:p>
        </w:tc>
        <w:tc>
          <w:tcPr>
            <w:tcW w:type="dxa" w:w="1361"/>
          </w:tcPr>
          <w:p>
            <w:pPr>
              <w:spacing w:after="0"/>
            </w:pPr>
            <w:r/>
            <w:r>
              <w:rPr>
                <w:b w:val="0"/>
                <w:i w:val="0"/>
                <w:sz w:val="15"/>
              </w:rPr>
              <w:t>Sales &amp; Marketing Manager</w:t>
            </w:r>
          </w:p>
        </w:tc>
        <w:tc>
          <w:tcPr>
            <w:tcW w:type="dxa" w:w="2324"/>
          </w:tcPr>
          <w:p>
            <w:pPr>
              <w:spacing w:after="0"/>
            </w:pPr>
            <w:r/>
            <w:r>
              <w:rPr>
                <w:b w:val="0"/>
                <w:i w:val="0"/>
                <w:sz w:val="15"/>
              </w:rPr>
              <w:t>A customer record can be created with Arabic and English name, classification tag, payment term and credit limit, and is selectable on a quotation.</w:t>
            </w:r>
          </w:p>
        </w:tc>
        <w:tc>
          <w:tcPr>
            <w:tcW w:type="dxa" w:w="1247"/>
          </w:tcPr>
          <w:p>
            <w:pPr>
              <w:spacing w:after="0"/>
            </w:pPr>
            <w:r/>
            <w:r>
              <w:rPr>
                <w:b w:val="0"/>
                <w:i w:val="0"/>
                <w:sz w:val="15"/>
              </w:rPr>
              <w:t>Standard (configuration)</w:t>
            </w:r>
          </w:p>
        </w:tc>
      </w:tr>
      <w:tr>
        <w:trPr>
          <w:cantSplit w:val="true"/>
        </w:trPr>
        <w:tc>
          <w:tcPr>
            <w:tcW w:type="dxa" w:w="907"/>
            <w:shd w:val="clear" w:color="auto" w:fill="F9FAFB"/>
          </w:tcPr>
          <w:p>
            <w:pPr>
              <w:spacing w:after="0"/>
            </w:pPr>
            <w:r/>
            <w:r>
              <w:rPr>
                <w:b w:val="0"/>
                <w:i w:val="0"/>
                <w:sz w:val="15"/>
              </w:rPr>
              <w:t>CON-002</w:t>
            </w:r>
          </w:p>
        </w:tc>
        <w:tc>
          <w:tcPr>
            <w:tcW w:type="dxa" w:w="3061"/>
            <w:shd w:val="clear" w:color="auto" w:fill="F9FAFB"/>
          </w:tcPr>
          <w:p>
            <w:pPr>
              <w:spacing w:after="0"/>
            </w:pPr>
            <w:r/>
            <w:r>
              <w:rPr>
                <w:b/>
                <w:i w:val="0"/>
                <w:sz w:val="15"/>
              </w:rPr>
              <w:t>Vendor master with terms and bank.</w:t>
            </w:r>
            <w:r>
              <w:rPr>
                <w:b w:val="0"/>
                <w:i w:val="0"/>
                <w:sz w:val="15"/>
              </w:rPr>
              <w:t xml:space="preserve"> Maintain vendors (manufacturers, distributors) with payment terms, paying bank, classification and a flag for verified authorization status.</w:t>
            </w:r>
          </w:p>
        </w:tc>
        <w:tc>
          <w:tcPr>
            <w:tcW w:type="dxa" w:w="737"/>
            <w:shd w:val="clear" w:color="auto" w:fill="F9FAFB"/>
          </w:tcPr>
          <w:p>
            <w:pPr>
              <w:spacing w:after="0"/>
            </w:pPr>
            <w:r/>
            <w:r>
              <w:rPr>
                <w:b w:val="0"/>
                <w:i w:val="0"/>
                <w:sz w:val="15"/>
              </w:rPr>
              <w:t>Must</w:t>
            </w:r>
          </w:p>
        </w:tc>
        <w:tc>
          <w:tcPr>
            <w:tcW w:type="dxa" w:w="1361"/>
            <w:shd w:val="clear" w:color="auto" w:fill="F9FAFB"/>
          </w:tcPr>
          <w:p>
            <w:pPr>
              <w:spacing w:after="0"/>
            </w:pPr>
            <w:r/>
            <w:r>
              <w:rPr>
                <w:b w:val="0"/>
                <w:i w:val="0"/>
                <w:sz w:val="15"/>
              </w:rPr>
              <w:t>Procurement Manager</w:t>
            </w:r>
          </w:p>
        </w:tc>
        <w:tc>
          <w:tcPr>
            <w:tcW w:type="dxa" w:w="2324"/>
            <w:shd w:val="clear" w:color="auto" w:fill="F9FAFB"/>
          </w:tcPr>
          <w:p>
            <w:pPr>
              <w:spacing w:after="0"/>
            </w:pPr>
            <w:r/>
            <w:r>
              <w:rPr>
                <w:b w:val="0"/>
                <w:i w:val="0"/>
                <w:sz w:val="15"/>
              </w:rPr>
              <w:t>A vendor record is created with payment term and bank; the vendor appears on RFQs and bills.</w:t>
            </w:r>
          </w:p>
        </w:tc>
        <w:tc>
          <w:tcPr>
            <w:tcW w:type="dxa" w:w="1247"/>
            <w:shd w:val="clear" w:color="auto" w:fill="F9FAFB"/>
          </w:tcPr>
          <w:p>
            <w:pPr>
              <w:spacing w:after="0"/>
            </w:pPr>
            <w:r/>
            <w:r>
              <w:rPr>
                <w:b w:val="0"/>
                <w:i w:val="0"/>
                <w:sz w:val="15"/>
              </w:rPr>
              <w:t>Standard (configuration)</w:t>
            </w:r>
          </w:p>
        </w:tc>
      </w:tr>
      <w:tr>
        <w:trPr>
          <w:cantSplit w:val="true"/>
        </w:trPr>
        <w:tc>
          <w:tcPr>
            <w:tcW w:type="dxa" w:w="907"/>
          </w:tcPr>
          <w:p>
            <w:pPr>
              <w:spacing w:after="0"/>
            </w:pPr>
            <w:r/>
            <w:r>
              <w:rPr>
                <w:b w:val="0"/>
                <w:i w:val="0"/>
                <w:sz w:val="15"/>
              </w:rPr>
              <w:t>CON-003</w:t>
            </w:r>
          </w:p>
        </w:tc>
        <w:tc>
          <w:tcPr>
            <w:tcW w:type="dxa" w:w="3061"/>
          </w:tcPr>
          <w:p>
            <w:pPr>
              <w:spacing w:after="0"/>
            </w:pPr>
            <w:r/>
            <w:r>
              <w:rPr>
                <w:b/>
                <w:i w:val="0"/>
                <w:sz w:val="15"/>
              </w:rPr>
              <w:t>Duplicate partner prevention.</w:t>
            </w:r>
            <w:r>
              <w:rPr>
                <w:b w:val="0"/>
                <w:i w:val="0"/>
                <w:sz w:val="15"/>
              </w:rPr>
              <w:t xml:space="preserve"> Warn on duplicate partner name or tax ID at creation.</w:t>
            </w:r>
          </w:p>
        </w:tc>
        <w:tc>
          <w:tcPr>
            <w:tcW w:type="dxa" w:w="737"/>
          </w:tcPr>
          <w:p>
            <w:pPr>
              <w:spacing w:after="0"/>
            </w:pPr>
            <w:r/>
            <w:r>
              <w:rPr>
                <w:b w:val="0"/>
                <w:i w:val="0"/>
                <w:sz w:val="15"/>
              </w:rPr>
              <w:t>Should</w:t>
            </w:r>
          </w:p>
        </w:tc>
        <w:tc>
          <w:tcPr>
            <w:tcW w:type="dxa" w:w="1361"/>
          </w:tcPr>
          <w:p>
            <w:pPr>
              <w:spacing w:after="0"/>
            </w:pPr>
            <w:r/>
            <w:r>
              <w:rPr>
                <w:b w:val="0"/>
                <w:i w:val="0"/>
                <w:sz w:val="15"/>
              </w:rPr>
              <w:t>Finance &amp; Accounting Manager</w:t>
            </w:r>
          </w:p>
        </w:tc>
        <w:tc>
          <w:tcPr>
            <w:tcW w:type="dxa" w:w="2324"/>
          </w:tcPr>
          <w:p>
            <w:pPr>
              <w:spacing w:after="0"/>
            </w:pPr>
            <w:r/>
            <w:r>
              <w:rPr>
                <w:b w:val="0"/>
                <w:i w:val="0"/>
                <w:sz w:val="15"/>
              </w:rPr>
              <w:t>Creating a partner with an existing tax ID/name raises a warning or is blocked per setting.</w:t>
            </w:r>
          </w:p>
        </w:tc>
        <w:tc>
          <w:tcPr>
            <w:tcW w:type="dxa" w:w="1247"/>
          </w:tcPr>
          <w:p>
            <w:pPr>
              <w:spacing w:after="0"/>
            </w:pPr>
            <w:r/>
            <w:r>
              <w:rPr>
                <w:b w:val="0"/>
                <w:i w:val="0"/>
                <w:sz w:val="15"/>
              </w:rPr>
              <w:t>Standard (configuration) (V)</w:t>
            </w:r>
          </w:p>
        </w:tc>
      </w:tr>
      <w:tr>
        <w:trPr>
          <w:cantSplit w:val="true"/>
        </w:trPr>
        <w:tc>
          <w:tcPr>
            <w:tcW w:type="dxa" w:w="907"/>
            <w:shd w:val="clear" w:color="auto" w:fill="F9FAFB"/>
          </w:tcPr>
          <w:p>
            <w:pPr>
              <w:spacing w:after="0"/>
            </w:pPr>
            <w:r/>
            <w:r>
              <w:rPr>
                <w:b w:val="0"/>
                <w:i w:val="0"/>
                <w:sz w:val="15"/>
              </w:rPr>
              <w:t>CON-004</w:t>
            </w:r>
          </w:p>
        </w:tc>
        <w:tc>
          <w:tcPr>
            <w:tcW w:type="dxa" w:w="3061"/>
            <w:shd w:val="clear" w:color="auto" w:fill="F9FAFB"/>
          </w:tcPr>
          <w:p>
            <w:pPr>
              <w:spacing w:after="0"/>
            </w:pPr>
            <w:r/>
            <w:r>
              <w:rPr>
                <w:b/>
                <w:i w:val="0"/>
                <w:sz w:val="15"/>
              </w:rPr>
              <w:t>Customer credit limit control.</w:t>
            </w:r>
            <w:r>
              <w:rPr>
                <w:b w:val="0"/>
                <w:i w:val="0"/>
                <w:sz w:val="15"/>
              </w:rPr>
              <w:t xml:space="preserve"> Warn or block sales confirmation when open receivables plus the new order exceed the customer credit limit.</w:t>
            </w:r>
          </w:p>
        </w:tc>
        <w:tc>
          <w:tcPr>
            <w:tcW w:type="dxa" w:w="737"/>
            <w:shd w:val="clear" w:color="auto" w:fill="F9FAFB"/>
          </w:tcPr>
          <w:p>
            <w:pPr>
              <w:spacing w:after="0"/>
            </w:pPr>
            <w:r/>
            <w:r>
              <w:rPr>
                <w:b w:val="0"/>
                <w:i w:val="0"/>
                <w:sz w:val="15"/>
              </w:rPr>
              <w:t>Must</w:t>
            </w:r>
          </w:p>
        </w:tc>
        <w:tc>
          <w:tcPr>
            <w:tcW w:type="dxa" w:w="1361"/>
            <w:shd w:val="clear" w:color="auto" w:fill="F9FAFB"/>
          </w:tcPr>
          <w:p>
            <w:pPr>
              <w:spacing w:after="0"/>
            </w:pPr>
            <w:r/>
            <w:r>
              <w:rPr>
                <w:b w:val="0"/>
                <w:i w:val="0"/>
                <w:sz w:val="15"/>
              </w:rPr>
              <w:t>Finance &amp; Accounting Manager</w:t>
            </w:r>
          </w:p>
        </w:tc>
        <w:tc>
          <w:tcPr>
            <w:tcW w:type="dxa" w:w="2324"/>
            <w:shd w:val="clear" w:color="auto" w:fill="F9FAFB"/>
          </w:tcPr>
          <w:p>
            <w:pPr>
              <w:spacing w:after="0"/>
            </w:pPr>
            <w:r/>
            <w:r>
              <w:rPr>
                <w:b w:val="0"/>
                <w:i w:val="0"/>
                <w:sz w:val="15"/>
              </w:rPr>
              <w:t>Confirming an order that breaches the credit limit shows a warning; a hard block is available only if configured/customized.</w:t>
            </w:r>
          </w:p>
        </w:tc>
        <w:tc>
          <w:tcPr>
            <w:tcW w:type="dxa" w:w="1247"/>
            <w:shd w:val="clear" w:color="auto" w:fill="F9FAFB"/>
          </w:tcPr>
          <w:p>
            <w:pPr>
              <w:spacing w:after="0"/>
            </w:pPr>
            <w:r/>
            <w:r>
              <w:rPr>
                <w:b w:val="0"/>
                <w:i w:val="0"/>
                <w:sz w:val="15"/>
              </w:rPr>
              <w:t>Customization (proposed) (V)</w:t>
            </w:r>
          </w:p>
        </w:tc>
      </w:tr>
    </w:tbl>
    <w:p>
      <w:pPr>
        <w:spacing w:after="40"/>
      </w:pPr>
    </w:p>
    <w:p>
      <w:pPr>
        <w:pStyle w:val="Heading2"/>
      </w:pPr>
      <w:r>
        <w:t>6.2 Sales</w:t>
      </w:r>
    </w:p>
    <w:p>
      <w:pPr>
        <w:spacing w:after="60"/>
      </w:pPr>
      <w:r>
        <w:rPr>
          <w:b w:val="0"/>
          <w:i/>
          <w:color w:val="6B7280"/>
          <w:sz w:val="18"/>
        </w:rPr>
        <w:t>Section owner: Mohamed Essam El-Din Youssef</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907"/>
        <w:gridCol w:w="3061"/>
        <w:gridCol w:w="737"/>
        <w:gridCol w:w="1361"/>
        <w:gridCol w:w="2324"/>
        <w:gridCol w:w="1247"/>
      </w:tblGrid>
      <w:tr>
        <w:trPr>
          <w:tblHeader w:val="true"/>
        </w:trPr>
        <w:tc>
          <w:tcPr>
            <w:tcW w:type="dxa" w:w="907"/>
            <w:shd w:val="clear" w:color="auto" w:fill="C8102E"/>
          </w:tcPr>
          <w:p>
            <w:r/>
            <w:r>
              <w:rPr>
                <w:b/>
                <w:color w:val="FFFFFF"/>
                <w:sz w:val="15"/>
              </w:rPr>
              <w:t>ID</w:t>
            </w:r>
          </w:p>
        </w:tc>
        <w:tc>
          <w:tcPr>
            <w:tcW w:type="dxa" w:w="3061"/>
            <w:shd w:val="clear" w:color="auto" w:fill="C8102E"/>
          </w:tcPr>
          <w:p>
            <w:r/>
            <w:r>
              <w:rPr>
                <w:b/>
                <w:color w:val="FFFFFF"/>
                <w:sz w:val="15"/>
              </w:rPr>
              <w:t>Requirement</w:t>
            </w:r>
          </w:p>
        </w:tc>
        <w:tc>
          <w:tcPr>
            <w:tcW w:type="dxa" w:w="737"/>
            <w:shd w:val="clear" w:color="auto" w:fill="C8102E"/>
          </w:tcPr>
          <w:p>
            <w:r/>
            <w:r>
              <w:rPr>
                <w:b/>
                <w:color w:val="FFFFFF"/>
                <w:sz w:val="15"/>
              </w:rPr>
              <w:t>Priority</w:t>
            </w:r>
          </w:p>
        </w:tc>
        <w:tc>
          <w:tcPr>
            <w:tcW w:type="dxa" w:w="1361"/>
            <w:shd w:val="clear" w:color="auto" w:fill="C8102E"/>
          </w:tcPr>
          <w:p>
            <w:r/>
            <w:r>
              <w:rPr>
                <w:b/>
                <w:color w:val="FFFFFF"/>
                <w:sz w:val="15"/>
              </w:rPr>
              <w:t>Business owner</w:t>
            </w:r>
          </w:p>
        </w:tc>
        <w:tc>
          <w:tcPr>
            <w:tcW w:type="dxa" w:w="2324"/>
            <w:shd w:val="clear" w:color="auto" w:fill="C8102E"/>
          </w:tcPr>
          <w:p>
            <w:r/>
            <w:r>
              <w:rPr>
                <w:b/>
                <w:color w:val="FFFFFF"/>
                <w:sz w:val="15"/>
              </w:rPr>
              <w:t>Acceptance criteria</w:t>
            </w:r>
          </w:p>
        </w:tc>
        <w:tc>
          <w:tcPr>
            <w:tcW w:type="dxa" w:w="1247"/>
            <w:shd w:val="clear" w:color="auto" w:fill="C8102E"/>
          </w:tcPr>
          <w:p>
            <w:r/>
            <w:r>
              <w:rPr>
                <w:b/>
                <w:color w:val="FFFFFF"/>
                <w:sz w:val="15"/>
              </w:rPr>
              <w:t>Feature class</w:t>
            </w:r>
          </w:p>
        </w:tc>
      </w:tr>
      <w:tr>
        <w:trPr>
          <w:cantSplit w:val="true"/>
        </w:trPr>
        <w:tc>
          <w:tcPr>
            <w:tcW w:type="dxa" w:w="907"/>
          </w:tcPr>
          <w:p>
            <w:pPr>
              <w:spacing w:after="0"/>
            </w:pPr>
            <w:r/>
            <w:r>
              <w:rPr>
                <w:b w:val="0"/>
                <w:i w:val="0"/>
                <w:sz w:val="15"/>
              </w:rPr>
              <w:t>SAL-001</w:t>
            </w:r>
          </w:p>
        </w:tc>
        <w:tc>
          <w:tcPr>
            <w:tcW w:type="dxa" w:w="3061"/>
          </w:tcPr>
          <w:p>
            <w:pPr>
              <w:spacing w:after="0"/>
            </w:pPr>
            <w:r/>
            <w:r>
              <w:rPr>
                <w:b/>
                <w:i w:val="0"/>
                <w:sz w:val="15"/>
              </w:rPr>
              <w:t>Quotation creation with pricelist.</w:t>
            </w:r>
            <w:r>
              <w:rPr>
                <w:b w:val="0"/>
                <w:i w:val="0"/>
                <w:sz w:val="15"/>
              </w:rPr>
              <w:t xml:space="preserve"> Create quotations with customer pricelist/contract discount, bilingual product names and VAT 14%.</w:t>
            </w:r>
          </w:p>
        </w:tc>
        <w:tc>
          <w:tcPr>
            <w:tcW w:type="dxa" w:w="737"/>
          </w:tcPr>
          <w:p>
            <w:pPr>
              <w:spacing w:after="0"/>
            </w:pPr>
            <w:r/>
            <w:r>
              <w:rPr>
                <w:b w:val="0"/>
                <w:i w:val="0"/>
                <w:sz w:val="15"/>
              </w:rPr>
              <w:t>Must</w:t>
            </w:r>
          </w:p>
        </w:tc>
        <w:tc>
          <w:tcPr>
            <w:tcW w:type="dxa" w:w="1361"/>
          </w:tcPr>
          <w:p>
            <w:pPr>
              <w:spacing w:after="0"/>
            </w:pPr>
            <w:r/>
            <w:r>
              <w:rPr>
                <w:b w:val="0"/>
                <w:i w:val="0"/>
                <w:sz w:val="15"/>
              </w:rPr>
              <w:t>Sales &amp; Marketing Manager</w:t>
            </w:r>
          </w:p>
        </w:tc>
        <w:tc>
          <w:tcPr>
            <w:tcW w:type="dxa" w:w="2324"/>
          </w:tcPr>
          <w:p>
            <w:pPr>
              <w:spacing w:after="0"/>
            </w:pPr>
            <w:r/>
            <w:r>
              <w:rPr>
                <w:b w:val="0"/>
                <w:i w:val="0"/>
                <w:sz w:val="15"/>
              </w:rPr>
              <w:t>Quotation lines show contract-discounted ex-VAT prices and 14% VAT; PDF prints in Arabic and English.</w:t>
            </w:r>
          </w:p>
        </w:tc>
        <w:tc>
          <w:tcPr>
            <w:tcW w:type="dxa" w:w="1247"/>
          </w:tcPr>
          <w:p>
            <w:pPr>
              <w:spacing w:after="0"/>
            </w:pPr>
            <w:r/>
            <w:r>
              <w:rPr>
                <w:b w:val="0"/>
                <w:i w:val="0"/>
                <w:sz w:val="15"/>
              </w:rPr>
              <w:t>Standard</w:t>
            </w:r>
          </w:p>
        </w:tc>
      </w:tr>
      <w:tr>
        <w:trPr>
          <w:cantSplit w:val="true"/>
        </w:trPr>
        <w:tc>
          <w:tcPr>
            <w:tcW w:type="dxa" w:w="907"/>
            <w:shd w:val="clear" w:color="auto" w:fill="F9FAFB"/>
          </w:tcPr>
          <w:p>
            <w:pPr>
              <w:spacing w:after="0"/>
            </w:pPr>
            <w:r/>
            <w:r>
              <w:rPr>
                <w:b w:val="0"/>
                <w:i w:val="0"/>
                <w:sz w:val="15"/>
              </w:rPr>
              <w:t>SAL-002</w:t>
            </w:r>
          </w:p>
        </w:tc>
        <w:tc>
          <w:tcPr>
            <w:tcW w:type="dxa" w:w="3061"/>
            <w:shd w:val="clear" w:color="auto" w:fill="F9FAFB"/>
          </w:tcPr>
          <w:p>
            <w:pPr>
              <w:spacing w:after="0"/>
            </w:pPr>
            <w:r/>
            <w:r>
              <w:rPr>
                <w:b/>
                <w:i w:val="0"/>
                <w:sz w:val="15"/>
              </w:rPr>
              <w:t>Quotation approval above threshold.</w:t>
            </w:r>
            <w:r>
              <w:rPr>
                <w:b w:val="0"/>
                <w:i w:val="0"/>
                <w:sz w:val="15"/>
              </w:rPr>
              <w:t xml:space="preserve"> Quotations above EGP 500,000 require approval by the Sales &amp; Marketing Manager before confirmation.</w:t>
            </w:r>
          </w:p>
        </w:tc>
        <w:tc>
          <w:tcPr>
            <w:tcW w:type="dxa" w:w="737"/>
            <w:shd w:val="clear" w:color="auto" w:fill="F9FAFB"/>
          </w:tcPr>
          <w:p>
            <w:pPr>
              <w:spacing w:after="0"/>
            </w:pPr>
            <w:r/>
            <w:r>
              <w:rPr>
                <w:b w:val="0"/>
                <w:i w:val="0"/>
                <w:sz w:val="15"/>
              </w:rPr>
              <w:t>Should</w:t>
            </w:r>
          </w:p>
        </w:tc>
        <w:tc>
          <w:tcPr>
            <w:tcW w:type="dxa" w:w="1361"/>
            <w:shd w:val="clear" w:color="auto" w:fill="F9FAFB"/>
          </w:tcPr>
          <w:p>
            <w:pPr>
              <w:spacing w:after="0"/>
            </w:pPr>
            <w:r/>
            <w:r>
              <w:rPr>
                <w:b w:val="0"/>
                <w:i w:val="0"/>
                <w:sz w:val="15"/>
              </w:rPr>
              <w:t>Sales &amp; Marketing Manager</w:t>
            </w:r>
          </w:p>
        </w:tc>
        <w:tc>
          <w:tcPr>
            <w:tcW w:type="dxa" w:w="2324"/>
            <w:shd w:val="clear" w:color="auto" w:fill="F9FAFB"/>
          </w:tcPr>
          <w:p>
            <w:pPr>
              <w:spacing w:after="0"/>
            </w:pPr>
            <w:r/>
            <w:r>
              <w:rPr>
                <w:b w:val="0"/>
                <w:i w:val="0"/>
                <w:sz w:val="15"/>
              </w:rPr>
              <w:t>A quotation above the threshold cannot be confirmed until approved; approval is logged.</w:t>
            </w:r>
          </w:p>
        </w:tc>
        <w:tc>
          <w:tcPr>
            <w:tcW w:type="dxa" w:w="1247"/>
            <w:shd w:val="clear" w:color="auto" w:fill="F9FAFB"/>
          </w:tcPr>
          <w:p>
            <w:pPr>
              <w:spacing w:after="0"/>
            </w:pPr>
            <w:r/>
            <w:r>
              <w:rPr>
                <w:b w:val="0"/>
                <w:i w:val="0"/>
                <w:sz w:val="15"/>
              </w:rPr>
              <w:t>Customization (proposed) (V)</w:t>
            </w:r>
          </w:p>
        </w:tc>
      </w:tr>
      <w:tr>
        <w:trPr>
          <w:cantSplit w:val="true"/>
        </w:trPr>
        <w:tc>
          <w:tcPr>
            <w:tcW w:type="dxa" w:w="907"/>
          </w:tcPr>
          <w:p>
            <w:pPr>
              <w:spacing w:after="0"/>
            </w:pPr>
            <w:r/>
            <w:r>
              <w:rPr>
                <w:b w:val="0"/>
                <w:i w:val="0"/>
                <w:sz w:val="15"/>
              </w:rPr>
              <w:t>SAL-003</w:t>
            </w:r>
          </w:p>
        </w:tc>
        <w:tc>
          <w:tcPr>
            <w:tcW w:type="dxa" w:w="3061"/>
          </w:tcPr>
          <w:p>
            <w:pPr>
              <w:spacing w:after="0"/>
            </w:pPr>
            <w:r/>
            <w:r>
              <w:rPr>
                <w:b/>
                <w:i w:val="0"/>
                <w:sz w:val="15"/>
              </w:rPr>
              <w:t>Sales order confirmation creates delivery.</w:t>
            </w:r>
            <w:r>
              <w:rPr>
                <w:b w:val="0"/>
                <w:i w:val="0"/>
                <w:sz w:val="15"/>
              </w:rPr>
              <w:t xml:space="preserve"> Confirming a sales order creates delivery orders from the correct home warehouse(s).</w:t>
            </w:r>
          </w:p>
        </w:tc>
        <w:tc>
          <w:tcPr>
            <w:tcW w:type="dxa" w:w="737"/>
          </w:tcPr>
          <w:p>
            <w:pPr>
              <w:spacing w:after="0"/>
            </w:pPr>
            <w:r/>
            <w:r>
              <w:rPr>
                <w:b w:val="0"/>
                <w:i w:val="0"/>
                <w:sz w:val="15"/>
              </w:rPr>
              <w:t>Must</w:t>
            </w:r>
          </w:p>
        </w:tc>
        <w:tc>
          <w:tcPr>
            <w:tcW w:type="dxa" w:w="1361"/>
          </w:tcPr>
          <w:p>
            <w:pPr>
              <w:spacing w:after="0"/>
            </w:pPr>
            <w:r/>
            <w:r>
              <w:rPr>
                <w:b w:val="0"/>
                <w:i w:val="0"/>
                <w:sz w:val="15"/>
              </w:rPr>
              <w:t>Warehouse &amp; Logistics Manager</w:t>
            </w:r>
          </w:p>
        </w:tc>
        <w:tc>
          <w:tcPr>
            <w:tcW w:type="dxa" w:w="2324"/>
          </w:tcPr>
          <w:p>
            <w:pPr>
              <w:spacing w:after="0"/>
            </w:pPr>
            <w:r/>
            <w:r>
              <w:rPr>
                <w:b w:val="0"/>
                <w:i w:val="0"/>
                <w:sz w:val="15"/>
              </w:rPr>
              <w:t>Confirmation creates one delivery per source warehouse with reserved lots/serials.</w:t>
            </w:r>
          </w:p>
        </w:tc>
        <w:tc>
          <w:tcPr>
            <w:tcW w:type="dxa" w:w="1247"/>
          </w:tcPr>
          <w:p>
            <w:pPr>
              <w:spacing w:after="0"/>
            </w:pPr>
            <w:r/>
            <w:r>
              <w:rPr>
                <w:b w:val="0"/>
                <w:i w:val="0"/>
                <w:sz w:val="15"/>
              </w:rPr>
              <w:t>Standard</w:t>
            </w:r>
          </w:p>
        </w:tc>
      </w:tr>
      <w:tr>
        <w:trPr>
          <w:cantSplit w:val="true"/>
        </w:trPr>
        <w:tc>
          <w:tcPr>
            <w:tcW w:type="dxa" w:w="907"/>
            <w:shd w:val="clear" w:color="auto" w:fill="F9FAFB"/>
          </w:tcPr>
          <w:p>
            <w:pPr>
              <w:spacing w:after="0"/>
            </w:pPr>
            <w:r/>
            <w:r>
              <w:rPr>
                <w:b w:val="0"/>
                <w:i w:val="0"/>
                <w:sz w:val="15"/>
              </w:rPr>
              <w:t>SAL-004</w:t>
            </w:r>
          </w:p>
        </w:tc>
        <w:tc>
          <w:tcPr>
            <w:tcW w:type="dxa" w:w="3061"/>
            <w:shd w:val="clear" w:color="auto" w:fill="F9FAFB"/>
          </w:tcPr>
          <w:p>
            <w:pPr>
              <w:spacing w:after="0"/>
            </w:pPr>
            <w:r/>
            <w:r>
              <w:rPr>
                <w:b/>
                <w:i w:val="0"/>
                <w:sz w:val="15"/>
              </w:rPr>
              <w:t>Partial delivery and backorder.</w:t>
            </w:r>
            <w:r>
              <w:rPr>
                <w:b w:val="0"/>
                <w:i w:val="0"/>
                <w:sz w:val="15"/>
              </w:rPr>
              <w:t xml:space="preserve"> Allow partial deliveries with a backorder for remaining quantities and invoice on delivered quantity.</w:t>
            </w:r>
          </w:p>
        </w:tc>
        <w:tc>
          <w:tcPr>
            <w:tcW w:type="dxa" w:w="737"/>
            <w:shd w:val="clear" w:color="auto" w:fill="F9FAFB"/>
          </w:tcPr>
          <w:p>
            <w:pPr>
              <w:spacing w:after="0"/>
            </w:pPr>
            <w:r/>
            <w:r>
              <w:rPr>
                <w:b w:val="0"/>
                <w:i w:val="0"/>
                <w:sz w:val="15"/>
              </w:rPr>
              <w:t>Must</w:t>
            </w:r>
          </w:p>
        </w:tc>
        <w:tc>
          <w:tcPr>
            <w:tcW w:type="dxa" w:w="1361"/>
            <w:shd w:val="clear" w:color="auto" w:fill="F9FAFB"/>
          </w:tcPr>
          <w:p>
            <w:pPr>
              <w:spacing w:after="0"/>
            </w:pPr>
            <w:r/>
            <w:r>
              <w:rPr>
                <w:b w:val="0"/>
                <w:i w:val="0"/>
                <w:sz w:val="15"/>
              </w:rPr>
              <w:t>Warehouse &amp; Logistics Manager</w:t>
            </w:r>
          </w:p>
        </w:tc>
        <w:tc>
          <w:tcPr>
            <w:tcW w:type="dxa" w:w="2324"/>
            <w:shd w:val="clear" w:color="auto" w:fill="F9FAFB"/>
          </w:tcPr>
          <w:p>
            <w:pPr>
              <w:spacing w:after="0"/>
            </w:pPr>
            <w:r/>
            <w:r>
              <w:rPr>
                <w:b w:val="0"/>
                <w:i w:val="0"/>
                <w:sz w:val="15"/>
              </w:rPr>
              <w:t>Validating a partial delivery creates a backorder; the invoice reflects delivered quantity only.</w:t>
            </w:r>
          </w:p>
        </w:tc>
        <w:tc>
          <w:tcPr>
            <w:tcW w:type="dxa" w:w="1247"/>
            <w:shd w:val="clear" w:color="auto" w:fill="F9FAFB"/>
          </w:tcPr>
          <w:p>
            <w:pPr>
              <w:spacing w:after="0"/>
            </w:pPr>
            <w:r/>
            <w:r>
              <w:rPr>
                <w:b w:val="0"/>
                <w:i w:val="0"/>
                <w:sz w:val="15"/>
              </w:rPr>
              <w:t>Standard</w:t>
            </w:r>
          </w:p>
        </w:tc>
      </w:tr>
      <w:tr>
        <w:trPr>
          <w:cantSplit w:val="true"/>
        </w:trPr>
        <w:tc>
          <w:tcPr>
            <w:tcW w:type="dxa" w:w="907"/>
          </w:tcPr>
          <w:p>
            <w:pPr>
              <w:spacing w:after="0"/>
            </w:pPr>
            <w:r/>
            <w:r>
              <w:rPr>
                <w:b w:val="0"/>
                <w:i w:val="0"/>
                <w:sz w:val="15"/>
              </w:rPr>
              <w:t>SAL-005</w:t>
            </w:r>
          </w:p>
        </w:tc>
        <w:tc>
          <w:tcPr>
            <w:tcW w:type="dxa" w:w="3061"/>
          </w:tcPr>
          <w:p>
            <w:pPr>
              <w:spacing w:after="0"/>
            </w:pPr>
            <w:r/>
            <w:r>
              <w:rPr>
                <w:b/>
                <w:i w:val="0"/>
                <w:sz w:val="15"/>
              </w:rPr>
              <w:t>Branch assignment on sales documents.</w:t>
            </w:r>
            <w:r>
              <w:rPr>
                <w:b w:val="0"/>
                <w:i w:val="0"/>
                <w:sz w:val="15"/>
              </w:rPr>
              <w:t xml:space="preserve"> Every sales order and invoice carries the responsible branch for reporting (analytic plan Branch).</w:t>
            </w:r>
          </w:p>
        </w:tc>
        <w:tc>
          <w:tcPr>
            <w:tcW w:type="dxa" w:w="737"/>
          </w:tcPr>
          <w:p>
            <w:pPr>
              <w:spacing w:after="0"/>
            </w:pPr>
            <w:r/>
            <w:r>
              <w:rPr>
                <w:b w:val="0"/>
                <w:i w:val="0"/>
                <w:sz w:val="15"/>
              </w:rPr>
              <w:t>Must</w:t>
            </w:r>
          </w:p>
        </w:tc>
        <w:tc>
          <w:tcPr>
            <w:tcW w:type="dxa" w:w="1361"/>
          </w:tcPr>
          <w:p>
            <w:pPr>
              <w:spacing w:after="0"/>
            </w:pPr>
            <w:r/>
            <w:r>
              <w:rPr>
                <w:b w:val="0"/>
                <w:i w:val="0"/>
                <w:sz w:val="15"/>
              </w:rPr>
              <w:t>General Manager</w:t>
            </w:r>
          </w:p>
        </w:tc>
        <w:tc>
          <w:tcPr>
            <w:tcW w:type="dxa" w:w="2324"/>
          </w:tcPr>
          <w:p>
            <w:pPr>
              <w:spacing w:after="0"/>
            </w:pPr>
            <w:r/>
            <w:r>
              <w:rPr>
                <w:b w:val="0"/>
                <w:i w:val="0"/>
                <w:sz w:val="15"/>
              </w:rPr>
              <w:t>Sales analysis can be filtered by branch BR-NSC / BR-MAA / BR-MOH and totals agree with invoices.</w:t>
            </w:r>
          </w:p>
        </w:tc>
        <w:tc>
          <w:tcPr>
            <w:tcW w:type="dxa" w:w="1247"/>
          </w:tcPr>
          <w:p>
            <w:pPr>
              <w:spacing w:after="0"/>
            </w:pPr>
            <w:r/>
            <w:r>
              <w:rPr>
                <w:b w:val="0"/>
                <w:i w:val="0"/>
                <w:sz w:val="15"/>
              </w:rPr>
              <w:t>Standard (configuration) (V)</w:t>
            </w:r>
          </w:p>
        </w:tc>
      </w:tr>
      <w:tr>
        <w:trPr>
          <w:cantSplit w:val="true"/>
        </w:trPr>
        <w:tc>
          <w:tcPr>
            <w:tcW w:type="dxa" w:w="907"/>
            <w:shd w:val="clear" w:color="auto" w:fill="F9FAFB"/>
          </w:tcPr>
          <w:p>
            <w:pPr>
              <w:spacing w:after="0"/>
            </w:pPr>
            <w:r/>
            <w:r>
              <w:rPr>
                <w:b w:val="0"/>
                <w:i w:val="0"/>
                <w:sz w:val="15"/>
              </w:rPr>
              <w:t>SAL-006</w:t>
            </w:r>
          </w:p>
        </w:tc>
        <w:tc>
          <w:tcPr>
            <w:tcW w:type="dxa" w:w="3061"/>
            <w:shd w:val="clear" w:color="auto" w:fill="F9FAFB"/>
          </w:tcPr>
          <w:p>
            <w:pPr>
              <w:spacing w:after="0"/>
            </w:pPr>
            <w:r/>
            <w:r>
              <w:rPr>
                <w:b/>
                <w:i w:val="0"/>
                <w:sz w:val="15"/>
              </w:rPr>
              <w:t>Contract discounts per customer.</w:t>
            </w:r>
            <w:r>
              <w:rPr>
                <w:b w:val="0"/>
                <w:i w:val="0"/>
                <w:sz w:val="15"/>
              </w:rPr>
              <w:t xml:space="preserve"> Apply contract discount percentages (0–5%) per customer through pricelists.</w:t>
            </w:r>
          </w:p>
        </w:tc>
        <w:tc>
          <w:tcPr>
            <w:tcW w:type="dxa" w:w="737"/>
            <w:shd w:val="clear" w:color="auto" w:fill="F9FAFB"/>
          </w:tcPr>
          <w:p>
            <w:pPr>
              <w:spacing w:after="0"/>
            </w:pPr>
            <w:r/>
            <w:r>
              <w:rPr>
                <w:b w:val="0"/>
                <w:i w:val="0"/>
                <w:sz w:val="15"/>
              </w:rPr>
              <w:t>Should</w:t>
            </w:r>
          </w:p>
        </w:tc>
        <w:tc>
          <w:tcPr>
            <w:tcW w:type="dxa" w:w="1361"/>
            <w:shd w:val="clear" w:color="auto" w:fill="F9FAFB"/>
          </w:tcPr>
          <w:p>
            <w:pPr>
              <w:spacing w:after="0"/>
            </w:pPr>
            <w:r/>
            <w:r>
              <w:rPr>
                <w:b w:val="0"/>
                <w:i w:val="0"/>
                <w:sz w:val="15"/>
              </w:rPr>
              <w:t>Sales &amp; Marketing Manager</w:t>
            </w:r>
          </w:p>
        </w:tc>
        <w:tc>
          <w:tcPr>
            <w:tcW w:type="dxa" w:w="2324"/>
            <w:shd w:val="clear" w:color="auto" w:fill="F9FAFB"/>
          </w:tcPr>
          <w:p>
            <w:pPr>
              <w:spacing w:after="0"/>
            </w:pPr>
            <w:r/>
            <w:r>
              <w:rPr>
                <w:b w:val="0"/>
                <w:i w:val="0"/>
                <w:sz w:val="15"/>
              </w:rPr>
              <w:t>Orders for a customer use that customer's discounted price automatically.</w:t>
            </w:r>
          </w:p>
        </w:tc>
        <w:tc>
          <w:tcPr>
            <w:tcW w:type="dxa" w:w="1247"/>
            <w:shd w:val="clear" w:color="auto" w:fill="F9FAFB"/>
          </w:tcPr>
          <w:p>
            <w:pPr>
              <w:spacing w:after="0"/>
            </w:pPr>
            <w:r/>
            <w:r>
              <w:rPr>
                <w:b w:val="0"/>
                <w:i w:val="0"/>
                <w:sz w:val="15"/>
              </w:rPr>
              <w:t>Standard</w:t>
            </w:r>
          </w:p>
        </w:tc>
      </w:tr>
      <w:tr>
        <w:trPr>
          <w:cantSplit w:val="true"/>
        </w:trPr>
        <w:tc>
          <w:tcPr>
            <w:tcW w:type="dxa" w:w="907"/>
          </w:tcPr>
          <w:p>
            <w:pPr>
              <w:spacing w:after="0"/>
            </w:pPr>
            <w:r/>
            <w:r>
              <w:rPr>
                <w:b w:val="0"/>
                <w:i w:val="0"/>
                <w:sz w:val="15"/>
              </w:rPr>
              <w:t>SAL-007</w:t>
            </w:r>
          </w:p>
        </w:tc>
        <w:tc>
          <w:tcPr>
            <w:tcW w:type="dxa" w:w="3061"/>
          </w:tcPr>
          <w:p>
            <w:pPr>
              <w:spacing w:after="0"/>
            </w:pPr>
            <w:r/>
            <w:r>
              <w:rPr>
                <w:b/>
                <w:i w:val="0"/>
                <w:sz w:val="15"/>
              </w:rPr>
              <w:t>Warranty tracking for serial equipment.</w:t>
            </w:r>
            <w:r>
              <w:rPr>
                <w:b w:val="0"/>
                <w:i w:val="0"/>
                <w:sz w:val="15"/>
              </w:rPr>
              <w:t xml:space="preserve"> Record warranty duration per product and calculate warranty end date per delivered serial number.</w:t>
            </w:r>
          </w:p>
        </w:tc>
        <w:tc>
          <w:tcPr>
            <w:tcW w:type="dxa" w:w="737"/>
          </w:tcPr>
          <w:p>
            <w:pPr>
              <w:spacing w:after="0"/>
            </w:pPr>
            <w:r/>
            <w:r>
              <w:rPr>
                <w:b w:val="0"/>
                <w:i w:val="0"/>
                <w:sz w:val="15"/>
              </w:rPr>
              <w:t>Should</w:t>
            </w:r>
          </w:p>
        </w:tc>
        <w:tc>
          <w:tcPr>
            <w:tcW w:type="dxa" w:w="1361"/>
          </w:tcPr>
          <w:p>
            <w:pPr>
              <w:spacing w:after="0"/>
            </w:pPr>
            <w:r/>
            <w:r>
              <w:rPr>
                <w:b w:val="0"/>
                <w:i w:val="0"/>
                <w:sz w:val="15"/>
              </w:rPr>
              <w:t>Technical Service Manager</w:t>
            </w:r>
          </w:p>
        </w:tc>
        <w:tc>
          <w:tcPr>
            <w:tcW w:type="dxa" w:w="2324"/>
          </w:tcPr>
          <w:p>
            <w:pPr>
              <w:spacing w:after="0"/>
            </w:pPr>
            <w:r/>
            <w:r>
              <w:rPr>
                <w:b w:val="0"/>
                <w:i w:val="0"/>
                <w:sz w:val="15"/>
              </w:rPr>
              <w:t>For a delivered serial number the warranty end date and status can be viewed and reported.</w:t>
            </w:r>
          </w:p>
        </w:tc>
        <w:tc>
          <w:tcPr>
            <w:tcW w:type="dxa" w:w="1247"/>
          </w:tcPr>
          <w:p>
            <w:pPr>
              <w:spacing w:after="0"/>
            </w:pPr>
            <w:r/>
            <w:r>
              <w:rPr>
                <w:b w:val="0"/>
                <w:i w:val="0"/>
                <w:sz w:val="15"/>
              </w:rPr>
              <w:t>Customization (proposed) (V)</w:t>
            </w:r>
          </w:p>
        </w:tc>
      </w:tr>
      <w:tr>
        <w:trPr>
          <w:cantSplit w:val="true"/>
        </w:trPr>
        <w:tc>
          <w:tcPr>
            <w:tcW w:type="dxa" w:w="907"/>
            <w:shd w:val="clear" w:color="auto" w:fill="F9FAFB"/>
          </w:tcPr>
          <w:p>
            <w:pPr>
              <w:spacing w:after="0"/>
            </w:pPr>
            <w:r/>
            <w:r>
              <w:rPr>
                <w:b w:val="0"/>
                <w:i w:val="0"/>
                <w:sz w:val="15"/>
              </w:rPr>
              <w:t>SAL-008</w:t>
            </w:r>
          </w:p>
        </w:tc>
        <w:tc>
          <w:tcPr>
            <w:tcW w:type="dxa" w:w="3061"/>
            <w:shd w:val="clear" w:color="auto" w:fill="F9FAFB"/>
          </w:tcPr>
          <w:p>
            <w:pPr>
              <w:spacing w:after="0"/>
            </w:pPr>
            <w:r/>
            <w:r>
              <w:rPr>
                <w:b/>
                <w:i w:val="0"/>
                <w:sz w:val="15"/>
              </w:rPr>
              <w:t>Customer return (RMA) with credit note.</w:t>
            </w:r>
            <w:r>
              <w:rPr>
                <w:b w:val="0"/>
                <w:i w:val="0"/>
                <w:sz w:val="15"/>
              </w:rPr>
              <w:t xml:space="preserve"> Receive returned goods into the quarantine warehouse and issue a credit note referencing the original invoice.</w:t>
            </w:r>
          </w:p>
        </w:tc>
        <w:tc>
          <w:tcPr>
            <w:tcW w:type="dxa" w:w="737"/>
            <w:shd w:val="clear" w:color="auto" w:fill="F9FAFB"/>
          </w:tcPr>
          <w:p>
            <w:pPr>
              <w:spacing w:after="0"/>
            </w:pPr>
            <w:r/>
            <w:r>
              <w:rPr>
                <w:b w:val="0"/>
                <w:i w:val="0"/>
                <w:sz w:val="15"/>
              </w:rPr>
              <w:t>Must</w:t>
            </w:r>
          </w:p>
        </w:tc>
        <w:tc>
          <w:tcPr>
            <w:tcW w:type="dxa" w:w="1361"/>
            <w:shd w:val="clear" w:color="auto" w:fill="F9FAFB"/>
          </w:tcPr>
          <w:p>
            <w:pPr>
              <w:spacing w:after="0"/>
            </w:pPr>
            <w:r/>
            <w:r>
              <w:rPr>
                <w:b w:val="0"/>
                <w:i w:val="0"/>
                <w:sz w:val="15"/>
              </w:rPr>
              <w:t>Warehouse &amp; Logistics Manager</w:t>
            </w:r>
          </w:p>
        </w:tc>
        <w:tc>
          <w:tcPr>
            <w:tcW w:type="dxa" w:w="2324"/>
            <w:shd w:val="clear" w:color="auto" w:fill="F9FAFB"/>
          </w:tcPr>
          <w:p>
            <w:pPr>
              <w:spacing w:after="0"/>
            </w:pPr>
            <w:r/>
            <w:r>
              <w:rPr>
                <w:b w:val="0"/>
                <w:i w:val="0"/>
                <w:sz w:val="15"/>
              </w:rPr>
              <w:t>A return is received into QRT/Quarantine and a posted credit note reverses the revenue and VAT of the returned quantity.</w:t>
            </w:r>
          </w:p>
        </w:tc>
        <w:tc>
          <w:tcPr>
            <w:tcW w:type="dxa" w:w="1247"/>
            <w:shd w:val="clear" w:color="auto" w:fill="F9FAFB"/>
          </w:tcPr>
          <w:p>
            <w:pPr>
              <w:spacing w:after="0"/>
            </w:pPr>
            <w:r/>
            <w:r>
              <w:rPr>
                <w:b w:val="0"/>
                <w:i w:val="0"/>
                <w:sz w:val="15"/>
              </w:rPr>
              <w:t>Standard</w:t>
            </w:r>
          </w:p>
        </w:tc>
      </w:tr>
      <w:tr>
        <w:trPr>
          <w:cantSplit w:val="true"/>
        </w:trPr>
        <w:tc>
          <w:tcPr>
            <w:tcW w:type="dxa" w:w="907"/>
          </w:tcPr>
          <w:p>
            <w:pPr>
              <w:spacing w:after="0"/>
            </w:pPr>
            <w:r/>
            <w:r>
              <w:rPr>
                <w:b w:val="0"/>
                <w:i w:val="0"/>
                <w:sz w:val="15"/>
              </w:rPr>
              <w:t>SAL-009</w:t>
            </w:r>
          </w:p>
        </w:tc>
        <w:tc>
          <w:tcPr>
            <w:tcW w:type="dxa" w:w="3061"/>
          </w:tcPr>
          <w:p>
            <w:pPr>
              <w:spacing w:after="0"/>
            </w:pPr>
            <w:r/>
            <w:r>
              <w:rPr>
                <w:b/>
                <w:i w:val="0"/>
                <w:sz w:val="15"/>
              </w:rPr>
              <w:t>Retail cash sale at Maadi counter.</w:t>
            </w:r>
            <w:r>
              <w:rPr>
                <w:b w:val="0"/>
                <w:i w:val="0"/>
                <w:sz w:val="15"/>
              </w:rPr>
              <w:t xml:space="preserve"> Immediate-payment sales to retail customers with payment registered to the Maadi cash safe.</w:t>
            </w:r>
          </w:p>
        </w:tc>
        <w:tc>
          <w:tcPr>
            <w:tcW w:type="dxa" w:w="737"/>
          </w:tcPr>
          <w:p>
            <w:pPr>
              <w:spacing w:after="0"/>
            </w:pPr>
            <w:r/>
            <w:r>
              <w:rPr>
                <w:b w:val="0"/>
                <w:i w:val="0"/>
                <w:sz w:val="15"/>
              </w:rPr>
              <w:t>Should</w:t>
            </w:r>
          </w:p>
        </w:tc>
        <w:tc>
          <w:tcPr>
            <w:tcW w:type="dxa" w:w="1361"/>
          </w:tcPr>
          <w:p>
            <w:pPr>
              <w:spacing w:after="0"/>
            </w:pPr>
            <w:r/>
            <w:r>
              <w:rPr>
                <w:b w:val="0"/>
                <w:i w:val="0"/>
                <w:sz w:val="15"/>
              </w:rPr>
              <w:t>Maadi Branch Manager</w:t>
            </w:r>
          </w:p>
        </w:tc>
        <w:tc>
          <w:tcPr>
            <w:tcW w:type="dxa" w:w="2324"/>
          </w:tcPr>
          <w:p>
            <w:pPr>
              <w:spacing w:after="0"/>
            </w:pPr>
            <w:r/>
            <w:r>
              <w:rPr>
                <w:b w:val="0"/>
                <w:i w:val="0"/>
                <w:sz w:val="15"/>
              </w:rPr>
              <w:t>A retail order is delivered, invoiced and paid on the same day in journal CSH2.</w:t>
            </w:r>
          </w:p>
        </w:tc>
        <w:tc>
          <w:tcPr>
            <w:tcW w:type="dxa" w:w="1247"/>
          </w:tcPr>
          <w:p>
            <w:pPr>
              <w:spacing w:after="0"/>
            </w:pPr>
            <w:r/>
            <w:r>
              <w:rPr>
                <w:b w:val="0"/>
                <w:i w:val="0"/>
                <w:sz w:val="15"/>
              </w:rPr>
              <w:t>Standard</w:t>
            </w:r>
          </w:p>
        </w:tc>
      </w:tr>
    </w:tbl>
    <w:p>
      <w:pPr>
        <w:spacing w:after="40"/>
      </w:pPr>
    </w:p>
    <w:p>
      <w:pPr>
        <w:pStyle w:val="Heading2"/>
      </w:pPr>
      <w:r>
        <w:t>6.3 CRM</w:t>
      </w:r>
    </w:p>
    <w:p>
      <w:pPr>
        <w:spacing w:after="60"/>
      </w:pPr>
      <w:r>
        <w:rPr>
          <w:b w:val="0"/>
          <w:i/>
          <w:color w:val="6B7280"/>
          <w:sz w:val="18"/>
        </w:rPr>
        <w:t>Section owner: Mohamed Essam El-Din Youssef</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907"/>
        <w:gridCol w:w="3061"/>
        <w:gridCol w:w="737"/>
        <w:gridCol w:w="1361"/>
        <w:gridCol w:w="2324"/>
        <w:gridCol w:w="1247"/>
      </w:tblGrid>
      <w:tr>
        <w:trPr>
          <w:tblHeader w:val="true"/>
        </w:trPr>
        <w:tc>
          <w:tcPr>
            <w:tcW w:type="dxa" w:w="907"/>
            <w:shd w:val="clear" w:color="auto" w:fill="C8102E"/>
          </w:tcPr>
          <w:p>
            <w:r/>
            <w:r>
              <w:rPr>
                <w:b/>
                <w:color w:val="FFFFFF"/>
                <w:sz w:val="15"/>
              </w:rPr>
              <w:t>ID</w:t>
            </w:r>
          </w:p>
        </w:tc>
        <w:tc>
          <w:tcPr>
            <w:tcW w:type="dxa" w:w="3061"/>
            <w:shd w:val="clear" w:color="auto" w:fill="C8102E"/>
          </w:tcPr>
          <w:p>
            <w:r/>
            <w:r>
              <w:rPr>
                <w:b/>
                <w:color w:val="FFFFFF"/>
                <w:sz w:val="15"/>
              </w:rPr>
              <w:t>Requirement</w:t>
            </w:r>
          </w:p>
        </w:tc>
        <w:tc>
          <w:tcPr>
            <w:tcW w:type="dxa" w:w="737"/>
            <w:shd w:val="clear" w:color="auto" w:fill="C8102E"/>
          </w:tcPr>
          <w:p>
            <w:r/>
            <w:r>
              <w:rPr>
                <w:b/>
                <w:color w:val="FFFFFF"/>
                <w:sz w:val="15"/>
              </w:rPr>
              <w:t>Priority</w:t>
            </w:r>
          </w:p>
        </w:tc>
        <w:tc>
          <w:tcPr>
            <w:tcW w:type="dxa" w:w="1361"/>
            <w:shd w:val="clear" w:color="auto" w:fill="C8102E"/>
          </w:tcPr>
          <w:p>
            <w:r/>
            <w:r>
              <w:rPr>
                <w:b/>
                <w:color w:val="FFFFFF"/>
                <w:sz w:val="15"/>
              </w:rPr>
              <w:t>Business owner</w:t>
            </w:r>
          </w:p>
        </w:tc>
        <w:tc>
          <w:tcPr>
            <w:tcW w:type="dxa" w:w="2324"/>
            <w:shd w:val="clear" w:color="auto" w:fill="C8102E"/>
          </w:tcPr>
          <w:p>
            <w:r/>
            <w:r>
              <w:rPr>
                <w:b/>
                <w:color w:val="FFFFFF"/>
                <w:sz w:val="15"/>
              </w:rPr>
              <w:t>Acceptance criteria</w:t>
            </w:r>
          </w:p>
        </w:tc>
        <w:tc>
          <w:tcPr>
            <w:tcW w:type="dxa" w:w="1247"/>
            <w:shd w:val="clear" w:color="auto" w:fill="C8102E"/>
          </w:tcPr>
          <w:p>
            <w:r/>
            <w:r>
              <w:rPr>
                <w:b/>
                <w:color w:val="FFFFFF"/>
                <w:sz w:val="15"/>
              </w:rPr>
              <w:t>Feature class</w:t>
            </w:r>
          </w:p>
        </w:tc>
      </w:tr>
      <w:tr>
        <w:trPr>
          <w:cantSplit w:val="true"/>
        </w:trPr>
        <w:tc>
          <w:tcPr>
            <w:tcW w:type="dxa" w:w="907"/>
          </w:tcPr>
          <w:p>
            <w:pPr>
              <w:spacing w:after="0"/>
            </w:pPr>
            <w:r/>
            <w:r>
              <w:rPr>
                <w:b w:val="0"/>
                <w:i w:val="0"/>
                <w:sz w:val="15"/>
              </w:rPr>
              <w:t>CRM-001</w:t>
            </w:r>
          </w:p>
        </w:tc>
        <w:tc>
          <w:tcPr>
            <w:tcW w:type="dxa" w:w="3061"/>
          </w:tcPr>
          <w:p>
            <w:pPr>
              <w:spacing w:after="0"/>
            </w:pPr>
            <w:r/>
            <w:r>
              <w:rPr>
                <w:b/>
                <w:i w:val="0"/>
                <w:sz w:val="15"/>
              </w:rPr>
              <w:t>Lead capture and qualification.</w:t>
            </w:r>
            <w:r>
              <w:rPr>
                <w:b w:val="0"/>
                <w:i w:val="0"/>
                <w:sz w:val="15"/>
              </w:rPr>
              <w:t xml:space="preserve"> Capture leads from hospital tenders, referrals, exhibitions, website and email with source, customer type and expected product interest; qualify or discard.</w:t>
            </w:r>
          </w:p>
        </w:tc>
        <w:tc>
          <w:tcPr>
            <w:tcW w:type="dxa" w:w="737"/>
          </w:tcPr>
          <w:p>
            <w:pPr>
              <w:spacing w:after="0"/>
            </w:pPr>
            <w:r/>
            <w:r>
              <w:rPr>
                <w:b w:val="0"/>
                <w:i w:val="0"/>
                <w:sz w:val="15"/>
              </w:rPr>
              <w:t>Must</w:t>
            </w:r>
          </w:p>
        </w:tc>
        <w:tc>
          <w:tcPr>
            <w:tcW w:type="dxa" w:w="1361"/>
          </w:tcPr>
          <w:p>
            <w:pPr>
              <w:spacing w:after="0"/>
            </w:pPr>
            <w:r/>
            <w:r>
              <w:rPr>
                <w:b w:val="0"/>
                <w:i w:val="0"/>
                <w:sz w:val="15"/>
              </w:rPr>
              <w:t>Sales &amp; Marketing Manager</w:t>
            </w:r>
          </w:p>
        </w:tc>
        <w:tc>
          <w:tcPr>
            <w:tcW w:type="dxa" w:w="2324"/>
          </w:tcPr>
          <w:p>
            <w:pPr>
              <w:spacing w:after="0"/>
            </w:pPr>
            <w:r/>
            <w:r>
              <w:rPr>
                <w:b w:val="0"/>
                <w:i w:val="0"/>
                <w:sz w:val="15"/>
              </w:rPr>
              <w:t>A lead with a source can be created and converted to an opportunity or marked lost.</w:t>
            </w:r>
          </w:p>
        </w:tc>
        <w:tc>
          <w:tcPr>
            <w:tcW w:type="dxa" w:w="1247"/>
          </w:tcPr>
          <w:p>
            <w:pPr>
              <w:spacing w:after="0"/>
            </w:pPr>
            <w:r/>
            <w:r>
              <w:rPr>
                <w:b w:val="0"/>
                <w:i w:val="0"/>
                <w:sz w:val="15"/>
              </w:rPr>
              <w:t>Standard</w:t>
            </w:r>
          </w:p>
        </w:tc>
      </w:tr>
      <w:tr>
        <w:trPr>
          <w:cantSplit w:val="true"/>
        </w:trPr>
        <w:tc>
          <w:tcPr>
            <w:tcW w:type="dxa" w:w="907"/>
            <w:shd w:val="clear" w:color="auto" w:fill="F9FAFB"/>
          </w:tcPr>
          <w:p>
            <w:pPr>
              <w:spacing w:after="0"/>
            </w:pPr>
            <w:r/>
            <w:r>
              <w:rPr>
                <w:b w:val="0"/>
                <w:i w:val="0"/>
                <w:sz w:val="15"/>
              </w:rPr>
              <w:t>CRM-002</w:t>
            </w:r>
          </w:p>
        </w:tc>
        <w:tc>
          <w:tcPr>
            <w:tcW w:type="dxa" w:w="3061"/>
            <w:shd w:val="clear" w:color="auto" w:fill="F9FAFB"/>
          </w:tcPr>
          <w:p>
            <w:pPr>
              <w:spacing w:after="0"/>
            </w:pPr>
            <w:r/>
            <w:r>
              <w:rPr>
                <w:b/>
                <w:i w:val="0"/>
                <w:sz w:val="15"/>
              </w:rPr>
              <w:t>Opportunity pipeline with stages.</w:t>
            </w:r>
            <w:r>
              <w:rPr>
                <w:b w:val="0"/>
                <w:i w:val="0"/>
                <w:sz w:val="15"/>
              </w:rPr>
              <w:t xml:space="preserve"> Manage opportunities through stages New, Qualified, Quotation Sent, Negotiation, Won and Lost with a probability per stage.</w:t>
            </w:r>
          </w:p>
        </w:tc>
        <w:tc>
          <w:tcPr>
            <w:tcW w:type="dxa" w:w="737"/>
            <w:shd w:val="clear" w:color="auto" w:fill="F9FAFB"/>
          </w:tcPr>
          <w:p>
            <w:pPr>
              <w:spacing w:after="0"/>
            </w:pPr>
            <w:r/>
            <w:r>
              <w:rPr>
                <w:b w:val="0"/>
                <w:i w:val="0"/>
                <w:sz w:val="15"/>
              </w:rPr>
              <w:t>Must</w:t>
            </w:r>
          </w:p>
        </w:tc>
        <w:tc>
          <w:tcPr>
            <w:tcW w:type="dxa" w:w="1361"/>
            <w:shd w:val="clear" w:color="auto" w:fill="F9FAFB"/>
          </w:tcPr>
          <w:p>
            <w:pPr>
              <w:spacing w:after="0"/>
            </w:pPr>
            <w:r/>
            <w:r>
              <w:rPr>
                <w:b w:val="0"/>
                <w:i w:val="0"/>
                <w:sz w:val="15"/>
              </w:rPr>
              <w:t>Sales &amp; Marketing Manager</w:t>
            </w:r>
          </w:p>
        </w:tc>
        <w:tc>
          <w:tcPr>
            <w:tcW w:type="dxa" w:w="2324"/>
            <w:shd w:val="clear" w:color="auto" w:fill="F9FAFB"/>
          </w:tcPr>
          <w:p>
            <w:pPr>
              <w:spacing w:after="0"/>
            </w:pPr>
            <w:r/>
            <w:r>
              <w:rPr>
                <w:b w:val="0"/>
                <w:i w:val="0"/>
                <w:sz w:val="15"/>
              </w:rPr>
              <w:t>The pipeline board shows opportunities by stage with expected revenue and probability.</w:t>
            </w:r>
          </w:p>
        </w:tc>
        <w:tc>
          <w:tcPr>
            <w:tcW w:type="dxa" w:w="1247"/>
            <w:shd w:val="clear" w:color="auto" w:fill="F9FAFB"/>
          </w:tcPr>
          <w:p>
            <w:pPr>
              <w:spacing w:after="0"/>
            </w:pPr>
            <w:r/>
            <w:r>
              <w:rPr>
                <w:b w:val="0"/>
                <w:i w:val="0"/>
                <w:sz w:val="15"/>
              </w:rPr>
              <w:t>Standard (configuration)</w:t>
            </w:r>
          </w:p>
        </w:tc>
      </w:tr>
      <w:tr>
        <w:trPr>
          <w:cantSplit w:val="true"/>
        </w:trPr>
        <w:tc>
          <w:tcPr>
            <w:tcW w:type="dxa" w:w="907"/>
          </w:tcPr>
          <w:p>
            <w:pPr>
              <w:spacing w:after="0"/>
            </w:pPr>
            <w:r/>
            <w:r>
              <w:rPr>
                <w:b w:val="0"/>
                <w:i w:val="0"/>
                <w:sz w:val="15"/>
              </w:rPr>
              <w:t>CRM-003</w:t>
            </w:r>
          </w:p>
        </w:tc>
        <w:tc>
          <w:tcPr>
            <w:tcW w:type="dxa" w:w="3061"/>
          </w:tcPr>
          <w:p>
            <w:pPr>
              <w:spacing w:after="0"/>
            </w:pPr>
            <w:r/>
            <w:r>
              <w:rPr>
                <w:b/>
                <w:i w:val="0"/>
                <w:sz w:val="15"/>
              </w:rPr>
              <w:t>Quotation from opportunity.</w:t>
            </w:r>
            <w:r>
              <w:rPr>
                <w:b w:val="0"/>
                <w:i w:val="0"/>
                <w:sz w:val="15"/>
              </w:rPr>
              <w:t xml:space="preserve"> Create a quotation directly from an opportunity so that the sales order, delivery and invoice stay linked to the opportunity.</w:t>
            </w:r>
          </w:p>
        </w:tc>
        <w:tc>
          <w:tcPr>
            <w:tcW w:type="dxa" w:w="737"/>
          </w:tcPr>
          <w:p>
            <w:pPr>
              <w:spacing w:after="0"/>
            </w:pPr>
            <w:r/>
            <w:r>
              <w:rPr>
                <w:b w:val="0"/>
                <w:i w:val="0"/>
                <w:sz w:val="15"/>
              </w:rPr>
              <w:t>Must</w:t>
            </w:r>
          </w:p>
        </w:tc>
        <w:tc>
          <w:tcPr>
            <w:tcW w:type="dxa" w:w="1361"/>
          </w:tcPr>
          <w:p>
            <w:pPr>
              <w:spacing w:after="0"/>
            </w:pPr>
            <w:r/>
            <w:r>
              <w:rPr>
                <w:b w:val="0"/>
                <w:i w:val="0"/>
                <w:sz w:val="15"/>
              </w:rPr>
              <w:t>Sales &amp; Marketing Manager</w:t>
            </w:r>
          </w:p>
        </w:tc>
        <w:tc>
          <w:tcPr>
            <w:tcW w:type="dxa" w:w="2324"/>
          </w:tcPr>
          <w:p>
            <w:pPr>
              <w:spacing w:after="0"/>
            </w:pPr>
            <w:r/>
            <w:r>
              <w:rPr>
                <w:b w:val="0"/>
                <w:i w:val="0"/>
                <w:sz w:val="15"/>
              </w:rPr>
              <w:t>A quotation created from an opportunity shows the opportunity link and a confirmed order marks it Won.</w:t>
            </w:r>
          </w:p>
        </w:tc>
        <w:tc>
          <w:tcPr>
            <w:tcW w:type="dxa" w:w="1247"/>
          </w:tcPr>
          <w:p>
            <w:pPr>
              <w:spacing w:after="0"/>
            </w:pPr>
            <w:r/>
            <w:r>
              <w:rPr>
                <w:b w:val="0"/>
                <w:i w:val="0"/>
                <w:sz w:val="15"/>
              </w:rPr>
              <w:t>Standard</w:t>
            </w:r>
          </w:p>
        </w:tc>
      </w:tr>
      <w:tr>
        <w:trPr>
          <w:cantSplit w:val="true"/>
        </w:trPr>
        <w:tc>
          <w:tcPr>
            <w:tcW w:type="dxa" w:w="907"/>
            <w:shd w:val="clear" w:color="auto" w:fill="F9FAFB"/>
          </w:tcPr>
          <w:p>
            <w:pPr>
              <w:spacing w:after="0"/>
            </w:pPr>
            <w:r/>
            <w:r>
              <w:rPr>
                <w:b w:val="0"/>
                <w:i w:val="0"/>
                <w:sz w:val="15"/>
              </w:rPr>
              <w:t>CRM-004</w:t>
            </w:r>
          </w:p>
        </w:tc>
        <w:tc>
          <w:tcPr>
            <w:tcW w:type="dxa" w:w="3061"/>
            <w:shd w:val="clear" w:color="auto" w:fill="F9FAFB"/>
          </w:tcPr>
          <w:p>
            <w:pPr>
              <w:spacing w:after="0"/>
            </w:pPr>
            <w:r/>
            <w:r>
              <w:rPr>
                <w:b/>
                <w:i w:val="0"/>
                <w:sz w:val="15"/>
              </w:rPr>
              <w:t>Sales teams per branch.</w:t>
            </w:r>
            <w:r>
              <w:rPr>
                <w:b w:val="0"/>
                <w:i w:val="0"/>
                <w:sz w:val="15"/>
              </w:rPr>
              <w:t xml:space="preserve"> Define sales teams for Nasr City, Maadi and Mohandeseen with assigned salespeople so pipeline and revenue can be analysed per branch.</w:t>
            </w:r>
          </w:p>
        </w:tc>
        <w:tc>
          <w:tcPr>
            <w:tcW w:type="dxa" w:w="737"/>
            <w:shd w:val="clear" w:color="auto" w:fill="F9FAFB"/>
          </w:tcPr>
          <w:p>
            <w:pPr>
              <w:spacing w:after="0"/>
            </w:pPr>
            <w:r/>
            <w:r>
              <w:rPr>
                <w:b w:val="0"/>
                <w:i w:val="0"/>
                <w:sz w:val="15"/>
              </w:rPr>
              <w:t>Must</w:t>
            </w:r>
          </w:p>
        </w:tc>
        <w:tc>
          <w:tcPr>
            <w:tcW w:type="dxa" w:w="1361"/>
            <w:shd w:val="clear" w:color="auto" w:fill="F9FAFB"/>
          </w:tcPr>
          <w:p>
            <w:pPr>
              <w:spacing w:after="0"/>
            </w:pPr>
            <w:r/>
            <w:r>
              <w:rPr>
                <w:b w:val="0"/>
                <w:i w:val="0"/>
                <w:sz w:val="15"/>
              </w:rPr>
              <w:t>General Manager</w:t>
            </w:r>
          </w:p>
        </w:tc>
        <w:tc>
          <w:tcPr>
            <w:tcW w:type="dxa" w:w="2324"/>
            <w:shd w:val="clear" w:color="auto" w:fill="F9FAFB"/>
          </w:tcPr>
          <w:p>
            <w:pPr>
              <w:spacing w:after="0"/>
            </w:pPr>
            <w:r/>
            <w:r>
              <w:rPr>
                <w:b w:val="0"/>
                <w:i w:val="0"/>
                <w:sz w:val="15"/>
              </w:rPr>
              <w:t>Pipeline analysis can be grouped by sales team and branch.</w:t>
            </w:r>
          </w:p>
        </w:tc>
        <w:tc>
          <w:tcPr>
            <w:tcW w:type="dxa" w:w="1247"/>
            <w:shd w:val="clear" w:color="auto" w:fill="F9FAFB"/>
          </w:tcPr>
          <w:p>
            <w:pPr>
              <w:spacing w:after="0"/>
            </w:pPr>
            <w:r/>
            <w:r>
              <w:rPr>
                <w:b w:val="0"/>
                <w:i w:val="0"/>
                <w:sz w:val="15"/>
              </w:rPr>
              <w:t>Standard (configuration)</w:t>
            </w:r>
          </w:p>
        </w:tc>
      </w:tr>
      <w:tr>
        <w:trPr>
          <w:cantSplit w:val="true"/>
        </w:trPr>
        <w:tc>
          <w:tcPr>
            <w:tcW w:type="dxa" w:w="907"/>
          </w:tcPr>
          <w:p>
            <w:pPr>
              <w:spacing w:after="0"/>
            </w:pPr>
            <w:r/>
            <w:r>
              <w:rPr>
                <w:b w:val="0"/>
                <w:i w:val="0"/>
                <w:sz w:val="15"/>
              </w:rPr>
              <w:t>CRM-005</w:t>
            </w:r>
          </w:p>
        </w:tc>
        <w:tc>
          <w:tcPr>
            <w:tcW w:type="dxa" w:w="3061"/>
          </w:tcPr>
          <w:p>
            <w:pPr>
              <w:spacing w:after="0"/>
            </w:pPr>
            <w:r/>
            <w:r>
              <w:rPr>
                <w:b/>
                <w:i w:val="0"/>
                <w:sz w:val="15"/>
              </w:rPr>
              <w:t>Activities and follow-ups.</w:t>
            </w:r>
            <w:r>
              <w:rPr>
                <w:b w:val="0"/>
                <w:i w:val="0"/>
                <w:sz w:val="15"/>
              </w:rPr>
              <w:t xml:space="preserve"> Schedule calls, visits and demos on opportunities with reminders for the salesperson.</w:t>
            </w:r>
          </w:p>
        </w:tc>
        <w:tc>
          <w:tcPr>
            <w:tcW w:type="dxa" w:w="737"/>
          </w:tcPr>
          <w:p>
            <w:pPr>
              <w:spacing w:after="0"/>
            </w:pPr>
            <w:r/>
            <w:r>
              <w:rPr>
                <w:b w:val="0"/>
                <w:i w:val="0"/>
                <w:sz w:val="15"/>
              </w:rPr>
              <w:t>Should</w:t>
            </w:r>
          </w:p>
        </w:tc>
        <w:tc>
          <w:tcPr>
            <w:tcW w:type="dxa" w:w="1361"/>
          </w:tcPr>
          <w:p>
            <w:pPr>
              <w:spacing w:after="0"/>
            </w:pPr>
            <w:r/>
            <w:r>
              <w:rPr>
                <w:b w:val="0"/>
                <w:i w:val="0"/>
                <w:sz w:val="15"/>
              </w:rPr>
              <w:t>Sales &amp; Marketing Manager</w:t>
            </w:r>
          </w:p>
        </w:tc>
        <w:tc>
          <w:tcPr>
            <w:tcW w:type="dxa" w:w="2324"/>
          </w:tcPr>
          <w:p>
            <w:pPr>
              <w:spacing w:after="0"/>
            </w:pPr>
            <w:r/>
            <w:r>
              <w:rPr>
                <w:b w:val="0"/>
                <w:i w:val="0"/>
                <w:sz w:val="15"/>
              </w:rPr>
              <w:t>An overdue activity is highlighted on the opportunity and the salesperson's activity list.</w:t>
            </w:r>
          </w:p>
        </w:tc>
        <w:tc>
          <w:tcPr>
            <w:tcW w:type="dxa" w:w="1247"/>
          </w:tcPr>
          <w:p>
            <w:pPr>
              <w:spacing w:after="0"/>
            </w:pPr>
            <w:r/>
            <w:r>
              <w:rPr>
                <w:b w:val="0"/>
                <w:i w:val="0"/>
                <w:sz w:val="15"/>
              </w:rPr>
              <w:t>Standard</w:t>
            </w:r>
          </w:p>
        </w:tc>
      </w:tr>
      <w:tr>
        <w:trPr>
          <w:cantSplit w:val="true"/>
        </w:trPr>
        <w:tc>
          <w:tcPr>
            <w:tcW w:type="dxa" w:w="907"/>
            <w:shd w:val="clear" w:color="auto" w:fill="F9FAFB"/>
          </w:tcPr>
          <w:p>
            <w:pPr>
              <w:spacing w:after="0"/>
            </w:pPr>
            <w:r/>
            <w:r>
              <w:rPr>
                <w:b w:val="0"/>
                <w:i w:val="0"/>
                <w:sz w:val="15"/>
              </w:rPr>
              <w:t>CRM-006</w:t>
            </w:r>
          </w:p>
        </w:tc>
        <w:tc>
          <w:tcPr>
            <w:tcW w:type="dxa" w:w="3061"/>
            <w:shd w:val="clear" w:color="auto" w:fill="F9FAFB"/>
          </w:tcPr>
          <w:p>
            <w:pPr>
              <w:spacing w:after="0"/>
            </w:pPr>
            <w:r/>
            <w:r>
              <w:rPr>
                <w:b/>
                <w:i w:val="0"/>
                <w:sz w:val="15"/>
              </w:rPr>
              <w:t>Pipeline forecast and win rate.</w:t>
            </w:r>
            <w:r>
              <w:rPr>
                <w:b w:val="0"/>
                <w:i w:val="0"/>
                <w:sz w:val="15"/>
              </w:rPr>
              <w:t xml:space="preserve"> Report expected revenue, weighted revenue, win rate and sales cycle length by branch and period.</w:t>
            </w:r>
          </w:p>
        </w:tc>
        <w:tc>
          <w:tcPr>
            <w:tcW w:type="dxa" w:w="737"/>
            <w:shd w:val="clear" w:color="auto" w:fill="F9FAFB"/>
          </w:tcPr>
          <w:p>
            <w:pPr>
              <w:spacing w:after="0"/>
            </w:pPr>
            <w:r/>
            <w:r>
              <w:rPr>
                <w:b w:val="0"/>
                <w:i w:val="0"/>
                <w:sz w:val="15"/>
              </w:rPr>
              <w:t>Should</w:t>
            </w:r>
          </w:p>
        </w:tc>
        <w:tc>
          <w:tcPr>
            <w:tcW w:type="dxa" w:w="1361"/>
            <w:shd w:val="clear" w:color="auto" w:fill="F9FAFB"/>
          </w:tcPr>
          <w:p>
            <w:pPr>
              <w:spacing w:after="0"/>
            </w:pPr>
            <w:r/>
            <w:r>
              <w:rPr>
                <w:b w:val="0"/>
                <w:i w:val="0"/>
                <w:sz w:val="15"/>
              </w:rPr>
              <w:t>General Manager</w:t>
            </w:r>
          </w:p>
        </w:tc>
        <w:tc>
          <w:tcPr>
            <w:tcW w:type="dxa" w:w="2324"/>
            <w:shd w:val="clear" w:color="auto" w:fill="F9FAFB"/>
          </w:tcPr>
          <w:p>
            <w:pPr>
              <w:spacing w:after="0"/>
            </w:pPr>
            <w:r/>
            <w:r>
              <w:rPr>
                <w:b w:val="0"/>
                <w:i w:val="0"/>
                <w:sz w:val="15"/>
              </w:rPr>
              <w:t>The forecast report shows expected and weighted revenue per stage and month.</w:t>
            </w:r>
          </w:p>
        </w:tc>
        <w:tc>
          <w:tcPr>
            <w:tcW w:type="dxa" w:w="1247"/>
            <w:shd w:val="clear" w:color="auto" w:fill="F9FAFB"/>
          </w:tcPr>
          <w:p>
            <w:pPr>
              <w:spacing w:after="0"/>
            </w:pPr>
            <w:r/>
            <w:r>
              <w:rPr>
                <w:b w:val="0"/>
                <w:i w:val="0"/>
                <w:sz w:val="15"/>
              </w:rPr>
              <w:t>Standard (configuration)</w:t>
            </w:r>
          </w:p>
        </w:tc>
      </w:tr>
      <w:tr>
        <w:trPr>
          <w:cantSplit w:val="true"/>
        </w:trPr>
        <w:tc>
          <w:tcPr>
            <w:tcW w:type="dxa" w:w="907"/>
          </w:tcPr>
          <w:p>
            <w:pPr>
              <w:spacing w:after="0"/>
            </w:pPr>
            <w:r/>
            <w:r>
              <w:rPr>
                <w:b w:val="0"/>
                <w:i w:val="0"/>
                <w:sz w:val="15"/>
              </w:rPr>
              <w:t>CRM-007</w:t>
            </w:r>
          </w:p>
        </w:tc>
        <w:tc>
          <w:tcPr>
            <w:tcW w:type="dxa" w:w="3061"/>
          </w:tcPr>
          <w:p>
            <w:pPr>
              <w:spacing w:after="0"/>
            </w:pPr>
            <w:r/>
            <w:r>
              <w:rPr>
                <w:b/>
                <w:i w:val="0"/>
                <w:sz w:val="15"/>
              </w:rPr>
              <w:t>Lost-reason analysis.</w:t>
            </w:r>
            <w:r>
              <w:rPr>
                <w:b w:val="0"/>
                <w:i w:val="0"/>
                <w:sz w:val="15"/>
              </w:rPr>
              <w:t xml:space="preserve"> Record a lost reason (price, competitor, budget, tender cancelled, delivery time) and analyse lost opportunities.</w:t>
            </w:r>
          </w:p>
        </w:tc>
        <w:tc>
          <w:tcPr>
            <w:tcW w:type="dxa" w:w="737"/>
          </w:tcPr>
          <w:p>
            <w:pPr>
              <w:spacing w:after="0"/>
            </w:pPr>
            <w:r/>
            <w:r>
              <w:rPr>
                <w:b w:val="0"/>
                <w:i w:val="0"/>
                <w:sz w:val="15"/>
              </w:rPr>
              <w:t>Should</w:t>
            </w:r>
          </w:p>
        </w:tc>
        <w:tc>
          <w:tcPr>
            <w:tcW w:type="dxa" w:w="1361"/>
          </w:tcPr>
          <w:p>
            <w:pPr>
              <w:spacing w:after="0"/>
            </w:pPr>
            <w:r/>
            <w:r>
              <w:rPr>
                <w:b w:val="0"/>
                <w:i w:val="0"/>
                <w:sz w:val="15"/>
              </w:rPr>
              <w:t>Sales &amp; Marketing Manager</w:t>
            </w:r>
          </w:p>
        </w:tc>
        <w:tc>
          <w:tcPr>
            <w:tcW w:type="dxa" w:w="2324"/>
          </w:tcPr>
          <w:p>
            <w:pPr>
              <w:spacing w:after="0"/>
            </w:pPr>
            <w:r/>
            <w:r>
              <w:rPr>
                <w:b w:val="0"/>
                <w:i w:val="0"/>
                <w:sz w:val="15"/>
              </w:rPr>
              <w:t>Marking an opportunity Lost requires a reason and the lost analysis groups by reason.</w:t>
            </w:r>
          </w:p>
        </w:tc>
        <w:tc>
          <w:tcPr>
            <w:tcW w:type="dxa" w:w="1247"/>
          </w:tcPr>
          <w:p>
            <w:pPr>
              <w:spacing w:after="0"/>
            </w:pPr>
            <w:r/>
            <w:r>
              <w:rPr>
                <w:b w:val="0"/>
                <w:i w:val="0"/>
                <w:sz w:val="15"/>
              </w:rPr>
              <w:t>Standard (configuration)</w:t>
            </w:r>
          </w:p>
        </w:tc>
      </w:tr>
      <w:tr>
        <w:trPr>
          <w:cantSplit w:val="true"/>
        </w:trPr>
        <w:tc>
          <w:tcPr>
            <w:tcW w:type="dxa" w:w="907"/>
            <w:shd w:val="clear" w:color="auto" w:fill="F9FAFB"/>
          </w:tcPr>
          <w:p>
            <w:pPr>
              <w:spacing w:after="0"/>
            </w:pPr>
            <w:r/>
            <w:r>
              <w:rPr>
                <w:b w:val="0"/>
                <w:i w:val="0"/>
                <w:sz w:val="15"/>
              </w:rPr>
              <w:t>CRM-008</w:t>
            </w:r>
          </w:p>
        </w:tc>
        <w:tc>
          <w:tcPr>
            <w:tcW w:type="dxa" w:w="3061"/>
            <w:shd w:val="clear" w:color="auto" w:fill="F9FAFB"/>
          </w:tcPr>
          <w:p>
            <w:pPr>
              <w:spacing w:after="0"/>
            </w:pPr>
            <w:r/>
            <w:r>
              <w:rPr>
                <w:b/>
                <w:i w:val="0"/>
                <w:sz w:val="15"/>
              </w:rPr>
              <w:t>Hospital tender tracking.</w:t>
            </w:r>
            <w:r>
              <w:rPr>
                <w:b w:val="0"/>
                <w:i w:val="0"/>
                <w:sz w:val="15"/>
              </w:rPr>
              <w:t xml:space="preserve"> Track tender reference, submission deadline and bid bond on opportunities of type tender using tags and custom fields.</w:t>
            </w:r>
          </w:p>
        </w:tc>
        <w:tc>
          <w:tcPr>
            <w:tcW w:type="dxa" w:w="737"/>
            <w:shd w:val="clear" w:color="auto" w:fill="F9FAFB"/>
          </w:tcPr>
          <w:p>
            <w:pPr>
              <w:spacing w:after="0"/>
            </w:pPr>
            <w:r/>
            <w:r>
              <w:rPr>
                <w:b w:val="0"/>
                <w:i w:val="0"/>
                <w:sz w:val="15"/>
              </w:rPr>
              <w:t>Could</w:t>
            </w:r>
          </w:p>
        </w:tc>
        <w:tc>
          <w:tcPr>
            <w:tcW w:type="dxa" w:w="1361"/>
            <w:shd w:val="clear" w:color="auto" w:fill="F9FAFB"/>
          </w:tcPr>
          <w:p>
            <w:pPr>
              <w:spacing w:after="0"/>
            </w:pPr>
            <w:r/>
            <w:r>
              <w:rPr>
                <w:b w:val="0"/>
                <w:i w:val="0"/>
                <w:sz w:val="15"/>
              </w:rPr>
              <w:t>Sales &amp; Marketing Manager</w:t>
            </w:r>
          </w:p>
        </w:tc>
        <w:tc>
          <w:tcPr>
            <w:tcW w:type="dxa" w:w="2324"/>
            <w:shd w:val="clear" w:color="auto" w:fill="F9FAFB"/>
          </w:tcPr>
          <w:p>
            <w:pPr>
              <w:spacing w:after="0"/>
            </w:pPr>
            <w:r/>
            <w:r>
              <w:rPr>
                <w:b w:val="0"/>
                <w:i w:val="0"/>
                <w:sz w:val="15"/>
              </w:rPr>
              <w:t>A tender opportunity shows reference and deadline and can be filtered by deadline.</w:t>
            </w:r>
          </w:p>
        </w:tc>
        <w:tc>
          <w:tcPr>
            <w:tcW w:type="dxa" w:w="1247"/>
            <w:shd w:val="clear" w:color="auto" w:fill="F9FAFB"/>
          </w:tcPr>
          <w:p>
            <w:pPr>
              <w:spacing w:after="0"/>
            </w:pPr>
            <w:r/>
            <w:r>
              <w:rPr>
                <w:b w:val="0"/>
                <w:i w:val="0"/>
                <w:sz w:val="15"/>
              </w:rPr>
              <w:t>Customization (proposed) (V)</w:t>
            </w:r>
          </w:p>
        </w:tc>
      </w:tr>
    </w:tbl>
    <w:p>
      <w:pPr>
        <w:spacing w:after="40"/>
      </w:pPr>
    </w:p>
    <w:p>
      <w:pPr>
        <w:pStyle w:val="Heading2"/>
      </w:pPr>
      <w:r>
        <w:t>6.4 Purchase</w:t>
      </w:r>
    </w:p>
    <w:p>
      <w:pPr>
        <w:spacing w:after="60"/>
      </w:pPr>
      <w:r>
        <w:rPr>
          <w:b w:val="0"/>
          <w:i/>
          <w:color w:val="6B7280"/>
          <w:sz w:val="18"/>
        </w:rPr>
        <w:t>Section owner: Fathy Adel Fathy</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907"/>
        <w:gridCol w:w="3061"/>
        <w:gridCol w:w="737"/>
        <w:gridCol w:w="1361"/>
        <w:gridCol w:w="2324"/>
        <w:gridCol w:w="1247"/>
      </w:tblGrid>
      <w:tr>
        <w:trPr>
          <w:tblHeader w:val="true"/>
        </w:trPr>
        <w:tc>
          <w:tcPr>
            <w:tcW w:type="dxa" w:w="907"/>
            <w:shd w:val="clear" w:color="auto" w:fill="C8102E"/>
          </w:tcPr>
          <w:p>
            <w:r/>
            <w:r>
              <w:rPr>
                <w:b/>
                <w:color w:val="FFFFFF"/>
                <w:sz w:val="15"/>
              </w:rPr>
              <w:t>ID</w:t>
            </w:r>
          </w:p>
        </w:tc>
        <w:tc>
          <w:tcPr>
            <w:tcW w:type="dxa" w:w="3061"/>
            <w:shd w:val="clear" w:color="auto" w:fill="C8102E"/>
          </w:tcPr>
          <w:p>
            <w:r/>
            <w:r>
              <w:rPr>
                <w:b/>
                <w:color w:val="FFFFFF"/>
                <w:sz w:val="15"/>
              </w:rPr>
              <w:t>Requirement</w:t>
            </w:r>
          </w:p>
        </w:tc>
        <w:tc>
          <w:tcPr>
            <w:tcW w:type="dxa" w:w="737"/>
            <w:shd w:val="clear" w:color="auto" w:fill="C8102E"/>
          </w:tcPr>
          <w:p>
            <w:r/>
            <w:r>
              <w:rPr>
                <w:b/>
                <w:color w:val="FFFFFF"/>
                <w:sz w:val="15"/>
              </w:rPr>
              <w:t>Priority</w:t>
            </w:r>
          </w:p>
        </w:tc>
        <w:tc>
          <w:tcPr>
            <w:tcW w:type="dxa" w:w="1361"/>
            <w:shd w:val="clear" w:color="auto" w:fill="C8102E"/>
          </w:tcPr>
          <w:p>
            <w:r/>
            <w:r>
              <w:rPr>
                <w:b/>
                <w:color w:val="FFFFFF"/>
                <w:sz w:val="15"/>
              </w:rPr>
              <w:t>Business owner</w:t>
            </w:r>
          </w:p>
        </w:tc>
        <w:tc>
          <w:tcPr>
            <w:tcW w:type="dxa" w:w="2324"/>
            <w:shd w:val="clear" w:color="auto" w:fill="C8102E"/>
          </w:tcPr>
          <w:p>
            <w:r/>
            <w:r>
              <w:rPr>
                <w:b/>
                <w:color w:val="FFFFFF"/>
                <w:sz w:val="15"/>
              </w:rPr>
              <w:t>Acceptance criteria</w:t>
            </w:r>
          </w:p>
        </w:tc>
        <w:tc>
          <w:tcPr>
            <w:tcW w:type="dxa" w:w="1247"/>
            <w:shd w:val="clear" w:color="auto" w:fill="C8102E"/>
          </w:tcPr>
          <w:p>
            <w:r/>
            <w:r>
              <w:rPr>
                <w:b/>
                <w:color w:val="FFFFFF"/>
                <w:sz w:val="15"/>
              </w:rPr>
              <w:t>Feature class</w:t>
            </w:r>
          </w:p>
        </w:tc>
      </w:tr>
      <w:tr>
        <w:trPr>
          <w:cantSplit w:val="true"/>
        </w:trPr>
        <w:tc>
          <w:tcPr>
            <w:tcW w:type="dxa" w:w="907"/>
          </w:tcPr>
          <w:p>
            <w:pPr>
              <w:spacing w:after="0"/>
            </w:pPr>
            <w:r/>
            <w:r>
              <w:rPr>
                <w:b w:val="0"/>
                <w:i w:val="0"/>
                <w:sz w:val="15"/>
              </w:rPr>
              <w:t>PUR-001</w:t>
            </w:r>
          </w:p>
        </w:tc>
        <w:tc>
          <w:tcPr>
            <w:tcW w:type="dxa" w:w="3061"/>
          </w:tcPr>
          <w:p>
            <w:pPr>
              <w:spacing w:after="0"/>
            </w:pPr>
            <w:r/>
            <w:r>
              <w:rPr>
                <w:b/>
                <w:i w:val="0"/>
                <w:sz w:val="15"/>
              </w:rPr>
              <w:t>RFQ to purchase order.</w:t>
            </w:r>
            <w:r>
              <w:rPr>
                <w:b w:val="0"/>
                <w:i w:val="0"/>
                <w:sz w:val="15"/>
              </w:rPr>
              <w:t xml:space="preserve"> Create RFQs to vendors and confirm to purchase orders with expected receipt date and receiving warehouse.</w:t>
            </w:r>
          </w:p>
        </w:tc>
        <w:tc>
          <w:tcPr>
            <w:tcW w:type="dxa" w:w="737"/>
          </w:tcPr>
          <w:p>
            <w:pPr>
              <w:spacing w:after="0"/>
            </w:pPr>
            <w:r/>
            <w:r>
              <w:rPr>
                <w:b w:val="0"/>
                <w:i w:val="0"/>
                <w:sz w:val="15"/>
              </w:rPr>
              <w:t>Must</w:t>
            </w:r>
          </w:p>
        </w:tc>
        <w:tc>
          <w:tcPr>
            <w:tcW w:type="dxa" w:w="1361"/>
          </w:tcPr>
          <w:p>
            <w:pPr>
              <w:spacing w:after="0"/>
            </w:pPr>
            <w:r/>
            <w:r>
              <w:rPr>
                <w:b w:val="0"/>
                <w:i w:val="0"/>
                <w:sz w:val="15"/>
              </w:rPr>
              <w:t>Procurement Manager</w:t>
            </w:r>
          </w:p>
        </w:tc>
        <w:tc>
          <w:tcPr>
            <w:tcW w:type="dxa" w:w="2324"/>
          </w:tcPr>
          <w:p>
            <w:pPr>
              <w:spacing w:after="0"/>
            </w:pPr>
            <w:r/>
            <w:r>
              <w:rPr>
                <w:b w:val="0"/>
                <w:i w:val="0"/>
                <w:sz w:val="15"/>
              </w:rPr>
              <w:t>An RFQ converts to a PO; a receipt is created in the chosen warehouse.</w:t>
            </w:r>
          </w:p>
        </w:tc>
        <w:tc>
          <w:tcPr>
            <w:tcW w:type="dxa" w:w="1247"/>
          </w:tcPr>
          <w:p>
            <w:pPr>
              <w:spacing w:after="0"/>
            </w:pPr>
            <w:r/>
            <w:r>
              <w:rPr>
                <w:b w:val="0"/>
                <w:i w:val="0"/>
                <w:sz w:val="15"/>
              </w:rPr>
              <w:t>Standard</w:t>
            </w:r>
          </w:p>
        </w:tc>
      </w:tr>
      <w:tr>
        <w:trPr>
          <w:cantSplit w:val="true"/>
        </w:trPr>
        <w:tc>
          <w:tcPr>
            <w:tcW w:type="dxa" w:w="907"/>
            <w:shd w:val="clear" w:color="auto" w:fill="F9FAFB"/>
          </w:tcPr>
          <w:p>
            <w:pPr>
              <w:spacing w:after="0"/>
            </w:pPr>
            <w:r/>
            <w:r>
              <w:rPr>
                <w:b w:val="0"/>
                <w:i w:val="0"/>
                <w:sz w:val="15"/>
              </w:rPr>
              <w:t>PUR-002</w:t>
            </w:r>
          </w:p>
        </w:tc>
        <w:tc>
          <w:tcPr>
            <w:tcW w:type="dxa" w:w="3061"/>
            <w:shd w:val="clear" w:color="auto" w:fill="F9FAFB"/>
          </w:tcPr>
          <w:p>
            <w:pPr>
              <w:spacing w:after="0"/>
            </w:pPr>
            <w:r/>
            <w:r>
              <w:rPr>
                <w:b/>
                <w:i w:val="0"/>
                <w:sz w:val="15"/>
              </w:rPr>
              <w:t>Purchase approval above threshold.</w:t>
            </w:r>
            <w:r>
              <w:rPr>
                <w:b w:val="0"/>
                <w:i w:val="0"/>
                <w:sz w:val="15"/>
              </w:rPr>
              <w:t xml:space="preserve"> Purchase orders above EGP 250,000 require manager approval.</w:t>
            </w:r>
          </w:p>
        </w:tc>
        <w:tc>
          <w:tcPr>
            <w:tcW w:type="dxa" w:w="737"/>
            <w:shd w:val="clear" w:color="auto" w:fill="F9FAFB"/>
          </w:tcPr>
          <w:p>
            <w:pPr>
              <w:spacing w:after="0"/>
            </w:pPr>
            <w:r/>
            <w:r>
              <w:rPr>
                <w:b w:val="0"/>
                <w:i w:val="0"/>
                <w:sz w:val="15"/>
              </w:rPr>
              <w:t>Must</w:t>
            </w:r>
          </w:p>
        </w:tc>
        <w:tc>
          <w:tcPr>
            <w:tcW w:type="dxa" w:w="1361"/>
            <w:shd w:val="clear" w:color="auto" w:fill="F9FAFB"/>
          </w:tcPr>
          <w:p>
            <w:pPr>
              <w:spacing w:after="0"/>
            </w:pPr>
            <w:r/>
            <w:r>
              <w:rPr>
                <w:b w:val="0"/>
                <w:i w:val="0"/>
                <w:sz w:val="15"/>
              </w:rPr>
              <w:t>General Manager</w:t>
            </w:r>
          </w:p>
        </w:tc>
        <w:tc>
          <w:tcPr>
            <w:tcW w:type="dxa" w:w="2324"/>
            <w:shd w:val="clear" w:color="auto" w:fill="F9FAFB"/>
          </w:tcPr>
          <w:p>
            <w:pPr>
              <w:spacing w:after="0"/>
            </w:pPr>
            <w:r/>
            <w:r>
              <w:rPr>
                <w:b w:val="0"/>
                <w:i w:val="0"/>
                <w:sz w:val="15"/>
              </w:rPr>
              <w:t>POs above the threshold stay 'To Approve' until the approver confirms.</w:t>
            </w:r>
          </w:p>
        </w:tc>
        <w:tc>
          <w:tcPr>
            <w:tcW w:type="dxa" w:w="1247"/>
            <w:shd w:val="clear" w:color="auto" w:fill="F9FAFB"/>
          </w:tcPr>
          <w:p>
            <w:pPr>
              <w:spacing w:after="0"/>
            </w:pPr>
            <w:r/>
            <w:r>
              <w:rPr>
                <w:b w:val="0"/>
                <w:i w:val="0"/>
                <w:sz w:val="15"/>
              </w:rPr>
              <w:t>Standard (configuration)</w:t>
            </w:r>
          </w:p>
        </w:tc>
      </w:tr>
      <w:tr>
        <w:trPr>
          <w:cantSplit w:val="true"/>
        </w:trPr>
        <w:tc>
          <w:tcPr>
            <w:tcW w:type="dxa" w:w="907"/>
          </w:tcPr>
          <w:p>
            <w:pPr>
              <w:spacing w:after="0"/>
            </w:pPr>
            <w:r/>
            <w:r>
              <w:rPr>
                <w:b w:val="0"/>
                <w:i w:val="0"/>
                <w:sz w:val="15"/>
              </w:rPr>
              <w:t>PUR-003</w:t>
            </w:r>
          </w:p>
        </w:tc>
        <w:tc>
          <w:tcPr>
            <w:tcW w:type="dxa" w:w="3061"/>
          </w:tcPr>
          <w:p>
            <w:pPr>
              <w:spacing w:after="0"/>
            </w:pPr>
            <w:r/>
            <w:r>
              <w:rPr>
                <w:b/>
                <w:i w:val="0"/>
                <w:sz w:val="15"/>
              </w:rPr>
              <w:t>Replenishment through reordering rules.</w:t>
            </w:r>
            <w:r>
              <w:rPr>
                <w:b w:val="0"/>
                <w:i w:val="0"/>
                <w:sz w:val="15"/>
              </w:rPr>
              <w:t xml:space="preserve"> Generate RFQs automatically from min/max reordering rules, considering vendor lead time.</w:t>
            </w:r>
          </w:p>
        </w:tc>
        <w:tc>
          <w:tcPr>
            <w:tcW w:type="dxa" w:w="737"/>
          </w:tcPr>
          <w:p>
            <w:pPr>
              <w:spacing w:after="0"/>
            </w:pPr>
            <w:r/>
            <w:r>
              <w:rPr>
                <w:b w:val="0"/>
                <w:i w:val="0"/>
                <w:sz w:val="15"/>
              </w:rPr>
              <w:t>Must</w:t>
            </w:r>
          </w:p>
        </w:tc>
        <w:tc>
          <w:tcPr>
            <w:tcW w:type="dxa" w:w="1361"/>
          </w:tcPr>
          <w:p>
            <w:pPr>
              <w:spacing w:after="0"/>
            </w:pPr>
            <w:r/>
            <w:r>
              <w:rPr>
                <w:b w:val="0"/>
                <w:i w:val="0"/>
                <w:sz w:val="15"/>
              </w:rPr>
              <w:t>Procurement Manager</w:t>
            </w:r>
          </w:p>
        </w:tc>
        <w:tc>
          <w:tcPr>
            <w:tcW w:type="dxa" w:w="2324"/>
          </w:tcPr>
          <w:p>
            <w:pPr>
              <w:spacing w:after="0"/>
            </w:pPr>
            <w:r/>
            <w:r>
              <w:rPr>
                <w:b w:val="0"/>
                <w:i w:val="0"/>
                <w:sz w:val="15"/>
              </w:rPr>
              <w:t>Running the scheduler creates RFQs for products below minimum, up to maximum quantity.</w:t>
            </w:r>
          </w:p>
        </w:tc>
        <w:tc>
          <w:tcPr>
            <w:tcW w:type="dxa" w:w="1247"/>
          </w:tcPr>
          <w:p>
            <w:pPr>
              <w:spacing w:after="0"/>
            </w:pPr>
            <w:r/>
            <w:r>
              <w:rPr>
                <w:b w:val="0"/>
                <w:i w:val="0"/>
                <w:sz w:val="15"/>
              </w:rPr>
              <w:t>Standard</w:t>
            </w:r>
          </w:p>
        </w:tc>
      </w:tr>
      <w:tr>
        <w:trPr>
          <w:cantSplit w:val="true"/>
        </w:trPr>
        <w:tc>
          <w:tcPr>
            <w:tcW w:type="dxa" w:w="907"/>
            <w:shd w:val="clear" w:color="auto" w:fill="F9FAFB"/>
          </w:tcPr>
          <w:p>
            <w:pPr>
              <w:spacing w:after="0"/>
            </w:pPr>
            <w:r/>
            <w:r>
              <w:rPr>
                <w:b w:val="0"/>
                <w:i w:val="0"/>
                <w:sz w:val="15"/>
              </w:rPr>
              <w:t>PUR-004</w:t>
            </w:r>
          </w:p>
        </w:tc>
        <w:tc>
          <w:tcPr>
            <w:tcW w:type="dxa" w:w="3061"/>
            <w:shd w:val="clear" w:color="auto" w:fill="F9FAFB"/>
          </w:tcPr>
          <w:p>
            <w:pPr>
              <w:spacing w:after="0"/>
            </w:pPr>
            <w:r/>
            <w:r>
              <w:rPr>
                <w:b/>
                <w:i w:val="0"/>
                <w:sz w:val="15"/>
              </w:rPr>
              <w:t>Three-way match of PO, receipt and bill.</w:t>
            </w:r>
            <w:r>
              <w:rPr>
                <w:b w:val="0"/>
                <w:i w:val="0"/>
                <w:sz w:val="15"/>
              </w:rPr>
              <w:t xml:space="preserve"> Vendor bills are matched to received quantities with billing control 'on received quantities'.</w:t>
            </w:r>
          </w:p>
        </w:tc>
        <w:tc>
          <w:tcPr>
            <w:tcW w:type="dxa" w:w="737"/>
            <w:shd w:val="clear" w:color="auto" w:fill="F9FAFB"/>
          </w:tcPr>
          <w:p>
            <w:pPr>
              <w:spacing w:after="0"/>
            </w:pPr>
            <w:r/>
            <w:r>
              <w:rPr>
                <w:b w:val="0"/>
                <w:i w:val="0"/>
                <w:sz w:val="15"/>
              </w:rPr>
              <w:t>Must</w:t>
            </w:r>
          </w:p>
        </w:tc>
        <w:tc>
          <w:tcPr>
            <w:tcW w:type="dxa" w:w="1361"/>
            <w:shd w:val="clear" w:color="auto" w:fill="F9FAFB"/>
          </w:tcPr>
          <w:p>
            <w:pPr>
              <w:spacing w:after="0"/>
            </w:pPr>
            <w:r/>
            <w:r>
              <w:rPr>
                <w:b w:val="0"/>
                <w:i w:val="0"/>
                <w:sz w:val="15"/>
              </w:rPr>
              <w:t>Finance &amp; Accounting Manager</w:t>
            </w:r>
          </w:p>
        </w:tc>
        <w:tc>
          <w:tcPr>
            <w:tcW w:type="dxa" w:w="2324"/>
            <w:shd w:val="clear" w:color="auto" w:fill="F9FAFB"/>
          </w:tcPr>
          <w:p>
            <w:pPr>
              <w:spacing w:after="0"/>
            </w:pPr>
            <w:r/>
            <w:r>
              <w:rPr>
                <w:b w:val="0"/>
                <w:i w:val="0"/>
                <w:sz w:val="15"/>
              </w:rPr>
              <w:t>A bill can only be created for received quantities; differences are visible.</w:t>
            </w:r>
          </w:p>
        </w:tc>
        <w:tc>
          <w:tcPr>
            <w:tcW w:type="dxa" w:w="1247"/>
            <w:shd w:val="clear" w:color="auto" w:fill="F9FAFB"/>
          </w:tcPr>
          <w:p>
            <w:pPr>
              <w:spacing w:after="0"/>
            </w:pPr>
            <w:r/>
            <w:r>
              <w:rPr>
                <w:b w:val="0"/>
                <w:i w:val="0"/>
                <w:sz w:val="15"/>
              </w:rPr>
              <w:t>Standard</w:t>
            </w:r>
          </w:p>
        </w:tc>
      </w:tr>
      <w:tr>
        <w:trPr>
          <w:cantSplit w:val="true"/>
        </w:trPr>
        <w:tc>
          <w:tcPr>
            <w:tcW w:type="dxa" w:w="907"/>
          </w:tcPr>
          <w:p>
            <w:pPr>
              <w:spacing w:after="0"/>
            </w:pPr>
            <w:r/>
            <w:r>
              <w:rPr>
                <w:b w:val="0"/>
                <w:i w:val="0"/>
                <w:sz w:val="15"/>
              </w:rPr>
              <w:t>PUR-005</w:t>
            </w:r>
          </w:p>
        </w:tc>
        <w:tc>
          <w:tcPr>
            <w:tcW w:type="dxa" w:w="3061"/>
          </w:tcPr>
          <w:p>
            <w:pPr>
              <w:spacing w:after="0"/>
            </w:pPr>
            <w:r/>
            <w:r>
              <w:rPr>
                <w:b/>
                <w:i w:val="0"/>
                <w:sz w:val="15"/>
              </w:rPr>
              <w:t>Supplier return with debit note.</w:t>
            </w:r>
            <w:r>
              <w:rPr>
                <w:b w:val="0"/>
                <w:i w:val="0"/>
                <w:sz w:val="15"/>
              </w:rPr>
              <w:t xml:space="preserve"> Return failed-inspection goods to the vendor and obtain a debit note.</w:t>
            </w:r>
          </w:p>
        </w:tc>
        <w:tc>
          <w:tcPr>
            <w:tcW w:type="dxa" w:w="737"/>
          </w:tcPr>
          <w:p>
            <w:pPr>
              <w:spacing w:after="0"/>
            </w:pPr>
            <w:r/>
            <w:r>
              <w:rPr>
                <w:b w:val="0"/>
                <w:i w:val="0"/>
                <w:sz w:val="15"/>
              </w:rPr>
              <w:t>Must</w:t>
            </w:r>
          </w:p>
        </w:tc>
        <w:tc>
          <w:tcPr>
            <w:tcW w:type="dxa" w:w="1361"/>
          </w:tcPr>
          <w:p>
            <w:pPr>
              <w:spacing w:after="0"/>
            </w:pPr>
            <w:r/>
            <w:r>
              <w:rPr>
                <w:b w:val="0"/>
                <w:i w:val="0"/>
                <w:sz w:val="15"/>
              </w:rPr>
              <w:t>Procurement Manager</w:t>
            </w:r>
          </w:p>
        </w:tc>
        <w:tc>
          <w:tcPr>
            <w:tcW w:type="dxa" w:w="2324"/>
          </w:tcPr>
          <w:p>
            <w:pPr>
              <w:spacing w:after="0"/>
            </w:pPr>
            <w:r/>
            <w:r>
              <w:rPr>
                <w:b w:val="0"/>
                <w:i w:val="0"/>
                <w:sz w:val="15"/>
              </w:rPr>
              <w:t>A return picking from quarantine to vendor is validated and a debit note reduces the payable.</w:t>
            </w:r>
          </w:p>
        </w:tc>
        <w:tc>
          <w:tcPr>
            <w:tcW w:type="dxa" w:w="1247"/>
          </w:tcPr>
          <w:p>
            <w:pPr>
              <w:spacing w:after="0"/>
            </w:pPr>
            <w:r/>
            <w:r>
              <w:rPr>
                <w:b w:val="0"/>
                <w:i w:val="0"/>
                <w:sz w:val="15"/>
              </w:rPr>
              <w:t>Standard</w:t>
            </w:r>
          </w:p>
        </w:tc>
      </w:tr>
      <w:tr>
        <w:trPr>
          <w:cantSplit w:val="true"/>
        </w:trPr>
        <w:tc>
          <w:tcPr>
            <w:tcW w:type="dxa" w:w="907"/>
            <w:shd w:val="clear" w:color="auto" w:fill="F9FAFB"/>
          </w:tcPr>
          <w:p>
            <w:pPr>
              <w:spacing w:after="0"/>
            </w:pPr>
            <w:r/>
            <w:r>
              <w:rPr>
                <w:b w:val="0"/>
                <w:i w:val="0"/>
                <w:sz w:val="15"/>
              </w:rPr>
              <w:t>PUR-006</w:t>
            </w:r>
          </w:p>
        </w:tc>
        <w:tc>
          <w:tcPr>
            <w:tcW w:type="dxa" w:w="3061"/>
            <w:shd w:val="clear" w:color="auto" w:fill="F9FAFB"/>
          </w:tcPr>
          <w:p>
            <w:pPr>
              <w:spacing w:after="0"/>
            </w:pPr>
            <w:r/>
            <w:r>
              <w:rPr>
                <w:b/>
                <w:i w:val="0"/>
                <w:sz w:val="15"/>
              </w:rPr>
              <w:t>Equipment procurement against confirmed demand.</w:t>
            </w:r>
            <w:r>
              <w:rPr>
                <w:b w:val="0"/>
                <w:i w:val="0"/>
                <w:sz w:val="15"/>
              </w:rPr>
              <w:t xml:space="preserve"> Capital equipment (e.g. MRI) is purchased on a manual PO linked to a confirmed sales demand, serial numbers captured at receipt.</w:t>
            </w:r>
          </w:p>
        </w:tc>
        <w:tc>
          <w:tcPr>
            <w:tcW w:type="dxa" w:w="737"/>
            <w:shd w:val="clear" w:color="auto" w:fill="F9FAFB"/>
          </w:tcPr>
          <w:p>
            <w:pPr>
              <w:spacing w:after="0"/>
            </w:pPr>
            <w:r/>
            <w:r>
              <w:rPr>
                <w:b w:val="0"/>
                <w:i w:val="0"/>
                <w:sz w:val="15"/>
              </w:rPr>
              <w:t>Must</w:t>
            </w:r>
          </w:p>
        </w:tc>
        <w:tc>
          <w:tcPr>
            <w:tcW w:type="dxa" w:w="1361"/>
            <w:shd w:val="clear" w:color="auto" w:fill="F9FAFB"/>
          </w:tcPr>
          <w:p>
            <w:pPr>
              <w:spacing w:after="0"/>
            </w:pPr>
            <w:r/>
            <w:r>
              <w:rPr>
                <w:b w:val="0"/>
                <w:i w:val="0"/>
                <w:sz w:val="15"/>
              </w:rPr>
              <w:t>Procurement Manager</w:t>
            </w:r>
          </w:p>
        </w:tc>
        <w:tc>
          <w:tcPr>
            <w:tcW w:type="dxa" w:w="2324"/>
            <w:shd w:val="clear" w:color="auto" w:fill="F9FAFB"/>
          </w:tcPr>
          <w:p>
            <w:pPr>
              <w:spacing w:after="0"/>
            </w:pPr>
            <w:r/>
            <w:r>
              <w:rPr>
                <w:b w:val="0"/>
                <w:i w:val="0"/>
                <w:sz w:val="15"/>
              </w:rPr>
              <w:t>A manual PO for a serial-tracked product is received with a unique serial number per unit.</w:t>
            </w:r>
          </w:p>
        </w:tc>
        <w:tc>
          <w:tcPr>
            <w:tcW w:type="dxa" w:w="1247"/>
            <w:shd w:val="clear" w:color="auto" w:fill="F9FAFB"/>
          </w:tcPr>
          <w:p>
            <w:pPr>
              <w:spacing w:after="0"/>
            </w:pPr>
            <w:r/>
            <w:r>
              <w:rPr>
                <w:b w:val="0"/>
                <w:i w:val="0"/>
                <w:sz w:val="15"/>
              </w:rPr>
              <w:t>Standard</w:t>
            </w:r>
          </w:p>
        </w:tc>
      </w:tr>
      <w:tr>
        <w:trPr>
          <w:cantSplit w:val="true"/>
        </w:trPr>
        <w:tc>
          <w:tcPr>
            <w:tcW w:type="dxa" w:w="907"/>
          </w:tcPr>
          <w:p>
            <w:pPr>
              <w:spacing w:after="0"/>
            </w:pPr>
            <w:r/>
            <w:r>
              <w:rPr>
                <w:b w:val="0"/>
                <w:i w:val="0"/>
                <w:sz w:val="15"/>
              </w:rPr>
              <w:t>PUR-007</w:t>
            </w:r>
          </w:p>
        </w:tc>
        <w:tc>
          <w:tcPr>
            <w:tcW w:type="dxa" w:w="3061"/>
          </w:tcPr>
          <w:p>
            <w:pPr>
              <w:spacing w:after="0"/>
            </w:pPr>
            <w:r/>
            <w:r>
              <w:rPr>
                <w:b/>
                <w:i w:val="0"/>
                <w:sz w:val="15"/>
              </w:rPr>
              <w:t>Consumables purchasing with lot and expiry capture.</w:t>
            </w:r>
            <w:r>
              <w:rPr>
                <w:b w:val="0"/>
                <w:i w:val="0"/>
                <w:sz w:val="15"/>
              </w:rPr>
              <w:t xml:space="preserve"> Capture vendor lot and expiry date at receipt for consumables.</w:t>
            </w:r>
          </w:p>
        </w:tc>
        <w:tc>
          <w:tcPr>
            <w:tcW w:type="dxa" w:w="737"/>
          </w:tcPr>
          <w:p>
            <w:pPr>
              <w:spacing w:after="0"/>
            </w:pPr>
            <w:r/>
            <w:r>
              <w:rPr>
                <w:b w:val="0"/>
                <w:i w:val="0"/>
                <w:sz w:val="15"/>
              </w:rPr>
              <w:t>Must</w:t>
            </w:r>
          </w:p>
        </w:tc>
        <w:tc>
          <w:tcPr>
            <w:tcW w:type="dxa" w:w="1361"/>
          </w:tcPr>
          <w:p>
            <w:pPr>
              <w:spacing w:after="0"/>
            </w:pPr>
            <w:r/>
            <w:r>
              <w:rPr>
                <w:b w:val="0"/>
                <w:i w:val="0"/>
                <w:sz w:val="15"/>
              </w:rPr>
              <w:t>Warehouse &amp; Logistics Manager</w:t>
            </w:r>
          </w:p>
        </w:tc>
        <w:tc>
          <w:tcPr>
            <w:tcW w:type="dxa" w:w="2324"/>
          </w:tcPr>
          <w:p>
            <w:pPr>
              <w:spacing w:after="0"/>
            </w:pPr>
            <w:r/>
            <w:r>
              <w:rPr>
                <w:b w:val="0"/>
                <w:i w:val="0"/>
                <w:sz w:val="15"/>
              </w:rPr>
              <w:t>Receipt validation requires a lot and expiry date for expiry-tracked consumables.</w:t>
            </w:r>
          </w:p>
        </w:tc>
        <w:tc>
          <w:tcPr>
            <w:tcW w:type="dxa" w:w="1247"/>
          </w:tcPr>
          <w:p>
            <w:pPr>
              <w:spacing w:after="0"/>
            </w:pPr>
            <w:r/>
            <w:r>
              <w:rPr>
                <w:b w:val="0"/>
                <w:i w:val="0"/>
                <w:sz w:val="15"/>
              </w:rPr>
              <w:t>Standard (configuration)</w:t>
            </w:r>
          </w:p>
        </w:tc>
      </w:tr>
    </w:tbl>
    <w:p>
      <w:pPr>
        <w:spacing w:after="40"/>
      </w:pPr>
    </w:p>
    <w:p>
      <w:pPr>
        <w:pStyle w:val="Heading2"/>
      </w:pPr>
      <w:r>
        <w:t>6.5 Inventory</w:t>
      </w:r>
    </w:p>
    <w:p>
      <w:pPr>
        <w:spacing w:after="60"/>
      </w:pPr>
      <w:r>
        <w:rPr>
          <w:b w:val="0"/>
          <w:i/>
          <w:color w:val="6B7280"/>
          <w:sz w:val="18"/>
        </w:rPr>
        <w:t>Section owner: Ahmed Mahmoud Mohamed</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907"/>
        <w:gridCol w:w="3061"/>
        <w:gridCol w:w="737"/>
        <w:gridCol w:w="1361"/>
        <w:gridCol w:w="2324"/>
        <w:gridCol w:w="1247"/>
      </w:tblGrid>
      <w:tr>
        <w:trPr>
          <w:tblHeader w:val="true"/>
        </w:trPr>
        <w:tc>
          <w:tcPr>
            <w:tcW w:type="dxa" w:w="907"/>
            <w:shd w:val="clear" w:color="auto" w:fill="C8102E"/>
          </w:tcPr>
          <w:p>
            <w:r/>
            <w:r>
              <w:rPr>
                <w:b/>
                <w:color w:val="FFFFFF"/>
                <w:sz w:val="15"/>
              </w:rPr>
              <w:t>ID</w:t>
            </w:r>
          </w:p>
        </w:tc>
        <w:tc>
          <w:tcPr>
            <w:tcW w:type="dxa" w:w="3061"/>
            <w:shd w:val="clear" w:color="auto" w:fill="C8102E"/>
          </w:tcPr>
          <w:p>
            <w:r/>
            <w:r>
              <w:rPr>
                <w:b/>
                <w:color w:val="FFFFFF"/>
                <w:sz w:val="15"/>
              </w:rPr>
              <w:t>Requirement</w:t>
            </w:r>
          </w:p>
        </w:tc>
        <w:tc>
          <w:tcPr>
            <w:tcW w:type="dxa" w:w="737"/>
            <w:shd w:val="clear" w:color="auto" w:fill="C8102E"/>
          </w:tcPr>
          <w:p>
            <w:r/>
            <w:r>
              <w:rPr>
                <w:b/>
                <w:color w:val="FFFFFF"/>
                <w:sz w:val="15"/>
              </w:rPr>
              <w:t>Priority</w:t>
            </w:r>
          </w:p>
        </w:tc>
        <w:tc>
          <w:tcPr>
            <w:tcW w:type="dxa" w:w="1361"/>
            <w:shd w:val="clear" w:color="auto" w:fill="C8102E"/>
          </w:tcPr>
          <w:p>
            <w:r/>
            <w:r>
              <w:rPr>
                <w:b/>
                <w:color w:val="FFFFFF"/>
                <w:sz w:val="15"/>
              </w:rPr>
              <w:t>Business owner</w:t>
            </w:r>
          </w:p>
        </w:tc>
        <w:tc>
          <w:tcPr>
            <w:tcW w:type="dxa" w:w="2324"/>
            <w:shd w:val="clear" w:color="auto" w:fill="C8102E"/>
          </w:tcPr>
          <w:p>
            <w:r/>
            <w:r>
              <w:rPr>
                <w:b/>
                <w:color w:val="FFFFFF"/>
                <w:sz w:val="15"/>
              </w:rPr>
              <w:t>Acceptance criteria</w:t>
            </w:r>
          </w:p>
        </w:tc>
        <w:tc>
          <w:tcPr>
            <w:tcW w:type="dxa" w:w="1247"/>
            <w:shd w:val="clear" w:color="auto" w:fill="C8102E"/>
          </w:tcPr>
          <w:p>
            <w:r/>
            <w:r>
              <w:rPr>
                <w:b/>
                <w:color w:val="FFFFFF"/>
                <w:sz w:val="15"/>
              </w:rPr>
              <w:t>Feature class</w:t>
            </w:r>
          </w:p>
        </w:tc>
      </w:tr>
      <w:tr>
        <w:trPr>
          <w:cantSplit w:val="true"/>
        </w:trPr>
        <w:tc>
          <w:tcPr>
            <w:tcW w:type="dxa" w:w="907"/>
          </w:tcPr>
          <w:p>
            <w:pPr>
              <w:spacing w:after="0"/>
            </w:pPr>
            <w:r/>
            <w:r>
              <w:rPr>
                <w:b w:val="0"/>
                <w:i w:val="0"/>
                <w:sz w:val="15"/>
              </w:rPr>
              <w:t>INV-001</w:t>
            </w:r>
          </w:p>
        </w:tc>
        <w:tc>
          <w:tcPr>
            <w:tcW w:type="dxa" w:w="3061"/>
          </w:tcPr>
          <w:p>
            <w:pPr>
              <w:spacing w:after="0"/>
            </w:pPr>
            <w:r/>
            <w:r>
              <w:rPr>
                <w:b/>
                <w:i w:val="0"/>
                <w:sz w:val="15"/>
              </w:rPr>
              <w:t>Two-step receipt (Input → Stock).</w:t>
            </w:r>
            <w:r>
              <w:rPr>
                <w:b w:val="0"/>
                <w:i w:val="0"/>
                <w:sz w:val="15"/>
              </w:rPr>
              <w:t xml:space="preserve"> Receive into the Input location and put away to Stock after inspection.</w:t>
            </w:r>
          </w:p>
        </w:tc>
        <w:tc>
          <w:tcPr>
            <w:tcW w:type="dxa" w:w="737"/>
          </w:tcPr>
          <w:p>
            <w:pPr>
              <w:spacing w:after="0"/>
            </w:pPr>
            <w:r/>
            <w:r>
              <w:rPr>
                <w:b w:val="0"/>
                <w:i w:val="0"/>
                <w:sz w:val="15"/>
              </w:rPr>
              <w:t>Must</w:t>
            </w:r>
          </w:p>
        </w:tc>
        <w:tc>
          <w:tcPr>
            <w:tcW w:type="dxa" w:w="1361"/>
          </w:tcPr>
          <w:p>
            <w:pPr>
              <w:spacing w:after="0"/>
            </w:pPr>
            <w:r/>
            <w:r>
              <w:rPr>
                <w:b w:val="0"/>
                <w:i w:val="0"/>
                <w:sz w:val="15"/>
              </w:rPr>
              <w:t>Warehouse &amp; Logistics Manager</w:t>
            </w:r>
          </w:p>
        </w:tc>
        <w:tc>
          <w:tcPr>
            <w:tcW w:type="dxa" w:w="2324"/>
          </w:tcPr>
          <w:p>
            <w:pPr>
              <w:spacing w:after="0"/>
            </w:pPr>
            <w:r/>
            <w:r>
              <w:rPr>
                <w:b w:val="0"/>
                <w:i w:val="0"/>
                <w:sz w:val="15"/>
              </w:rPr>
              <w:t>Receipts create an Input→Stock internal move; stock is not available before putaway.</w:t>
            </w:r>
          </w:p>
        </w:tc>
        <w:tc>
          <w:tcPr>
            <w:tcW w:type="dxa" w:w="1247"/>
          </w:tcPr>
          <w:p>
            <w:pPr>
              <w:spacing w:after="0"/>
            </w:pPr>
            <w:r/>
            <w:r>
              <w:rPr>
                <w:b w:val="0"/>
                <w:i w:val="0"/>
                <w:sz w:val="15"/>
              </w:rPr>
              <w:t>Standard (configuration)</w:t>
            </w:r>
          </w:p>
        </w:tc>
      </w:tr>
      <w:tr>
        <w:trPr>
          <w:cantSplit w:val="true"/>
        </w:trPr>
        <w:tc>
          <w:tcPr>
            <w:tcW w:type="dxa" w:w="907"/>
            <w:shd w:val="clear" w:color="auto" w:fill="F9FAFB"/>
          </w:tcPr>
          <w:p>
            <w:pPr>
              <w:spacing w:after="0"/>
            </w:pPr>
            <w:r/>
            <w:r>
              <w:rPr>
                <w:b w:val="0"/>
                <w:i w:val="0"/>
                <w:sz w:val="15"/>
              </w:rPr>
              <w:t>INV-002</w:t>
            </w:r>
          </w:p>
        </w:tc>
        <w:tc>
          <w:tcPr>
            <w:tcW w:type="dxa" w:w="3061"/>
            <w:shd w:val="clear" w:color="auto" w:fill="F9FAFB"/>
          </w:tcPr>
          <w:p>
            <w:pPr>
              <w:spacing w:after="0"/>
            </w:pPr>
            <w:r/>
            <w:r>
              <w:rPr>
                <w:b/>
                <w:i w:val="0"/>
                <w:sz w:val="15"/>
              </w:rPr>
              <w:t>Goods receipt quality inspection.</w:t>
            </w:r>
            <w:r>
              <w:rPr>
                <w:b w:val="0"/>
                <w:i w:val="0"/>
                <w:sz w:val="15"/>
              </w:rPr>
              <w:t xml:space="preserve"> Quality check on receipt with pass/fail and failure routing to quarantine.</w:t>
            </w:r>
          </w:p>
        </w:tc>
        <w:tc>
          <w:tcPr>
            <w:tcW w:type="dxa" w:w="737"/>
            <w:shd w:val="clear" w:color="auto" w:fill="F9FAFB"/>
          </w:tcPr>
          <w:p>
            <w:pPr>
              <w:spacing w:after="0"/>
            </w:pPr>
            <w:r/>
            <w:r>
              <w:rPr>
                <w:b w:val="0"/>
                <w:i w:val="0"/>
                <w:sz w:val="15"/>
              </w:rPr>
              <w:t>Must</w:t>
            </w:r>
          </w:p>
        </w:tc>
        <w:tc>
          <w:tcPr>
            <w:tcW w:type="dxa" w:w="1361"/>
            <w:shd w:val="clear" w:color="auto" w:fill="F9FAFB"/>
          </w:tcPr>
          <w:p>
            <w:pPr>
              <w:spacing w:after="0"/>
            </w:pPr>
            <w:r/>
            <w:r>
              <w:rPr>
                <w:b w:val="0"/>
                <w:i w:val="0"/>
                <w:sz w:val="15"/>
              </w:rPr>
              <w:t>Quality &amp; Compliance Officer</w:t>
            </w:r>
          </w:p>
        </w:tc>
        <w:tc>
          <w:tcPr>
            <w:tcW w:type="dxa" w:w="2324"/>
            <w:shd w:val="clear" w:color="auto" w:fill="F9FAFB"/>
          </w:tcPr>
          <w:p>
            <w:pPr>
              <w:spacing w:after="0"/>
            </w:pPr>
            <w:r/>
            <w:r>
              <w:rPr>
                <w:b w:val="0"/>
                <w:i w:val="0"/>
                <w:sz w:val="15"/>
              </w:rPr>
              <w:t>A failed check blocks putaway and triggers transfer to the quarantine warehouse.</w:t>
            </w:r>
          </w:p>
        </w:tc>
        <w:tc>
          <w:tcPr>
            <w:tcW w:type="dxa" w:w="1247"/>
            <w:shd w:val="clear" w:color="auto" w:fill="F9FAFB"/>
          </w:tcPr>
          <w:p>
            <w:pPr>
              <w:spacing w:after="0"/>
            </w:pPr>
            <w:r/>
            <w:r>
              <w:rPr>
                <w:b w:val="0"/>
                <w:i w:val="0"/>
                <w:sz w:val="15"/>
              </w:rPr>
              <w:t>Enterprise feature (V)</w:t>
            </w:r>
          </w:p>
        </w:tc>
      </w:tr>
      <w:tr>
        <w:trPr>
          <w:cantSplit w:val="true"/>
        </w:trPr>
        <w:tc>
          <w:tcPr>
            <w:tcW w:type="dxa" w:w="907"/>
          </w:tcPr>
          <w:p>
            <w:pPr>
              <w:spacing w:after="0"/>
            </w:pPr>
            <w:r/>
            <w:r>
              <w:rPr>
                <w:b w:val="0"/>
                <w:i w:val="0"/>
                <w:sz w:val="15"/>
              </w:rPr>
              <w:t>INV-003</w:t>
            </w:r>
          </w:p>
        </w:tc>
        <w:tc>
          <w:tcPr>
            <w:tcW w:type="dxa" w:w="3061"/>
          </w:tcPr>
          <w:p>
            <w:pPr>
              <w:spacing w:after="0"/>
            </w:pPr>
            <w:r/>
            <w:r>
              <w:rPr>
                <w:b/>
                <w:i w:val="0"/>
                <w:sz w:val="15"/>
              </w:rPr>
              <w:t>Lot assignment on receipt.</w:t>
            </w:r>
            <w:r>
              <w:rPr>
                <w:b w:val="0"/>
                <w:i w:val="0"/>
                <w:sz w:val="15"/>
              </w:rPr>
              <w:t xml:space="preserve"> Assign vendor/internal lot numbers to lot-tracked consumables at receipt.</w:t>
            </w:r>
          </w:p>
        </w:tc>
        <w:tc>
          <w:tcPr>
            <w:tcW w:type="dxa" w:w="737"/>
          </w:tcPr>
          <w:p>
            <w:pPr>
              <w:spacing w:after="0"/>
            </w:pPr>
            <w:r/>
            <w:r>
              <w:rPr>
                <w:b w:val="0"/>
                <w:i w:val="0"/>
                <w:sz w:val="15"/>
              </w:rPr>
              <w:t>Must</w:t>
            </w:r>
          </w:p>
        </w:tc>
        <w:tc>
          <w:tcPr>
            <w:tcW w:type="dxa" w:w="1361"/>
          </w:tcPr>
          <w:p>
            <w:pPr>
              <w:spacing w:after="0"/>
            </w:pPr>
            <w:r/>
            <w:r>
              <w:rPr>
                <w:b w:val="0"/>
                <w:i w:val="0"/>
                <w:sz w:val="15"/>
              </w:rPr>
              <w:t>Warehouse &amp; Logistics Manager</w:t>
            </w:r>
          </w:p>
        </w:tc>
        <w:tc>
          <w:tcPr>
            <w:tcW w:type="dxa" w:w="2324"/>
          </w:tcPr>
          <w:p>
            <w:pPr>
              <w:spacing w:after="0"/>
            </w:pPr>
            <w:r/>
            <w:r>
              <w:rPr>
                <w:b w:val="0"/>
                <w:i w:val="0"/>
                <w:sz w:val="15"/>
              </w:rPr>
              <w:t>Every received lot-tracked line holds a lot number; on-hand by lot matches the register.</w:t>
            </w:r>
          </w:p>
        </w:tc>
        <w:tc>
          <w:tcPr>
            <w:tcW w:type="dxa" w:w="1247"/>
          </w:tcPr>
          <w:p>
            <w:pPr>
              <w:spacing w:after="0"/>
            </w:pPr>
            <w:r/>
            <w:r>
              <w:rPr>
                <w:b w:val="0"/>
                <w:i w:val="0"/>
                <w:sz w:val="15"/>
              </w:rPr>
              <w:t>Standard</w:t>
            </w:r>
          </w:p>
        </w:tc>
      </w:tr>
      <w:tr>
        <w:trPr>
          <w:cantSplit w:val="true"/>
        </w:trPr>
        <w:tc>
          <w:tcPr>
            <w:tcW w:type="dxa" w:w="907"/>
            <w:shd w:val="clear" w:color="auto" w:fill="F9FAFB"/>
          </w:tcPr>
          <w:p>
            <w:pPr>
              <w:spacing w:after="0"/>
            </w:pPr>
            <w:r/>
            <w:r>
              <w:rPr>
                <w:b w:val="0"/>
                <w:i w:val="0"/>
                <w:sz w:val="15"/>
              </w:rPr>
              <w:t>INV-004</w:t>
            </w:r>
          </w:p>
        </w:tc>
        <w:tc>
          <w:tcPr>
            <w:tcW w:type="dxa" w:w="3061"/>
            <w:shd w:val="clear" w:color="auto" w:fill="F9FAFB"/>
          </w:tcPr>
          <w:p>
            <w:pPr>
              <w:spacing w:after="0"/>
            </w:pPr>
            <w:r/>
            <w:r>
              <w:rPr>
                <w:b/>
                <w:i w:val="0"/>
                <w:sz w:val="15"/>
              </w:rPr>
              <w:t>Serial-number assignment for equipment.</w:t>
            </w:r>
            <w:r>
              <w:rPr>
                <w:b w:val="0"/>
                <w:i w:val="0"/>
                <w:sz w:val="15"/>
              </w:rPr>
              <w:t xml:space="preserve"> Assign a unique serial number to each unit of serial-tracked equipment.</w:t>
            </w:r>
          </w:p>
        </w:tc>
        <w:tc>
          <w:tcPr>
            <w:tcW w:type="dxa" w:w="737"/>
            <w:shd w:val="clear" w:color="auto" w:fill="F9FAFB"/>
          </w:tcPr>
          <w:p>
            <w:pPr>
              <w:spacing w:after="0"/>
            </w:pPr>
            <w:r/>
            <w:r>
              <w:rPr>
                <w:b w:val="0"/>
                <w:i w:val="0"/>
                <w:sz w:val="15"/>
              </w:rPr>
              <w:t>Must</w:t>
            </w:r>
          </w:p>
        </w:tc>
        <w:tc>
          <w:tcPr>
            <w:tcW w:type="dxa" w:w="1361"/>
            <w:shd w:val="clear" w:color="auto" w:fill="F9FAFB"/>
          </w:tcPr>
          <w:p>
            <w:pPr>
              <w:spacing w:after="0"/>
            </w:pPr>
            <w:r/>
            <w:r>
              <w:rPr>
                <w:b w:val="0"/>
                <w:i w:val="0"/>
                <w:sz w:val="15"/>
              </w:rPr>
              <w:t>Warehouse &amp; Logistics Manager</w:t>
            </w:r>
          </w:p>
        </w:tc>
        <w:tc>
          <w:tcPr>
            <w:tcW w:type="dxa" w:w="2324"/>
            <w:shd w:val="clear" w:color="auto" w:fill="F9FAFB"/>
          </w:tcPr>
          <w:p>
            <w:pPr>
              <w:spacing w:after="0"/>
            </w:pPr>
            <w:r/>
            <w:r>
              <w:rPr>
                <w:b w:val="0"/>
                <w:i w:val="0"/>
                <w:sz w:val="15"/>
              </w:rPr>
              <w:t>Each unit has a unique serial; the same serial cannot be received twice.</w:t>
            </w:r>
          </w:p>
        </w:tc>
        <w:tc>
          <w:tcPr>
            <w:tcW w:type="dxa" w:w="1247"/>
            <w:shd w:val="clear" w:color="auto" w:fill="F9FAFB"/>
          </w:tcPr>
          <w:p>
            <w:pPr>
              <w:spacing w:after="0"/>
            </w:pPr>
            <w:r/>
            <w:r>
              <w:rPr>
                <w:b w:val="0"/>
                <w:i w:val="0"/>
                <w:sz w:val="15"/>
              </w:rPr>
              <w:t>Standard</w:t>
            </w:r>
          </w:p>
        </w:tc>
      </w:tr>
      <w:tr>
        <w:trPr>
          <w:cantSplit w:val="true"/>
        </w:trPr>
        <w:tc>
          <w:tcPr>
            <w:tcW w:type="dxa" w:w="907"/>
          </w:tcPr>
          <w:p>
            <w:pPr>
              <w:spacing w:after="0"/>
            </w:pPr>
            <w:r/>
            <w:r>
              <w:rPr>
                <w:b w:val="0"/>
                <w:i w:val="0"/>
                <w:sz w:val="15"/>
              </w:rPr>
              <w:t>INV-005</w:t>
            </w:r>
          </w:p>
        </w:tc>
        <w:tc>
          <w:tcPr>
            <w:tcW w:type="dxa" w:w="3061"/>
          </w:tcPr>
          <w:p>
            <w:pPr>
              <w:spacing w:after="0"/>
            </w:pPr>
            <w:r/>
            <w:r>
              <w:rPr>
                <w:b/>
                <w:i w:val="0"/>
                <w:sz w:val="15"/>
              </w:rPr>
              <w:t>Expiry-date capture and display.</w:t>
            </w:r>
            <w:r>
              <w:rPr>
                <w:b w:val="0"/>
                <w:i w:val="0"/>
                <w:sz w:val="15"/>
              </w:rPr>
              <w:t xml:space="preserve"> Record expiry dates on lots; show them on delivery and reports.</w:t>
            </w:r>
          </w:p>
        </w:tc>
        <w:tc>
          <w:tcPr>
            <w:tcW w:type="dxa" w:w="737"/>
          </w:tcPr>
          <w:p>
            <w:pPr>
              <w:spacing w:after="0"/>
            </w:pPr>
            <w:r/>
            <w:r>
              <w:rPr>
                <w:b w:val="0"/>
                <w:i w:val="0"/>
                <w:sz w:val="15"/>
              </w:rPr>
              <w:t>Must</w:t>
            </w:r>
          </w:p>
        </w:tc>
        <w:tc>
          <w:tcPr>
            <w:tcW w:type="dxa" w:w="1361"/>
          </w:tcPr>
          <w:p>
            <w:pPr>
              <w:spacing w:after="0"/>
            </w:pPr>
            <w:r/>
            <w:r>
              <w:rPr>
                <w:b w:val="0"/>
                <w:i w:val="0"/>
                <w:sz w:val="15"/>
              </w:rPr>
              <w:t>Quality &amp; Compliance Officer</w:t>
            </w:r>
          </w:p>
        </w:tc>
        <w:tc>
          <w:tcPr>
            <w:tcW w:type="dxa" w:w="2324"/>
          </w:tcPr>
          <w:p>
            <w:pPr>
              <w:spacing w:after="0"/>
            </w:pPr>
            <w:r/>
            <w:r>
              <w:rPr>
                <w:b w:val="0"/>
                <w:i w:val="0"/>
                <w:sz w:val="15"/>
              </w:rPr>
              <w:t>Lots carry expiry and alert dates; reports list expiry per lot.</w:t>
            </w:r>
          </w:p>
        </w:tc>
        <w:tc>
          <w:tcPr>
            <w:tcW w:type="dxa" w:w="1247"/>
          </w:tcPr>
          <w:p>
            <w:pPr>
              <w:spacing w:after="0"/>
            </w:pPr>
            <w:r/>
            <w:r>
              <w:rPr>
                <w:b w:val="0"/>
                <w:i w:val="0"/>
                <w:sz w:val="15"/>
              </w:rPr>
              <w:t>Standard (configuration)</w:t>
            </w:r>
          </w:p>
        </w:tc>
      </w:tr>
      <w:tr>
        <w:trPr>
          <w:cantSplit w:val="true"/>
        </w:trPr>
        <w:tc>
          <w:tcPr>
            <w:tcW w:type="dxa" w:w="907"/>
            <w:shd w:val="clear" w:color="auto" w:fill="F9FAFB"/>
          </w:tcPr>
          <w:p>
            <w:pPr>
              <w:spacing w:after="0"/>
            </w:pPr>
            <w:r/>
            <w:r>
              <w:rPr>
                <w:b w:val="0"/>
                <w:i w:val="0"/>
                <w:sz w:val="15"/>
              </w:rPr>
              <w:t>INV-006</w:t>
            </w:r>
          </w:p>
        </w:tc>
        <w:tc>
          <w:tcPr>
            <w:tcW w:type="dxa" w:w="3061"/>
            <w:shd w:val="clear" w:color="auto" w:fill="F9FAFB"/>
          </w:tcPr>
          <w:p>
            <w:pPr>
              <w:spacing w:after="0"/>
            </w:pPr>
            <w:r/>
            <w:r>
              <w:rPr>
                <w:b/>
                <w:i w:val="0"/>
                <w:sz w:val="15"/>
              </w:rPr>
              <w:t>FEFO picking.</w:t>
            </w:r>
            <w:r>
              <w:rPr>
                <w:b w:val="0"/>
                <w:i w:val="0"/>
                <w:sz w:val="15"/>
              </w:rPr>
              <w:t xml:space="preserve"> Remove expiry-tracked stock first-expiry-first-out.</w:t>
            </w:r>
          </w:p>
        </w:tc>
        <w:tc>
          <w:tcPr>
            <w:tcW w:type="dxa" w:w="737"/>
            <w:shd w:val="clear" w:color="auto" w:fill="F9FAFB"/>
          </w:tcPr>
          <w:p>
            <w:pPr>
              <w:spacing w:after="0"/>
            </w:pPr>
            <w:r/>
            <w:r>
              <w:rPr>
                <w:b w:val="0"/>
                <w:i w:val="0"/>
                <w:sz w:val="15"/>
              </w:rPr>
              <w:t>Must</w:t>
            </w:r>
          </w:p>
        </w:tc>
        <w:tc>
          <w:tcPr>
            <w:tcW w:type="dxa" w:w="1361"/>
            <w:shd w:val="clear" w:color="auto" w:fill="F9FAFB"/>
          </w:tcPr>
          <w:p>
            <w:pPr>
              <w:spacing w:after="0"/>
            </w:pPr>
            <w:r/>
            <w:r>
              <w:rPr>
                <w:b w:val="0"/>
                <w:i w:val="0"/>
                <w:sz w:val="15"/>
              </w:rPr>
              <w:t>Warehouse &amp; Logistics Manager</w:t>
            </w:r>
          </w:p>
        </w:tc>
        <w:tc>
          <w:tcPr>
            <w:tcW w:type="dxa" w:w="2324"/>
            <w:shd w:val="clear" w:color="auto" w:fill="F9FAFB"/>
          </w:tcPr>
          <w:p>
            <w:pPr>
              <w:spacing w:after="0"/>
            </w:pPr>
            <w:r/>
            <w:r>
              <w:rPr>
                <w:b w:val="0"/>
                <w:i w:val="0"/>
                <w:sz w:val="15"/>
              </w:rPr>
              <w:t>A delivery of an expiry-tracked product reserves the lot with the earliest expiry first.</w:t>
            </w:r>
          </w:p>
        </w:tc>
        <w:tc>
          <w:tcPr>
            <w:tcW w:type="dxa" w:w="1247"/>
            <w:shd w:val="clear" w:color="auto" w:fill="F9FAFB"/>
          </w:tcPr>
          <w:p>
            <w:pPr>
              <w:spacing w:after="0"/>
            </w:pPr>
            <w:r/>
            <w:r>
              <w:rPr>
                <w:b w:val="0"/>
                <w:i w:val="0"/>
                <w:sz w:val="15"/>
              </w:rPr>
              <w:t>Standard (configuration)</w:t>
            </w:r>
          </w:p>
        </w:tc>
      </w:tr>
      <w:tr>
        <w:trPr>
          <w:cantSplit w:val="true"/>
        </w:trPr>
        <w:tc>
          <w:tcPr>
            <w:tcW w:type="dxa" w:w="907"/>
          </w:tcPr>
          <w:p>
            <w:pPr>
              <w:spacing w:after="0"/>
            </w:pPr>
            <w:r/>
            <w:r>
              <w:rPr>
                <w:b w:val="0"/>
                <w:i w:val="0"/>
                <w:sz w:val="15"/>
              </w:rPr>
              <w:t>INV-007</w:t>
            </w:r>
          </w:p>
        </w:tc>
        <w:tc>
          <w:tcPr>
            <w:tcW w:type="dxa" w:w="3061"/>
          </w:tcPr>
          <w:p>
            <w:pPr>
              <w:spacing w:after="0"/>
            </w:pPr>
            <w:r/>
            <w:r>
              <w:rPr>
                <w:b/>
                <w:i w:val="0"/>
                <w:sz w:val="15"/>
              </w:rPr>
              <w:t>Expiry alerts and near-expiry report.</w:t>
            </w:r>
            <w:r>
              <w:rPr>
                <w:b w:val="0"/>
                <w:i w:val="0"/>
                <w:sz w:val="15"/>
              </w:rPr>
              <w:t xml:space="preserve"> Alert on lots expiring within 60 days and provide a near-expiry/expired report.</w:t>
            </w:r>
          </w:p>
        </w:tc>
        <w:tc>
          <w:tcPr>
            <w:tcW w:type="dxa" w:w="737"/>
          </w:tcPr>
          <w:p>
            <w:pPr>
              <w:spacing w:after="0"/>
            </w:pPr>
            <w:r/>
            <w:r>
              <w:rPr>
                <w:b w:val="0"/>
                <w:i w:val="0"/>
                <w:sz w:val="15"/>
              </w:rPr>
              <w:t>Must</w:t>
            </w:r>
          </w:p>
        </w:tc>
        <w:tc>
          <w:tcPr>
            <w:tcW w:type="dxa" w:w="1361"/>
          </w:tcPr>
          <w:p>
            <w:pPr>
              <w:spacing w:after="0"/>
            </w:pPr>
            <w:r/>
            <w:r>
              <w:rPr>
                <w:b w:val="0"/>
                <w:i w:val="0"/>
                <w:sz w:val="15"/>
              </w:rPr>
              <w:t>Quality &amp; Compliance Officer</w:t>
            </w:r>
          </w:p>
        </w:tc>
        <w:tc>
          <w:tcPr>
            <w:tcW w:type="dxa" w:w="2324"/>
          </w:tcPr>
          <w:p>
            <w:pPr>
              <w:spacing w:after="0"/>
            </w:pPr>
            <w:r/>
            <w:r>
              <w:rPr>
                <w:b w:val="0"/>
                <w:i w:val="0"/>
                <w:sz w:val="15"/>
              </w:rPr>
              <w:t>Lots within 60 days of expiry are flagged and listed; expired lots cannot be sold.</w:t>
            </w:r>
          </w:p>
        </w:tc>
        <w:tc>
          <w:tcPr>
            <w:tcW w:type="dxa" w:w="1247"/>
          </w:tcPr>
          <w:p>
            <w:pPr>
              <w:spacing w:after="0"/>
            </w:pPr>
            <w:r/>
            <w:r>
              <w:rPr>
                <w:b w:val="0"/>
                <w:i w:val="0"/>
                <w:sz w:val="15"/>
              </w:rPr>
              <w:t>Standard (configuration) (V)</w:t>
            </w:r>
          </w:p>
        </w:tc>
      </w:tr>
      <w:tr>
        <w:trPr>
          <w:cantSplit w:val="true"/>
        </w:trPr>
        <w:tc>
          <w:tcPr>
            <w:tcW w:type="dxa" w:w="907"/>
            <w:shd w:val="clear" w:color="auto" w:fill="F9FAFB"/>
          </w:tcPr>
          <w:p>
            <w:pPr>
              <w:spacing w:after="0"/>
            </w:pPr>
            <w:r/>
            <w:r>
              <w:rPr>
                <w:b w:val="0"/>
                <w:i w:val="0"/>
                <w:sz w:val="15"/>
              </w:rPr>
              <w:t>INV-008</w:t>
            </w:r>
          </w:p>
        </w:tc>
        <w:tc>
          <w:tcPr>
            <w:tcW w:type="dxa" w:w="3061"/>
            <w:shd w:val="clear" w:color="auto" w:fill="F9FAFB"/>
          </w:tcPr>
          <w:p>
            <w:pPr>
              <w:spacing w:after="0"/>
            </w:pPr>
            <w:r/>
            <w:r>
              <w:rPr>
                <w:b/>
                <w:i w:val="0"/>
                <w:sz w:val="15"/>
              </w:rPr>
              <w:t>Internal transfers between warehouses.</w:t>
            </w:r>
            <w:r>
              <w:rPr>
                <w:b w:val="0"/>
                <w:i w:val="0"/>
                <w:sz w:val="15"/>
              </w:rPr>
              <w:t xml:space="preserve"> Move stock between warehouses with in-transit visibility and no double counting.</w:t>
            </w:r>
          </w:p>
        </w:tc>
        <w:tc>
          <w:tcPr>
            <w:tcW w:type="dxa" w:w="737"/>
            <w:shd w:val="clear" w:color="auto" w:fill="F9FAFB"/>
          </w:tcPr>
          <w:p>
            <w:pPr>
              <w:spacing w:after="0"/>
            </w:pPr>
            <w:r/>
            <w:r>
              <w:rPr>
                <w:b w:val="0"/>
                <w:i w:val="0"/>
                <w:sz w:val="15"/>
              </w:rPr>
              <w:t>Must</w:t>
            </w:r>
          </w:p>
        </w:tc>
        <w:tc>
          <w:tcPr>
            <w:tcW w:type="dxa" w:w="1361"/>
            <w:shd w:val="clear" w:color="auto" w:fill="F9FAFB"/>
          </w:tcPr>
          <w:p>
            <w:pPr>
              <w:spacing w:after="0"/>
            </w:pPr>
            <w:r/>
            <w:r>
              <w:rPr>
                <w:b w:val="0"/>
                <w:i w:val="0"/>
                <w:sz w:val="15"/>
              </w:rPr>
              <w:t>Warehouse &amp; Logistics Manager</w:t>
            </w:r>
          </w:p>
        </w:tc>
        <w:tc>
          <w:tcPr>
            <w:tcW w:type="dxa" w:w="2324"/>
            <w:shd w:val="clear" w:color="auto" w:fill="F9FAFB"/>
          </w:tcPr>
          <w:p>
            <w:pPr>
              <w:spacing w:after="0"/>
            </w:pPr>
            <w:r/>
            <w:r>
              <w:rPr>
                <w:b w:val="0"/>
                <w:i w:val="0"/>
                <w:sz w:val="15"/>
              </w:rPr>
              <w:t>A transfer reduces the source and increases the destination; company-wide stock is unchanged.</w:t>
            </w:r>
          </w:p>
        </w:tc>
        <w:tc>
          <w:tcPr>
            <w:tcW w:type="dxa" w:w="1247"/>
            <w:shd w:val="clear" w:color="auto" w:fill="F9FAFB"/>
          </w:tcPr>
          <w:p>
            <w:pPr>
              <w:spacing w:after="0"/>
            </w:pPr>
            <w:r/>
            <w:r>
              <w:rPr>
                <w:b w:val="0"/>
                <w:i w:val="0"/>
                <w:sz w:val="15"/>
              </w:rPr>
              <w:t>Standard</w:t>
            </w:r>
          </w:p>
        </w:tc>
      </w:tr>
      <w:tr>
        <w:trPr>
          <w:cantSplit w:val="true"/>
        </w:trPr>
        <w:tc>
          <w:tcPr>
            <w:tcW w:type="dxa" w:w="907"/>
          </w:tcPr>
          <w:p>
            <w:pPr>
              <w:spacing w:after="0"/>
            </w:pPr>
            <w:r/>
            <w:r>
              <w:rPr>
                <w:b w:val="0"/>
                <w:i w:val="0"/>
                <w:sz w:val="15"/>
              </w:rPr>
              <w:t>INV-009</w:t>
            </w:r>
          </w:p>
        </w:tc>
        <w:tc>
          <w:tcPr>
            <w:tcW w:type="dxa" w:w="3061"/>
          </w:tcPr>
          <w:p>
            <w:pPr>
              <w:spacing w:after="0"/>
            </w:pPr>
            <w:r/>
            <w:r>
              <w:rPr>
                <w:b/>
                <w:i w:val="0"/>
                <w:sz w:val="15"/>
              </w:rPr>
              <w:t>Quarantine transfer for failed/near-expiry stock.</w:t>
            </w:r>
            <w:r>
              <w:rPr>
                <w:b w:val="0"/>
                <w:i w:val="0"/>
                <w:sz w:val="15"/>
              </w:rPr>
              <w:t xml:space="preserve"> Isolate failed, damaged and near-expiry stock in the Quarantine &amp; Returns warehouse, excluded from sale.</w:t>
            </w:r>
          </w:p>
        </w:tc>
        <w:tc>
          <w:tcPr>
            <w:tcW w:type="dxa" w:w="737"/>
          </w:tcPr>
          <w:p>
            <w:pPr>
              <w:spacing w:after="0"/>
            </w:pPr>
            <w:r/>
            <w:r>
              <w:rPr>
                <w:b w:val="0"/>
                <w:i w:val="0"/>
                <w:sz w:val="15"/>
              </w:rPr>
              <w:t>Must</w:t>
            </w:r>
          </w:p>
        </w:tc>
        <w:tc>
          <w:tcPr>
            <w:tcW w:type="dxa" w:w="1361"/>
          </w:tcPr>
          <w:p>
            <w:pPr>
              <w:spacing w:after="0"/>
            </w:pPr>
            <w:r/>
            <w:r>
              <w:rPr>
                <w:b w:val="0"/>
                <w:i w:val="0"/>
                <w:sz w:val="15"/>
              </w:rPr>
              <w:t>Quality &amp; Compliance Officer</w:t>
            </w:r>
          </w:p>
        </w:tc>
        <w:tc>
          <w:tcPr>
            <w:tcW w:type="dxa" w:w="2324"/>
          </w:tcPr>
          <w:p>
            <w:pPr>
              <w:spacing w:after="0"/>
            </w:pPr>
            <w:r/>
            <w:r>
              <w:rPr>
                <w:b w:val="0"/>
                <w:i w:val="0"/>
                <w:sz w:val="15"/>
              </w:rPr>
              <w:t>Quarantined stock is not reservable for deliveries and appears in the QRT warehouse.</w:t>
            </w:r>
          </w:p>
        </w:tc>
        <w:tc>
          <w:tcPr>
            <w:tcW w:type="dxa" w:w="1247"/>
          </w:tcPr>
          <w:p>
            <w:pPr>
              <w:spacing w:after="0"/>
            </w:pPr>
            <w:r/>
            <w:r>
              <w:rPr>
                <w:b w:val="0"/>
                <w:i w:val="0"/>
                <w:sz w:val="15"/>
              </w:rPr>
              <w:t>Standard (configuration)</w:t>
            </w:r>
          </w:p>
        </w:tc>
      </w:tr>
      <w:tr>
        <w:trPr>
          <w:cantSplit w:val="true"/>
        </w:trPr>
        <w:tc>
          <w:tcPr>
            <w:tcW w:type="dxa" w:w="907"/>
            <w:shd w:val="clear" w:color="auto" w:fill="F9FAFB"/>
          </w:tcPr>
          <w:p>
            <w:pPr>
              <w:spacing w:after="0"/>
            </w:pPr>
            <w:r/>
            <w:r>
              <w:rPr>
                <w:b w:val="0"/>
                <w:i w:val="0"/>
                <w:sz w:val="15"/>
              </w:rPr>
              <w:t>INV-010</w:t>
            </w:r>
          </w:p>
        </w:tc>
        <w:tc>
          <w:tcPr>
            <w:tcW w:type="dxa" w:w="3061"/>
            <w:shd w:val="clear" w:color="auto" w:fill="F9FAFB"/>
          </w:tcPr>
          <w:p>
            <w:pPr>
              <w:spacing w:after="0"/>
            </w:pPr>
            <w:r/>
            <w:r>
              <w:rPr>
                <w:b/>
                <w:i w:val="0"/>
                <w:sz w:val="15"/>
              </w:rPr>
              <w:t>Scrap with reason and loss account.</w:t>
            </w:r>
            <w:r>
              <w:rPr>
                <w:b w:val="0"/>
                <w:i w:val="0"/>
                <w:sz w:val="15"/>
              </w:rPr>
              <w:t xml:space="preserve"> Scrap damaged or expired stock with a reason mapped to loss accounts 540300/540200.</w:t>
            </w:r>
          </w:p>
        </w:tc>
        <w:tc>
          <w:tcPr>
            <w:tcW w:type="dxa" w:w="737"/>
            <w:shd w:val="clear" w:color="auto" w:fill="F9FAFB"/>
          </w:tcPr>
          <w:p>
            <w:pPr>
              <w:spacing w:after="0"/>
            </w:pPr>
            <w:r/>
            <w:r>
              <w:rPr>
                <w:b w:val="0"/>
                <w:i w:val="0"/>
                <w:sz w:val="15"/>
              </w:rPr>
              <w:t>Must</w:t>
            </w:r>
          </w:p>
        </w:tc>
        <w:tc>
          <w:tcPr>
            <w:tcW w:type="dxa" w:w="1361"/>
            <w:shd w:val="clear" w:color="auto" w:fill="F9FAFB"/>
          </w:tcPr>
          <w:p>
            <w:pPr>
              <w:spacing w:after="0"/>
            </w:pPr>
            <w:r/>
            <w:r>
              <w:rPr>
                <w:b w:val="0"/>
                <w:i w:val="0"/>
                <w:sz w:val="15"/>
              </w:rPr>
              <w:t>Warehouse &amp; Logistics Manager</w:t>
            </w:r>
          </w:p>
        </w:tc>
        <w:tc>
          <w:tcPr>
            <w:tcW w:type="dxa" w:w="2324"/>
            <w:shd w:val="clear" w:color="auto" w:fill="F9FAFB"/>
          </w:tcPr>
          <w:p>
            <w:pPr>
              <w:spacing w:after="0"/>
            </w:pPr>
            <w:r/>
            <w:r>
              <w:rPr>
                <w:b w:val="0"/>
                <w:i w:val="0"/>
                <w:sz w:val="15"/>
              </w:rPr>
              <w:t>A scrap order posts Dr loss account / Cr inventory at FIFO cost.</w:t>
            </w:r>
          </w:p>
        </w:tc>
        <w:tc>
          <w:tcPr>
            <w:tcW w:type="dxa" w:w="1247"/>
            <w:shd w:val="clear" w:color="auto" w:fill="F9FAFB"/>
          </w:tcPr>
          <w:p>
            <w:pPr>
              <w:spacing w:after="0"/>
            </w:pPr>
            <w:r/>
            <w:r>
              <w:rPr>
                <w:b w:val="0"/>
                <w:i w:val="0"/>
                <w:sz w:val="15"/>
              </w:rPr>
              <w:t>Standard (configuration) (V)</w:t>
            </w:r>
          </w:p>
        </w:tc>
      </w:tr>
      <w:tr>
        <w:trPr>
          <w:cantSplit w:val="true"/>
        </w:trPr>
        <w:tc>
          <w:tcPr>
            <w:tcW w:type="dxa" w:w="907"/>
          </w:tcPr>
          <w:p>
            <w:pPr>
              <w:spacing w:after="0"/>
            </w:pPr>
            <w:r/>
            <w:r>
              <w:rPr>
                <w:b w:val="0"/>
                <w:i w:val="0"/>
                <w:sz w:val="15"/>
              </w:rPr>
              <w:t>INV-011</w:t>
            </w:r>
          </w:p>
        </w:tc>
        <w:tc>
          <w:tcPr>
            <w:tcW w:type="dxa" w:w="3061"/>
          </w:tcPr>
          <w:p>
            <w:pPr>
              <w:spacing w:after="0"/>
            </w:pPr>
            <w:r/>
            <w:r>
              <w:rPr>
                <w:b/>
                <w:i w:val="0"/>
                <w:sz w:val="15"/>
              </w:rPr>
              <w:t>Physical count adjustments.</w:t>
            </w:r>
            <w:r>
              <w:rPr>
                <w:b w:val="0"/>
                <w:i w:val="0"/>
                <w:sz w:val="15"/>
              </w:rPr>
              <w:t xml:space="preserve"> Perform cycle counts and post adjustments to account 540100.</w:t>
            </w:r>
          </w:p>
        </w:tc>
        <w:tc>
          <w:tcPr>
            <w:tcW w:type="dxa" w:w="737"/>
          </w:tcPr>
          <w:p>
            <w:pPr>
              <w:spacing w:after="0"/>
            </w:pPr>
            <w:r/>
            <w:r>
              <w:rPr>
                <w:b w:val="0"/>
                <w:i w:val="0"/>
                <w:sz w:val="15"/>
              </w:rPr>
              <w:t>Must</w:t>
            </w:r>
          </w:p>
        </w:tc>
        <w:tc>
          <w:tcPr>
            <w:tcW w:type="dxa" w:w="1361"/>
          </w:tcPr>
          <w:p>
            <w:pPr>
              <w:spacing w:after="0"/>
            </w:pPr>
            <w:r/>
            <w:r>
              <w:rPr>
                <w:b w:val="0"/>
                <w:i w:val="0"/>
                <w:sz w:val="15"/>
              </w:rPr>
              <w:t>Warehouse &amp; Logistics Manager</w:t>
            </w:r>
          </w:p>
        </w:tc>
        <w:tc>
          <w:tcPr>
            <w:tcW w:type="dxa" w:w="2324"/>
          </w:tcPr>
          <w:p>
            <w:pPr>
              <w:spacing w:after="0"/>
            </w:pPr>
            <w:r/>
            <w:r>
              <w:rPr>
                <w:b w:val="0"/>
                <w:i w:val="0"/>
                <w:sz w:val="15"/>
              </w:rPr>
              <w:t>An approved adjustment changes on-hand and posts a valuation entry to 540100.</w:t>
            </w:r>
          </w:p>
        </w:tc>
        <w:tc>
          <w:tcPr>
            <w:tcW w:type="dxa" w:w="1247"/>
          </w:tcPr>
          <w:p>
            <w:pPr>
              <w:spacing w:after="0"/>
            </w:pPr>
            <w:r/>
            <w:r>
              <w:rPr>
                <w:b w:val="0"/>
                <w:i w:val="0"/>
                <w:sz w:val="15"/>
              </w:rPr>
              <w:t>Standard</w:t>
            </w:r>
          </w:p>
        </w:tc>
      </w:tr>
      <w:tr>
        <w:trPr>
          <w:cantSplit w:val="true"/>
        </w:trPr>
        <w:tc>
          <w:tcPr>
            <w:tcW w:type="dxa" w:w="907"/>
            <w:shd w:val="clear" w:color="auto" w:fill="F9FAFB"/>
          </w:tcPr>
          <w:p>
            <w:pPr>
              <w:spacing w:after="0"/>
            </w:pPr>
            <w:r/>
            <w:r>
              <w:rPr>
                <w:b w:val="0"/>
                <w:i w:val="0"/>
                <w:sz w:val="15"/>
              </w:rPr>
              <w:t>INV-012</w:t>
            </w:r>
          </w:p>
        </w:tc>
        <w:tc>
          <w:tcPr>
            <w:tcW w:type="dxa" w:w="3061"/>
            <w:shd w:val="clear" w:color="auto" w:fill="F9FAFB"/>
          </w:tcPr>
          <w:p>
            <w:pPr>
              <w:spacing w:after="0"/>
            </w:pPr>
            <w:r/>
            <w:r>
              <w:rPr>
                <w:b/>
                <w:i w:val="0"/>
                <w:sz w:val="15"/>
              </w:rPr>
              <w:t>Min/max reordering rules.</w:t>
            </w:r>
            <w:r>
              <w:rPr>
                <w:b w:val="0"/>
                <w:i w:val="0"/>
                <w:sz w:val="15"/>
              </w:rPr>
              <w:t xml:space="preserve"> Define min/max per product and warehouse with vendor lead times.</w:t>
            </w:r>
          </w:p>
        </w:tc>
        <w:tc>
          <w:tcPr>
            <w:tcW w:type="dxa" w:w="737"/>
            <w:shd w:val="clear" w:color="auto" w:fill="F9FAFB"/>
          </w:tcPr>
          <w:p>
            <w:pPr>
              <w:spacing w:after="0"/>
            </w:pPr>
            <w:r/>
            <w:r>
              <w:rPr>
                <w:b w:val="0"/>
                <w:i w:val="0"/>
                <w:sz w:val="15"/>
              </w:rPr>
              <w:t>Must</w:t>
            </w:r>
          </w:p>
        </w:tc>
        <w:tc>
          <w:tcPr>
            <w:tcW w:type="dxa" w:w="1361"/>
            <w:shd w:val="clear" w:color="auto" w:fill="F9FAFB"/>
          </w:tcPr>
          <w:p>
            <w:pPr>
              <w:spacing w:after="0"/>
            </w:pPr>
            <w:r/>
            <w:r>
              <w:rPr>
                <w:b w:val="0"/>
                <w:i w:val="0"/>
                <w:sz w:val="15"/>
              </w:rPr>
              <w:t>Procurement Manager</w:t>
            </w:r>
          </w:p>
        </w:tc>
        <w:tc>
          <w:tcPr>
            <w:tcW w:type="dxa" w:w="2324"/>
            <w:shd w:val="clear" w:color="auto" w:fill="F9FAFB"/>
          </w:tcPr>
          <w:p>
            <w:pPr>
              <w:spacing w:after="0"/>
            </w:pPr>
            <w:r/>
            <w:r>
              <w:rPr>
                <w:b w:val="0"/>
                <w:i w:val="0"/>
                <w:sz w:val="15"/>
              </w:rPr>
              <w:t>Reordering rules exist for every stocked product with values from the Products workbook.</w:t>
            </w:r>
          </w:p>
        </w:tc>
        <w:tc>
          <w:tcPr>
            <w:tcW w:type="dxa" w:w="1247"/>
            <w:shd w:val="clear" w:color="auto" w:fill="F9FAFB"/>
          </w:tcPr>
          <w:p>
            <w:pPr>
              <w:spacing w:after="0"/>
            </w:pPr>
            <w:r/>
            <w:r>
              <w:rPr>
                <w:b w:val="0"/>
                <w:i w:val="0"/>
                <w:sz w:val="15"/>
              </w:rPr>
              <w:t>Standard</w:t>
            </w:r>
          </w:p>
        </w:tc>
      </w:tr>
      <w:tr>
        <w:trPr>
          <w:cantSplit w:val="true"/>
        </w:trPr>
        <w:tc>
          <w:tcPr>
            <w:tcW w:type="dxa" w:w="907"/>
          </w:tcPr>
          <w:p>
            <w:pPr>
              <w:spacing w:after="0"/>
            </w:pPr>
            <w:r/>
            <w:r>
              <w:rPr>
                <w:b w:val="0"/>
                <w:i w:val="0"/>
                <w:sz w:val="15"/>
              </w:rPr>
              <w:t>INV-013</w:t>
            </w:r>
          </w:p>
        </w:tc>
        <w:tc>
          <w:tcPr>
            <w:tcW w:type="dxa" w:w="3061"/>
          </w:tcPr>
          <w:p>
            <w:pPr>
              <w:spacing w:after="0"/>
            </w:pPr>
            <w:r/>
            <w:r>
              <w:rPr>
                <w:b/>
                <w:i w:val="0"/>
                <w:sz w:val="15"/>
              </w:rPr>
              <w:t>Lot/serial traceability and recall.</w:t>
            </w:r>
            <w:r>
              <w:rPr>
                <w:b w:val="0"/>
                <w:i w:val="0"/>
                <w:sz w:val="15"/>
              </w:rPr>
              <w:t xml:space="preserve"> Trace any lot or serial upstream (vendor receipt) and downstream (customers) to support recalls.</w:t>
            </w:r>
          </w:p>
        </w:tc>
        <w:tc>
          <w:tcPr>
            <w:tcW w:type="dxa" w:w="737"/>
          </w:tcPr>
          <w:p>
            <w:pPr>
              <w:spacing w:after="0"/>
            </w:pPr>
            <w:r/>
            <w:r>
              <w:rPr>
                <w:b w:val="0"/>
                <w:i w:val="0"/>
                <w:sz w:val="15"/>
              </w:rPr>
              <w:t>Must</w:t>
            </w:r>
          </w:p>
        </w:tc>
        <w:tc>
          <w:tcPr>
            <w:tcW w:type="dxa" w:w="1361"/>
          </w:tcPr>
          <w:p>
            <w:pPr>
              <w:spacing w:after="0"/>
            </w:pPr>
            <w:r/>
            <w:r>
              <w:rPr>
                <w:b w:val="0"/>
                <w:i w:val="0"/>
                <w:sz w:val="15"/>
              </w:rPr>
              <w:t>Quality &amp; Compliance Officer</w:t>
            </w:r>
          </w:p>
        </w:tc>
        <w:tc>
          <w:tcPr>
            <w:tcW w:type="dxa" w:w="2324"/>
          </w:tcPr>
          <w:p>
            <w:pPr>
              <w:spacing w:after="0"/>
            </w:pPr>
            <w:r/>
            <w:r>
              <w:rPr>
                <w:b w:val="0"/>
                <w:i w:val="0"/>
                <w:sz w:val="15"/>
              </w:rPr>
              <w:t>The traceability report for a lot lists its receipt, transfers and customer deliveries.</w:t>
            </w:r>
          </w:p>
        </w:tc>
        <w:tc>
          <w:tcPr>
            <w:tcW w:type="dxa" w:w="1247"/>
          </w:tcPr>
          <w:p>
            <w:pPr>
              <w:spacing w:after="0"/>
            </w:pPr>
            <w:r/>
            <w:r>
              <w:rPr>
                <w:b w:val="0"/>
                <w:i w:val="0"/>
                <w:sz w:val="15"/>
              </w:rPr>
              <w:t>Standard</w:t>
            </w:r>
          </w:p>
        </w:tc>
      </w:tr>
      <w:tr>
        <w:trPr>
          <w:cantSplit w:val="true"/>
        </w:trPr>
        <w:tc>
          <w:tcPr>
            <w:tcW w:type="dxa" w:w="907"/>
            <w:shd w:val="clear" w:color="auto" w:fill="F9FAFB"/>
          </w:tcPr>
          <w:p>
            <w:pPr>
              <w:spacing w:after="0"/>
            </w:pPr>
            <w:r/>
            <w:r>
              <w:rPr>
                <w:b w:val="0"/>
                <w:i w:val="0"/>
                <w:sz w:val="15"/>
              </w:rPr>
              <w:t>INV-014</w:t>
            </w:r>
          </w:p>
        </w:tc>
        <w:tc>
          <w:tcPr>
            <w:tcW w:type="dxa" w:w="3061"/>
            <w:shd w:val="clear" w:color="auto" w:fill="F9FAFB"/>
          </w:tcPr>
          <w:p>
            <w:pPr>
              <w:spacing w:after="0"/>
            </w:pPr>
            <w:r/>
            <w:r>
              <w:rPr>
                <w:b/>
                <w:i w:val="0"/>
                <w:sz w:val="15"/>
              </w:rPr>
              <w:t>Two-step delivery (Pick → Ship).</w:t>
            </w:r>
            <w:r>
              <w:rPr>
                <w:b w:val="0"/>
                <w:i w:val="0"/>
                <w:sz w:val="15"/>
              </w:rPr>
              <w:t xml:space="preserve"> Pick from Stock to Output then ship to the customer.</w:t>
            </w:r>
          </w:p>
        </w:tc>
        <w:tc>
          <w:tcPr>
            <w:tcW w:type="dxa" w:w="737"/>
            <w:shd w:val="clear" w:color="auto" w:fill="F9FAFB"/>
          </w:tcPr>
          <w:p>
            <w:pPr>
              <w:spacing w:after="0"/>
            </w:pPr>
            <w:r/>
            <w:r>
              <w:rPr>
                <w:b w:val="0"/>
                <w:i w:val="0"/>
                <w:sz w:val="15"/>
              </w:rPr>
              <w:t>Should</w:t>
            </w:r>
          </w:p>
        </w:tc>
        <w:tc>
          <w:tcPr>
            <w:tcW w:type="dxa" w:w="1361"/>
            <w:shd w:val="clear" w:color="auto" w:fill="F9FAFB"/>
          </w:tcPr>
          <w:p>
            <w:pPr>
              <w:spacing w:after="0"/>
            </w:pPr>
            <w:r/>
            <w:r>
              <w:rPr>
                <w:b w:val="0"/>
                <w:i w:val="0"/>
                <w:sz w:val="15"/>
              </w:rPr>
              <w:t>Warehouse &amp; Logistics Manager</w:t>
            </w:r>
          </w:p>
        </w:tc>
        <w:tc>
          <w:tcPr>
            <w:tcW w:type="dxa" w:w="2324"/>
            <w:shd w:val="clear" w:color="auto" w:fill="F9FAFB"/>
          </w:tcPr>
          <w:p>
            <w:pPr>
              <w:spacing w:after="0"/>
            </w:pPr>
            <w:r/>
            <w:r>
              <w:rPr>
                <w:b w:val="0"/>
                <w:i w:val="0"/>
                <w:sz w:val="15"/>
              </w:rPr>
              <w:t>Delivery creates pick and ship steps; stock reduces at ship.</w:t>
            </w:r>
          </w:p>
        </w:tc>
        <w:tc>
          <w:tcPr>
            <w:tcW w:type="dxa" w:w="1247"/>
            <w:shd w:val="clear" w:color="auto" w:fill="F9FAFB"/>
          </w:tcPr>
          <w:p>
            <w:pPr>
              <w:spacing w:after="0"/>
            </w:pPr>
            <w:r/>
            <w:r>
              <w:rPr>
                <w:b w:val="0"/>
                <w:i w:val="0"/>
                <w:sz w:val="15"/>
              </w:rPr>
              <w:t>Standard (configuration)</w:t>
            </w:r>
          </w:p>
        </w:tc>
      </w:tr>
      <w:tr>
        <w:trPr>
          <w:cantSplit w:val="true"/>
        </w:trPr>
        <w:tc>
          <w:tcPr>
            <w:tcW w:type="dxa" w:w="907"/>
          </w:tcPr>
          <w:p>
            <w:pPr>
              <w:spacing w:after="0"/>
            </w:pPr>
            <w:r/>
            <w:r>
              <w:rPr>
                <w:b w:val="0"/>
                <w:i w:val="0"/>
                <w:sz w:val="15"/>
              </w:rPr>
              <w:t>INV-015</w:t>
            </w:r>
          </w:p>
        </w:tc>
        <w:tc>
          <w:tcPr>
            <w:tcW w:type="dxa" w:w="3061"/>
          </w:tcPr>
          <w:p>
            <w:pPr>
              <w:spacing w:after="0"/>
            </w:pPr>
            <w:r/>
            <w:r>
              <w:rPr>
                <w:b/>
                <w:i w:val="0"/>
                <w:sz w:val="15"/>
              </w:rPr>
              <w:t>Negative stock prevention.</w:t>
            </w:r>
            <w:r>
              <w:rPr>
                <w:b w:val="0"/>
                <w:i w:val="0"/>
                <w:sz w:val="15"/>
              </w:rPr>
              <w:t xml:space="preserve"> Prevent validation of deliveries exceeding available stock.</w:t>
            </w:r>
          </w:p>
        </w:tc>
        <w:tc>
          <w:tcPr>
            <w:tcW w:type="dxa" w:w="737"/>
          </w:tcPr>
          <w:p>
            <w:pPr>
              <w:spacing w:after="0"/>
            </w:pPr>
            <w:r/>
            <w:r>
              <w:rPr>
                <w:b w:val="0"/>
                <w:i w:val="0"/>
                <w:sz w:val="15"/>
              </w:rPr>
              <w:t>Must</w:t>
            </w:r>
          </w:p>
        </w:tc>
        <w:tc>
          <w:tcPr>
            <w:tcW w:type="dxa" w:w="1361"/>
          </w:tcPr>
          <w:p>
            <w:pPr>
              <w:spacing w:after="0"/>
            </w:pPr>
            <w:r/>
            <w:r>
              <w:rPr>
                <w:b w:val="0"/>
                <w:i w:val="0"/>
                <w:sz w:val="15"/>
              </w:rPr>
              <w:t>Warehouse &amp; Logistics Manager</w:t>
            </w:r>
          </w:p>
        </w:tc>
        <w:tc>
          <w:tcPr>
            <w:tcW w:type="dxa" w:w="2324"/>
          </w:tcPr>
          <w:p>
            <w:pPr>
              <w:spacing w:after="0"/>
            </w:pPr>
            <w:r/>
            <w:r>
              <w:rPr>
                <w:b w:val="0"/>
                <w:i w:val="0"/>
                <w:sz w:val="15"/>
              </w:rPr>
              <w:t>A delivery for more than on-hand quantity cannot be validated (negative stock disabled on locations/products).</w:t>
            </w:r>
          </w:p>
        </w:tc>
        <w:tc>
          <w:tcPr>
            <w:tcW w:type="dxa" w:w="1247"/>
          </w:tcPr>
          <w:p>
            <w:pPr>
              <w:spacing w:after="0"/>
            </w:pPr>
            <w:r/>
            <w:r>
              <w:rPr>
                <w:b w:val="0"/>
                <w:i w:val="0"/>
                <w:sz w:val="15"/>
              </w:rPr>
              <w:t>Standard (configuration)</w:t>
            </w:r>
          </w:p>
        </w:tc>
      </w:tr>
      <w:tr>
        <w:trPr>
          <w:cantSplit w:val="true"/>
        </w:trPr>
        <w:tc>
          <w:tcPr>
            <w:tcW w:type="dxa" w:w="907"/>
            <w:shd w:val="clear" w:color="auto" w:fill="F9FAFB"/>
          </w:tcPr>
          <w:p>
            <w:pPr>
              <w:spacing w:after="0"/>
            </w:pPr>
            <w:r/>
            <w:r>
              <w:rPr>
                <w:b w:val="0"/>
                <w:i w:val="0"/>
                <w:sz w:val="15"/>
              </w:rPr>
              <w:t>INV-016</w:t>
            </w:r>
          </w:p>
        </w:tc>
        <w:tc>
          <w:tcPr>
            <w:tcW w:type="dxa" w:w="3061"/>
            <w:shd w:val="clear" w:color="auto" w:fill="F9FAFB"/>
          </w:tcPr>
          <w:p>
            <w:pPr>
              <w:spacing w:after="0"/>
            </w:pPr>
            <w:r/>
            <w:r>
              <w:rPr>
                <w:b/>
                <w:i w:val="0"/>
                <w:sz w:val="15"/>
              </w:rPr>
              <w:t>Barcode scanning (optional).</w:t>
            </w:r>
            <w:r>
              <w:rPr>
                <w:b w:val="0"/>
                <w:i w:val="0"/>
                <w:sz w:val="15"/>
              </w:rPr>
              <w:t xml:space="preserve"> Use barcodes for receipt, picking and counts.</w:t>
            </w:r>
          </w:p>
        </w:tc>
        <w:tc>
          <w:tcPr>
            <w:tcW w:type="dxa" w:w="737"/>
            <w:shd w:val="clear" w:color="auto" w:fill="F9FAFB"/>
          </w:tcPr>
          <w:p>
            <w:pPr>
              <w:spacing w:after="0"/>
            </w:pPr>
            <w:r/>
            <w:r>
              <w:rPr>
                <w:b w:val="0"/>
                <w:i w:val="0"/>
                <w:sz w:val="15"/>
              </w:rPr>
              <w:t>Could</w:t>
            </w:r>
          </w:p>
        </w:tc>
        <w:tc>
          <w:tcPr>
            <w:tcW w:type="dxa" w:w="1361"/>
            <w:shd w:val="clear" w:color="auto" w:fill="F9FAFB"/>
          </w:tcPr>
          <w:p>
            <w:pPr>
              <w:spacing w:after="0"/>
            </w:pPr>
            <w:r/>
            <w:r>
              <w:rPr>
                <w:b w:val="0"/>
                <w:i w:val="0"/>
                <w:sz w:val="15"/>
              </w:rPr>
              <w:t>Warehouse &amp; Logistics Manager</w:t>
            </w:r>
          </w:p>
        </w:tc>
        <w:tc>
          <w:tcPr>
            <w:tcW w:type="dxa" w:w="2324"/>
            <w:shd w:val="clear" w:color="auto" w:fill="F9FAFB"/>
          </w:tcPr>
          <w:p>
            <w:pPr>
              <w:spacing w:after="0"/>
            </w:pPr>
            <w:r/>
            <w:r>
              <w:rPr>
                <w:b w:val="0"/>
                <w:i w:val="0"/>
                <w:sz w:val="15"/>
              </w:rPr>
              <w:t>Scanning an EAN-13 product barcode selects the product on operations.</w:t>
            </w:r>
          </w:p>
        </w:tc>
        <w:tc>
          <w:tcPr>
            <w:tcW w:type="dxa" w:w="1247"/>
            <w:shd w:val="clear" w:color="auto" w:fill="F9FAFB"/>
          </w:tcPr>
          <w:p>
            <w:pPr>
              <w:spacing w:after="0"/>
            </w:pPr>
            <w:r/>
            <w:r>
              <w:rPr>
                <w:b w:val="0"/>
                <w:i w:val="0"/>
                <w:sz w:val="15"/>
              </w:rPr>
              <w:t>Optional app (V)</w:t>
            </w:r>
          </w:p>
        </w:tc>
      </w:tr>
      <w:tr>
        <w:trPr>
          <w:cantSplit w:val="true"/>
        </w:trPr>
        <w:tc>
          <w:tcPr>
            <w:tcW w:type="dxa" w:w="907"/>
          </w:tcPr>
          <w:p>
            <w:pPr>
              <w:spacing w:after="0"/>
            </w:pPr>
            <w:r/>
            <w:r>
              <w:rPr>
                <w:b w:val="0"/>
                <w:i w:val="0"/>
                <w:sz w:val="15"/>
              </w:rPr>
              <w:t>INV-017</w:t>
            </w:r>
          </w:p>
        </w:tc>
        <w:tc>
          <w:tcPr>
            <w:tcW w:type="dxa" w:w="3061"/>
          </w:tcPr>
          <w:p>
            <w:pPr>
              <w:spacing w:after="0"/>
            </w:pPr>
            <w:r/>
            <w:r>
              <w:rPr>
                <w:b/>
                <w:i w:val="0"/>
                <w:sz w:val="15"/>
              </w:rPr>
              <w:t>Inventory valuation by warehouse and category.</w:t>
            </w:r>
            <w:r>
              <w:rPr>
                <w:b w:val="0"/>
                <w:i w:val="0"/>
                <w:sz w:val="15"/>
              </w:rPr>
              <w:t xml:space="preserve"> Report quantity and value by warehouse, category and lot.</w:t>
            </w:r>
          </w:p>
        </w:tc>
        <w:tc>
          <w:tcPr>
            <w:tcW w:type="dxa" w:w="737"/>
          </w:tcPr>
          <w:p>
            <w:pPr>
              <w:spacing w:after="0"/>
            </w:pPr>
            <w:r/>
            <w:r>
              <w:rPr>
                <w:b w:val="0"/>
                <w:i w:val="0"/>
                <w:sz w:val="15"/>
              </w:rPr>
              <w:t>Must</w:t>
            </w:r>
          </w:p>
        </w:tc>
        <w:tc>
          <w:tcPr>
            <w:tcW w:type="dxa" w:w="1361"/>
          </w:tcPr>
          <w:p>
            <w:pPr>
              <w:spacing w:after="0"/>
            </w:pPr>
            <w:r/>
            <w:r>
              <w:rPr>
                <w:b w:val="0"/>
                <w:i w:val="0"/>
                <w:sz w:val="15"/>
              </w:rPr>
              <w:t>Finance &amp; Accounting Manager</w:t>
            </w:r>
          </w:p>
        </w:tc>
        <w:tc>
          <w:tcPr>
            <w:tcW w:type="dxa" w:w="2324"/>
          </w:tcPr>
          <w:p>
            <w:pPr>
              <w:spacing w:after="0"/>
            </w:pPr>
            <w:r/>
            <w:r>
              <w:rPr>
                <w:b w:val="0"/>
                <w:i w:val="0"/>
                <w:sz w:val="15"/>
              </w:rPr>
              <w:t>The valuation report total equals accounts 130100+130200+130300.</w:t>
            </w:r>
          </w:p>
        </w:tc>
        <w:tc>
          <w:tcPr>
            <w:tcW w:type="dxa" w:w="1247"/>
          </w:tcPr>
          <w:p>
            <w:pPr>
              <w:spacing w:after="0"/>
            </w:pPr>
            <w:r/>
            <w:r>
              <w:rPr>
                <w:b w:val="0"/>
                <w:i w:val="0"/>
                <w:sz w:val="15"/>
              </w:rPr>
              <w:t>Standard</w:t>
            </w:r>
          </w:p>
        </w:tc>
      </w:tr>
    </w:tbl>
    <w:p>
      <w:pPr>
        <w:spacing w:after="40"/>
      </w:pPr>
    </w:p>
    <w:p>
      <w:pPr>
        <w:pStyle w:val="Heading2"/>
      </w:pPr>
      <w:r>
        <w:t>6.6 Accounting</w:t>
      </w:r>
    </w:p>
    <w:p>
      <w:pPr>
        <w:spacing w:after="60"/>
      </w:pPr>
      <w:r>
        <w:rPr>
          <w:b w:val="0"/>
          <w:i/>
          <w:color w:val="6B7280"/>
          <w:sz w:val="18"/>
        </w:rPr>
        <w:t>Section owner: Omnia Haitham</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907"/>
        <w:gridCol w:w="3061"/>
        <w:gridCol w:w="737"/>
        <w:gridCol w:w="1361"/>
        <w:gridCol w:w="2324"/>
        <w:gridCol w:w="1247"/>
      </w:tblGrid>
      <w:tr>
        <w:trPr>
          <w:tblHeader w:val="true"/>
        </w:trPr>
        <w:tc>
          <w:tcPr>
            <w:tcW w:type="dxa" w:w="907"/>
            <w:shd w:val="clear" w:color="auto" w:fill="C8102E"/>
          </w:tcPr>
          <w:p>
            <w:r/>
            <w:r>
              <w:rPr>
                <w:b/>
                <w:color w:val="FFFFFF"/>
                <w:sz w:val="15"/>
              </w:rPr>
              <w:t>ID</w:t>
            </w:r>
          </w:p>
        </w:tc>
        <w:tc>
          <w:tcPr>
            <w:tcW w:type="dxa" w:w="3061"/>
            <w:shd w:val="clear" w:color="auto" w:fill="C8102E"/>
          </w:tcPr>
          <w:p>
            <w:r/>
            <w:r>
              <w:rPr>
                <w:b/>
                <w:color w:val="FFFFFF"/>
                <w:sz w:val="15"/>
              </w:rPr>
              <w:t>Requirement</w:t>
            </w:r>
          </w:p>
        </w:tc>
        <w:tc>
          <w:tcPr>
            <w:tcW w:type="dxa" w:w="737"/>
            <w:shd w:val="clear" w:color="auto" w:fill="C8102E"/>
          </w:tcPr>
          <w:p>
            <w:r/>
            <w:r>
              <w:rPr>
                <w:b/>
                <w:color w:val="FFFFFF"/>
                <w:sz w:val="15"/>
              </w:rPr>
              <w:t>Priority</w:t>
            </w:r>
          </w:p>
        </w:tc>
        <w:tc>
          <w:tcPr>
            <w:tcW w:type="dxa" w:w="1361"/>
            <w:shd w:val="clear" w:color="auto" w:fill="C8102E"/>
          </w:tcPr>
          <w:p>
            <w:r/>
            <w:r>
              <w:rPr>
                <w:b/>
                <w:color w:val="FFFFFF"/>
                <w:sz w:val="15"/>
              </w:rPr>
              <w:t>Business owner</w:t>
            </w:r>
          </w:p>
        </w:tc>
        <w:tc>
          <w:tcPr>
            <w:tcW w:type="dxa" w:w="2324"/>
            <w:shd w:val="clear" w:color="auto" w:fill="C8102E"/>
          </w:tcPr>
          <w:p>
            <w:r/>
            <w:r>
              <w:rPr>
                <w:b/>
                <w:color w:val="FFFFFF"/>
                <w:sz w:val="15"/>
              </w:rPr>
              <w:t>Acceptance criteria</w:t>
            </w:r>
          </w:p>
        </w:tc>
        <w:tc>
          <w:tcPr>
            <w:tcW w:type="dxa" w:w="1247"/>
            <w:shd w:val="clear" w:color="auto" w:fill="C8102E"/>
          </w:tcPr>
          <w:p>
            <w:r/>
            <w:r>
              <w:rPr>
                <w:b/>
                <w:color w:val="FFFFFF"/>
                <w:sz w:val="15"/>
              </w:rPr>
              <w:t>Feature class</w:t>
            </w:r>
          </w:p>
        </w:tc>
      </w:tr>
      <w:tr>
        <w:trPr>
          <w:cantSplit w:val="true"/>
        </w:trPr>
        <w:tc>
          <w:tcPr>
            <w:tcW w:type="dxa" w:w="907"/>
          </w:tcPr>
          <w:p>
            <w:pPr>
              <w:spacing w:after="0"/>
            </w:pPr>
            <w:r/>
            <w:r>
              <w:rPr>
                <w:b w:val="0"/>
                <w:i w:val="0"/>
                <w:sz w:val="15"/>
              </w:rPr>
              <w:t>ACC-001</w:t>
            </w:r>
          </w:p>
        </w:tc>
        <w:tc>
          <w:tcPr>
            <w:tcW w:type="dxa" w:w="3061"/>
          </w:tcPr>
          <w:p>
            <w:pPr>
              <w:spacing w:after="0"/>
            </w:pPr>
            <w:r/>
            <w:r>
              <w:rPr>
                <w:b/>
                <w:i w:val="0"/>
                <w:sz w:val="15"/>
              </w:rPr>
              <w:t>Customer invoice posting.</w:t>
            </w:r>
            <w:r>
              <w:rPr>
                <w:b w:val="0"/>
                <w:i w:val="0"/>
                <w:sz w:val="15"/>
              </w:rPr>
              <w:t xml:space="preserve"> Post invoices from delivered quantities with VAT and analytic branch.</w:t>
            </w:r>
          </w:p>
        </w:tc>
        <w:tc>
          <w:tcPr>
            <w:tcW w:type="dxa" w:w="737"/>
          </w:tcPr>
          <w:p>
            <w:pPr>
              <w:spacing w:after="0"/>
            </w:pPr>
            <w:r/>
            <w:r>
              <w:rPr>
                <w:b w:val="0"/>
                <w:i w:val="0"/>
                <w:sz w:val="15"/>
              </w:rPr>
              <w:t>Must</w:t>
            </w:r>
          </w:p>
        </w:tc>
        <w:tc>
          <w:tcPr>
            <w:tcW w:type="dxa" w:w="1361"/>
          </w:tcPr>
          <w:p>
            <w:pPr>
              <w:spacing w:after="0"/>
            </w:pPr>
            <w:r/>
            <w:r>
              <w:rPr>
                <w:b w:val="0"/>
                <w:i w:val="0"/>
                <w:sz w:val="15"/>
              </w:rPr>
              <w:t>Finance &amp; Accounting Manager</w:t>
            </w:r>
          </w:p>
        </w:tc>
        <w:tc>
          <w:tcPr>
            <w:tcW w:type="dxa" w:w="2324"/>
          </w:tcPr>
          <w:p>
            <w:pPr>
              <w:spacing w:after="0"/>
            </w:pPr>
            <w:r/>
            <w:r>
              <w:rPr>
                <w:b w:val="0"/>
                <w:i w:val="0"/>
                <w:sz w:val="15"/>
              </w:rPr>
              <w:t>A posted invoice debits 120100 and credits revenue and 220100 and carries a sequence INV/2026/#####.</w:t>
            </w:r>
          </w:p>
        </w:tc>
        <w:tc>
          <w:tcPr>
            <w:tcW w:type="dxa" w:w="1247"/>
          </w:tcPr>
          <w:p>
            <w:pPr>
              <w:spacing w:after="0"/>
            </w:pPr>
            <w:r/>
            <w:r>
              <w:rPr>
                <w:b w:val="0"/>
                <w:i w:val="0"/>
                <w:sz w:val="15"/>
              </w:rPr>
              <w:t>Standard</w:t>
            </w:r>
          </w:p>
        </w:tc>
      </w:tr>
      <w:tr>
        <w:trPr>
          <w:cantSplit w:val="true"/>
        </w:trPr>
        <w:tc>
          <w:tcPr>
            <w:tcW w:type="dxa" w:w="907"/>
            <w:shd w:val="clear" w:color="auto" w:fill="F9FAFB"/>
          </w:tcPr>
          <w:p>
            <w:pPr>
              <w:spacing w:after="0"/>
            </w:pPr>
            <w:r/>
            <w:r>
              <w:rPr>
                <w:b w:val="0"/>
                <w:i w:val="0"/>
                <w:sz w:val="15"/>
              </w:rPr>
              <w:t>ACC-002</w:t>
            </w:r>
          </w:p>
        </w:tc>
        <w:tc>
          <w:tcPr>
            <w:tcW w:type="dxa" w:w="3061"/>
            <w:shd w:val="clear" w:color="auto" w:fill="F9FAFB"/>
          </w:tcPr>
          <w:p>
            <w:pPr>
              <w:spacing w:after="0"/>
            </w:pPr>
            <w:r/>
            <w:r>
              <w:rPr>
                <w:b/>
                <w:i w:val="0"/>
                <w:sz w:val="15"/>
              </w:rPr>
              <w:t>Vendor bill posting.</w:t>
            </w:r>
            <w:r>
              <w:rPr>
                <w:b w:val="0"/>
                <w:i w:val="0"/>
                <w:sz w:val="15"/>
              </w:rPr>
              <w:t xml:space="preserve"> Post vendor bills against receipts with input VAT.</w:t>
            </w:r>
          </w:p>
        </w:tc>
        <w:tc>
          <w:tcPr>
            <w:tcW w:type="dxa" w:w="737"/>
            <w:shd w:val="clear" w:color="auto" w:fill="F9FAFB"/>
          </w:tcPr>
          <w:p>
            <w:pPr>
              <w:spacing w:after="0"/>
            </w:pPr>
            <w:r/>
            <w:r>
              <w:rPr>
                <w:b w:val="0"/>
                <w:i w:val="0"/>
                <w:sz w:val="15"/>
              </w:rPr>
              <w:t>Must</w:t>
            </w:r>
          </w:p>
        </w:tc>
        <w:tc>
          <w:tcPr>
            <w:tcW w:type="dxa" w:w="1361"/>
            <w:shd w:val="clear" w:color="auto" w:fill="F9FAFB"/>
          </w:tcPr>
          <w:p>
            <w:pPr>
              <w:spacing w:after="0"/>
            </w:pPr>
            <w:r/>
            <w:r>
              <w:rPr>
                <w:b w:val="0"/>
                <w:i w:val="0"/>
                <w:sz w:val="15"/>
              </w:rPr>
              <w:t>Finance &amp; Accounting Manager</w:t>
            </w:r>
          </w:p>
        </w:tc>
        <w:tc>
          <w:tcPr>
            <w:tcW w:type="dxa" w:w="2324"/>
            <w:shd w:val="clear" w:color="auto" w:fill="F9FAFB"/>
          </w:tcPr>
          <w:p>
            <w:pPr>
              <w:spacing w:after="0"/>
            </w:pPr>
            <w:r/>
            <w:r>
              <w:rPr>
                <w:b w:val="0"/>
                <w:i w:val="0"/>
                <w:sz w:val="15"/>
              </w:rPr>
              <w:t>A posted bill debits GRNI (210500) and 140300 and credits 210100.</w:t>
            </w:r>
          </w:p>
        </w:tc>
        <w:tc>
          <w:tcPr>
            <w:tcW w:type="dxa" w:w="1247"/>
            <w:shd w:val="clear" w:color="auto" w:fill="F9FAFB"/>
          </w:tcPr>
          <w:p>
            <w:pPr>
              <w:spacing w:after="0"/>
            </w:pPr>
            <w:r/>
            <w:r>
              <w:rPr>
                <w:b w:val="0"/>
                <w:i w:val="0"/>
                <w:sz w:val="15"/>
              </w:rPr>
              <w:t>Standard</w:t>
            </w:r>
          </w:p>
        </w:tc>
      </w:tr>
      <w:tr>
        <w:trPr>
          <w:cantSplit w:val="true"/>
        </w:trPr>
        <w:tc>
          <w:tcPr>
            <w:tcW w:type="dxa" w:w="907"/>
          </w:tcPr>
          <w:p>
            <w:pPr>
              <w:spacing w:after="0"/>
            </w:pPr>
            <w:r/>
            <w:r>
              <w:rPr>
                <w:b w:val="0"/>
                <w:i w:val="0"/>
                <w:sz w:val="15"/>
              </w:rPr>
              <w:t>ACC-003</w:t>
            </w:r>
          </w:p>
        </w:tc>
        <w:tc>
          <w:tcPr>
            <w:tcW w:type="dxa" w:w="3061"/>
          </w:tcPr>
          <w:p>
            <w:pPr>
              <w:spacing w:after="0"/>
            </w:pPr>
            <w:r/>
            <w:r>
              <w:rPr>
                <w:b/>
                <w:i w:val="0"/>
                <w:sz w:val="15"/>
              </w:rPr>
              <w:t>Payment registration and reconciliation.</w:t>
            </w:r>
            <w:r>
              <w:rPr>
                <w:b w:val="0"/>
                <w:i w:val="0"/>
                <w:sz w:val="15"/>
              </w:rPr>
              <w:t xml:space="preserve"> Register customer receipts and vendor payments in bank/cash journals and reconcile to invoices/bills.</w:t>
            </w:r>
          </w:p>
        </w:tc>
        <w:tc>
          <w:tcPr>
            <w:tcW w:type="dxa" w:w="737"/>
          </w:tcPr>
          <w:p>
            <w:pPr>
              <w:spacing w:after="0"/>
            </w:pPr>
            <w:r/>
            <w:r>
              <w:rPr>
                <w:b w:val="0"/>
                <w:i w:val="0"/>
                <w:sz w:val="15"/>
              </w:rPr>
              <w:t>Must</w:t>
            </w:r>
          </w:p>
        </w:tc>
        <w:tc>
          <w:tcPr>
            <w:tcW w:type="dxa" w:w="1361"/>
          </w:tcPr>
          <w:p>
            <w:pPr>
              <w:spacing w:after="0"/>
            </w:pPr>
            <w:r/>
            <w:r>
              <w:rPr>
                <w:b w:val="0"/>
                <w:i w:val="0"/>
                <w:sz w:val="15"/>
              </w:rPr>
              <w:t>Finance &amp; Accounting Manager</w:t>
            </w:r>
          </w:p>
        </w:tc>
        <w:tc>
          <w:tcPr>
            <w:tcW w:type="dxa" w:w="2324"/>
          </w:tcPr>
          <w:p>
            <w:pPr>
              <w:spacing w:after="0"/>
            </w:pPr>
            <w:r/>
            <w:r>
              <w:rPr>
                <w:b w:val="0"/>
                <w:i w:val="0"/>
                <w:sz w:val="15"/>
              </w:rPr>
              <w:t>Payment reconciles the invoice to zero balance; partial payments keep the balance open.</w:t>
            </w:r>
          </w:p>
        </w:tc>
        <w:tc>
          <w:tcPr>
            <w:tcW w:type="dxa" w:w="1247"/>
          </w:tcPr>
          <w:p>
            <w:pPr>
              <w:spacing w:after="0"/>
            </w:pPr>
            <w:r/>
            <w:r>
              <w:rPr>
                <w:b w:val="0"/>
                <w:i w:val="0"/>
                <w:sz w:val="15"/>
              </w:rPr>
              <w:t>Standard</w:t>
            </w:r>
          </w:p>
        </w:tc>
      </w:tr>
      <w:tr>
        <w:trPr>
          <w:cantSplit w:val="true"/>
        </w:trPr>
        <w:tc>
          <w:tcPr>
            <w:tcW w:type="dxa" w:w="907"/>
            <w:shd w:val="clear" w:color="auto" w:fill="F9FAFB"/>
          </w:tcPr>
          <w:p>
            <w:pPr>
              <w:spacing w:after="0"/>
            </w:pPr>
            <w:r/>
            <w:r>
              <w:rPr>
                <w:b w:val="0"/>
                <w:i w:val="0"/>
                <w:sz w:val="15"/>
              </w:rPr>
              <w:t>ACC-004</w:t>
            </w:r>
          </w:p>
        </w:tc>
        <w:tc>
          <w:tcPr>
            <w:tcW w:type="dxa" w:w="3061"/>
            <w:shd w:val="clear" w:color="auto" w:fill="F9FAFB"/>
          </w:tcPr>
          <w:p>
            <w:pPr>
              <w:spacing w:after="0"/>
            </w:pPr>
            <w:r/>
            <w:r>
              <w:rPr>
                <w:b/>
                <w:i w:val="0"/>
                <w:sz w:val="15"/>
              </w:rPr>
              <w:t>Credit and debit notes.</w:t>
            </w:r>
            <w:r>
              <w:rPr>
                <w:b w:val="0"/>
                <w:i w:val="0"/>
                <w:sz w:val="15"/>
              </w:rPr>
              <w:t xml:space="preserve"> Issue credit notes (customer) and debit notes (vendor) linked to the original document.</w:t>
            </w:r>
          </w:p>
        </w:tc>
        <w:tc>
          <w:tcPr>
            <w:tcW w:type="dxa" w:w="737"/>
            <w:shd w:val="clear" w:color="auto" w:fill="F9FAFB"/>
          </w:tcPr>
          <w:p>
            <w:pPr>
              <w:spacing w:after="0"/>
            </w:pPr>
            <w:r/>
            <w:r>
              <w:rPr>
                <w:b w:val="0"/>
                <w:i w:val="0"/>
                <w:sz w:val="15"/>
              </w:rPr>
              <w:t>Must</w:t>
            </w:r>
          </w:p>
        </w:tc>
        <w:tc>
          <w:tcPr>
            <w:tcW w:type="dxa" w:w="1361"/>
            <w:shd w:val="clear" w:color="auto" w:fill="F9FAFB"/>
          </w:tcPr>
          <w:p>
            <w:pPr>
              <w:spacing w:after="0"/>
            </w:pPr>
            <w:r/>
            <w:r>
              <w:rPr>
                <w:b w:val="0"/>
                <w:i w:val="0"/>
                <w:sz w:val="15"/>
              </w:rPr>
              <w:t>Finance &amp; Accounting Manager</w:t>
            </w:r>
          </w:p>
        </w:tc>
        <w:tc>
          <w:tcPr>
            <w:tcW w:type="dxa" w:w="2324"/>
            <w:shd w:val="clear" w:color="auto" w:fill="F9FAFB"/>
          </w:tcPr>
          <w:p>
            <w:pPr>
              <w:spacing w:after="0"/>
            </w:pPr>
            <w:r/>
            <w:r>
              <w:rPr>
                <w:b w:val="0"/>
                <w:i w:val="0"/>
                <w:sz w:val="15"/>
              </w:rPr>
              <w:t>Notes reverse revenue/VAT or payable/VAT accordingly and reduce the open balance.</w:t>
            </w:r>
          </w:p>
        </w:tc>
        <w:tc>
          <w:tcPr>
            <w:tcW w:type="dxa" w:w="1247"/>
            <w:shd w:val="clear" w:color="auto" w:fill="F9FAFB"/>
          </w:tcPr>
          <w:p>
            <w:pPr>
              <w:spacing w:after="0"/>
            </w:pPr>
            <w:r/>
            <w:r>
              <w:rPr>
                <w:b w:val="0"/>
                <w:i w:val="0"/>
                <w:sz w:val="15"/>
              </w:rPr>
              <w:t>Standard</w:t>
            </w:r>
          </w:p>
        </w:tc>
      </w:tr>
      <w:tr>
        <w:trPr>
          <w:cantSplit w:val="true"/>
        </w:trPr>
        <w:tc>
          <w:tcPr>
            <w:tcW w:type="dxa" w:w="907"/>
          </w:tcPr>
          <w:p>
            <w:pPr>
              <w:spacing w:after="0"/>
            </w:pPr>
            <w:r/>
            <w:r>
              <w:rPr>
                <w:b w:val="0"/>
                <w:i w:val="0"/>
                <w:sz w:val="15"/>
              </w:rPr>
              <w:t>ACC-005</w:t>
            </w:r>
          </w:p>
        </w:tc>
        <w:tc>
          <w:tcPr>
            <w:tcW w:type="dxa" w:w="3061"/>
          </w:tcPr>
          <w:p>
            <w:pPr>
              <w:spacing w:after="0"/>
            </w:pPr>
            <w:r/>
            <w:r>
              <w:rPr>
                <w:b/>
                <w:i w:val="0"/>
                <w:sz w:val="15"/>
              </w:rPr>
              <w:t>Automated inventory valuation and COGS.</w:t>
            </w:r>
            <w:r>
              <w:rPr>
                <w:b w:val="0"/>
                <w:i w:val="0"/>
                <w:sz w:val="15"/>
              </w:rPr>
              <w:t xml:space="preserve"> Record stock valuation and COGS entries automatically (FIFO, Anglo-Saxon).</w:t>
            </w:r>
          </w:p>
        </w:tc>
        <w:tc>
          <w:tcPr>
            <w:tcW w:type="dxa" w:w="737"/>
          </w:tcPr>
          <w:p>
            <w:pPr>
              <w:spacing w:after="0"/>
            </w:pPr>
            <w:r/>
            <w:r>
              <w:rPr>
                <w:b w:val="0"/>
                <w:i w:val="0"/>
                <w:sz w:val="15"/>
              </w:rPr>
              <w:t>Must</w:t>
            </w:r>
          </w:p>
        </w:tc>
        <w:tc>
          <w:tcPr>
            <w:tcW w:type="dxa" w:w="1361"/>
          </w:tcPr>
          <w:p>
            <w:pPr>
              <w:spacing w:after="0"/>
            </w:pPr>
            <w:r/>
            <w:r>
              <w:rPr>
                <w:b w:val="0"/>
                <w:i w:val="0"/>
                <w:sz w:val="15"/>
              </w:rPr>
              <w:t>Finance &amp; Accounting Manager</w:t>
            </w:r>
          </w:p>
        </w:tc>
        <w:tc>
          <w:tcPr>
            <w:tcW w:type="dxa" w:w="2324"/>
          </w:tcPr>
          <w:p>
            <w:pPr>
              <w:spacing w:after="0"/>
            </w:pPr>
            <w:r/>
            <w:r>
              <w:rPr>
                <w:b w:val="0"/>
                <w:i w:val="0"/>
                <w:sz w:val="15"/>
              </w:rPr>
              <w:t>Delivery/invoice produce COGS at FIFO cost; valuation equals stock ledger value.</w:t>
            </w:r>
          </w:p>
        </w:tc>
        <w:tc>
          <w:tcPr>
            <w:tcW w:type="dxa" w:w="1247"/>
          </w:tcPr>
          <w:p>
            <w:pPr>
              <w:spacing w:after="0"/>
            </w:pPr>
            <w:r/>
            <w:r>
              <w:rPr>
                <w:b w:val="0"/>
                <w:i w:val="0"/>
                <w:sz w:val="15"/>
              </w:rPr>
              <w:t>Standard</w:t>
            </w:r>
          </w:p>
        </w:tc>
      </w:tr>
      <w:tr>
        <w:trPr>
          <w:cantSplit w:val="true"/>
        </w:trPr>
        <w:tc>
          <w:tcPr>
            <w:tcW w:type="dxa" w:w="907"/>
            <w:shd w:val="clear" w:color="auto" w:fill="F9FAFB"/>
          </w:tcPr>
          <w:p>
            <w:pPr>
              <w:spacing w:after="0"/>
            </w:pPr>
            <w:r/>
            <w:r>
              <w:rPr>
                <w:b w:val="0"/>
                <w:i w:val="0"/>
                <w:sz w:val="15"/>
              </w:rPr>
              <w:t>ACC-006</w:t>
            </w:r>
          </w:p>
        </w:tc>
        <w:tc>
          <w:tcPr>
            <w:tcW w:type="dxa" w:w="3061"/>
            <w:shd w:val="clear" w:color="auto" w:fill="F9FAFB"/>
          </w:tcPr>
          <w:p>
            <w:pPr>
              <w:spacing w:after="0"/>
            </w:pPr>
            <w:r/>
            <w:r>
              <w:rPr>
                <w:b/>
                <w:i w:val="0"/>
                <w:sz w:val="15"/>
              </w:rPr>
              <w:t>VAT 14% configuration.</w:t>
            </w:r>
            <w:r>
              <w:rPr>
                <w:b w:val="0"/>
                <w:i w:val="0"/>
                <w:sz w:val="15"/>
              </w:rPr>
              <w:t xml:space="preserve"> Configure sales and purchase VAT 14% with accounts 220100/140300 and a VAT report.</w:t>
            </w:r>
          </w:p>
        </w:tc>
        <w:tc>
          <w:tcPr>
            <w:tcW w:type="dxa" w:w="737"/>
            <w:shd w:val="clear" w:color="auto" w:fill="F9FAFB"/>
          </w:tcPr>
          <w:p>
            <w:pPr>
              <w:spacing w:after="0"/>
            </w:pPr>
            <w:r/>
            <w:r>
              <w:rPr>
                <w:b w:val="0"/>
                <w:i w:val="0"/>
                <w:sz w:val="15"/>
              </w:rPr>
              <w:t>Must</w:t>
            </w:r>
          </w:p>
        </w:tc>
        <w:tc>
          <w:tcPr>
            <w:tcW w:type="dxa" w:w="1361"/>
            <w:shd w:val="clear" w:color="auto" w:fill="F9FAFB"/>
          </w:tcPr>
          <w:p>
            <w:pPr>
              <w:spacing w:after="0"/>
            </w:pPr>
            <w:r/>
            <w:r>
              <w:rPr>
                <w:b w:val="0"/>
                <w:i w:val="0"/>
                <w:sz w:val="15"/>
              </w:rPr>
              <w:t>Finance &amp; Accounting Manager</w:t>
            </w:r>
          </w:p>
        </w:tc>
        <w:tc>
          <w:tcPr>
            <w:tcW w:type="dxa" w:w="2324"/>
            <w:shd w:val="clear" w:color="auto" w:fill="F9FAFB"/>
          </w:tcPr>
          <w:p>
            <w:pPr>
              <w:spacing w:after="0"/>
            </w:pPr>
            <w:r/>
            <w:r>
              <w:rPr>
                <w:b w:val="0"/>
                <w:i w:val="0"/>
                <w:sz w:val="15"/>
              </w:rPr>
              <w:t>VAT computed at 14% on net; VAT report totals equal the tax accounts.</w:t>
            </w:r>
          </w:p>
        </w:tc>
        <w:tc>
          <w:tcPr>
            <w:tcW w:type="dxa" w:w="1247"/>
            <w:shd w:val="clear" w:color="auto" w:fill="F9FAFB"/>
          </w:tcPr>
          <w:p>
            <w:pPr>
              <w:spacing w:after="0"/>
            </w:pPr>
            <w:r/>
            <w:r>
              <w:rPr>
                <w:b w:val="0"/>
                <w:i w:val="0"/>
                <w:sz w:val="15"/>
              </w:rPr>
              <w:t>Standard (configuration) (V)</w:t>
            </w:r>
          </w:p>
        </w:tc>
      </w:tr>
      <w:tr>
        <w:trPr>
          <w:cantSplit w:val="true"/>
        </w:trPr>
        <w:tc>
          <w:tcPr>
            <w:tcW w:type="dxa" w:w="907"/>
          </w:tcPr>
          <w:p>
            <w:pPr>
              <w:spacing w:after="0"/>
            </w:pPr>
            <w:r/>
            <w:r>
              <w:rPr>
                <w:b w:val="0"/>
                <w:i w:val="0"/>
                <w:sz w:val="15"/>
              </w:rPr>
              <w:t>ACC-007</w:t>
            </w:r>
          </w:p>
        </w:tc>
        <w:tc>
          <w:tcPr>
            <w:tcW w:type="dxa" w:w="3061"/>
          </w:tcPr>
          <w:p>
            <w:pPr>
              <w:spacing w:after="0"/>
            </w:pPr>
            <w:r/>
            <w:r>
              <w:rPr>
                <w:b/>
                <w:i w:val="0"/>
                <w:sz w:val="15"/>
              </w:rPr>
              <w:t>Branch reporting via analytic plan.</w:t>
            </w:r>
            <w:r>
              <w:rPr>
                <w:b w:val="0"/>
                <w:i w:val="0"/>
                <w:sz w:val="15"/>
              </w:rPr>
              <w:t xml:space="preserve"> Report P&amp;L by branch using the Branch analytic plan.</w:t>
            </w:r>
          </w:p>
        </w:tc>
        <w:tc>
          <w:tcPr>
            <w:tcW w:type="dxa" w:w="737"/>
          </w:tcPr>
          <w:p>
            <w:pPr>
              <w:spacing w:after="0"/>
            </w:pPr>
            <w:r/>
            <w:r>
              <w:rPr>
                <w:b w:val="0"/>
                <w:i w:val="0"/>
                <w:sz w:val="15"/>
              </w:rPr>
              <w:t>Must</w:t>
            </w:r>
          </w:p>
        </w:tc>
        <w:tc>
          <w:tcPr>
            <w:tcW w:type="dxa" w:w="1361"/>
          </w:tcPr>
          <w:p>
            <w:pPr>
              <w:spacing w:after="0"/>
            </w:pPr>
            <w:r/>
            <w:r>
              <w:rPr>
                <w:b w:val="0"/>
                <w:i w:val="0"/>
                <w:sz w:val="15"/>
              </w:rPr>
              <w:t>General Manager</w:t>
            </w:r>
          </w:p>
        </w:tc>
        <w:tc>
          <w:tcPr>
            <w:tcW w:type="dxa" w:w="2324"/>
          </w:tcPr>
          <w:p>
            <w:pPr>
              <w:spacing w:after="0"/>
            </w:pPr>
            <w:r/>
            <w:r>
              <w:rPr>
                <w:b w:val="0"/>
                <w:i w:val="0"/>
                <w:sz w:val="15"/>
              </w:rPr>
              <w:t>P&amp;L can be filtered by branch; branch totals add up to the company total.</w:t>
            </w:r>
          </w:p>
        </w:tc>
        <w:tc>
          <w:tcPr>
            <w:tcW w:type="dxa" w:w="1247"/>
          </w:tcPr>
          <w:p>
            <w:pPr>
              <w:spacing w:after="0"/>
            </w:pPr>
            <w:r/>
            <w:r>
              <w:rPr>
                <w:b w:val="0"/>
                <w:i w:val="0"/>
                <w:sz w:val="15"/>
              </w:rPr>
              <w:t>Standard (configuration) (V)</w:t>
            </w:r>
          </w:p>
        </w:tc>
      </w:tr>
      <w:tr>
        <w:trPr>
          <w:cantSplit w:val="true"/>
        </w:trPr>
        <w:tc>
          <w:tcPr>
            <w:tcW w:type="dxa" w:w="907"/>
            <w:shd w:val="clear" w:color="auto" w:fill="F9FAFB"/>
          </w:tcPr>
          <w:p>
            <w:pPr>
              <w:spacing w:after="0"/>
            </w:pPr>
            <w:r/>
            <w:r>
              <w:rPr>
                <w:b w:val="0"/>
                <w:i w:val="0"/>
                <w:sz w:val="15"/>
              </w:rPr>
              <w:t>ACC-008</w:t>
            </w:r>
          </w:p>
        </w:tc>
        <w:tc>
          <w:tcPr>
            <w:tcW w:type="dxa" w:w="3061"/>
            <w:shd w:val="clear" w:color="auto" w:fill="F9FAFB"/>
          </w:tcPr>
          <w:p>
            <w:pPr>
              <w:spacing w:after="0"/>
            </w:pPr>
            <w:r/>
            <w:r>
              <w:rPr>
                <w:b/>
                <w:i w:val="0"/>
                <w:sz w:val="15"/>
              </w:rPr>
              <w:t>Month-end close and lock dates.</w:t>
            </w:r>
            <w:r>
              <w:rPr>
                <w:b w:val="0"/>
                <w:i w:val="0"/>
                <w:sz w:val="15"/>
              </w:rPr>
              <w:t xml:space="preserve"> Lock periods after month-end close and VAT filing.</w:t>
            </w:r>
          </w:p>
        </w:tc>
        <w:tc>
          <w:tcPr>
            <w:tcW w:type="dxa" w:w="737"/>
            <w:shd w:val="clear" w:color="auto" w:fill="F9FAFB"/>
          </w:tcPr>
          <w:p>
            <w:pPr>
              <w:spacing w:after="0"/>
            </w:pPr>
            <w:r/>
            <w:r>
              <w:rPr>
                <w:b w:val="0"/>
                <w:i w:val="0"/>
                <w:sz w:val="15"/>
              </w:rPr>
              <w:t>Must</w:t>
            </w:r>
          </w:p>
        </w:tc>
        <w:tc>
          <w:tcPr>
            <w:tcW w:type="dxa" w:w="1361"/>
            <w:shd w:val="clear" w:color="auto" w:fill="F9FAFB"/>
          </w:tcPr>
          <w:p>
            <w:pPr>
              <w:spacing w:after="0"/>
            </w:pPr>
            <w:r/>
            <w:r>
              <w:rPr>
                <w:b w:val="0"/>
                <w:i w:val="0"/>
                <w:sz w:val="15"/>
              </w:rPr>
              <w:t>Finance &amp; Accounting Manager</w:t>
            </w:r>
          </w:p>
        </w:tc>
        <w:tc>
          <w:tcPr>
            <w:tcW w:type="dxa" w:w="2324"/>
            <w:shd w:val="clear" w:color="auto" w:fill="F9FAFB"/>
          </w:tcPr>
          <w:p>
            <w:pPr>
              <w:spacing w:after="0"/>
            </w:pPr>
            <w:r/>
            <w:r>
              <w:rPr>
                <w:b w:val="0"/>
                <w:i w:val="0"/>
                <w:sz w:val="15"/>
              </w:rPr>
              <w:t>Posting before the lock date is blocked for non-advisers.</w:t>
            </w:r>
          </w:p>
        </w:tc>
        <w:tc>
          <w:tcPr>
            <w:tcW w:type="dxa" w:w="1247"/>
            <w:shd w:val="clear" w:color="auto" w:fill="F9FAFB"/>
          </w:tcPr>
          <w:p>
            <w:pPr>
              <w:spacing w:after="0"/>
            </w:pPr>
            <w:r/>
            <w:r>
              <w:rPr>
                <w:b w:val="0"/>
                <w:i w:val="0"/>
                <w:sz w:val="15"/>
              </w:rPr>
              <w:t>Standard</w:t>
            </w:r>
          </w:p>
        </w:tc>
      </w:tr>
      <w:tr>
        <w:trPr>
          <w:cantSplit w:val="true"/>
        </w:trPr>
        <w:tc>
          <w:tcPr>
            <w:tcW w:type="dxa" w:w="907"/>
          </w:tcPr>
          <w:p>
            <w:pPr>
              <w:spacing w:after="0"/>
            </w:pPr>
            <w:r/>
            <w:r>
              <w:rPr>
                <w:b w:val="0"/>
                <w:i w:val="0"/>
                <w:sz w:val="15"/>
              </w:rPr>
              <w:t>ACC-009</w:t>
            </w:r>
          </w:p>
        </w:tc>
        <w:tc>
          <w:tcPr>
            <w:tcW w:type="dxa" w:w="3061"/>
          </w:tcPr>
          <w:p>
            <w:pPr>
              <w:spacing w:after="0"/>
            </w:pPr>
            <w:r/>
            <w:r>
              <w:rPr>
                <w:b/>
                <w:i w:val="0"/>
                <w:sz w:val="15"/>
              </w:rPr>
              <w:t>Aged receivables and payables.</w:t>
            </w:r>
            <w:r>
              <w:rPr>
                <w:b w:val="0"/>
                <w:i w:val="0"/>
                <w:sz w:val="15"/>
              </w:rPr>
              <w:t xml:space="preserve"> Show ageing buckets for receivables and payables.</w:t>
            </w:r>
          </w:p>
        </w:tc>
        <w:tc>
          <w:tcPr>
            <w:tcW w:type="dxa" w:w="737"/>
          </w:tcPr>
          <w:p>
            <w:pPr>
              <w:spacing w:after="0"/>
            </w:pPr>
            <w:r/>
            <w:r>
              <w:rPr>
                <w:b w:val="0"/>
                <w:i w:val="0"/>
                <w:sz w:val="15"/>
              </w:rPr>
              <w:t>Must</w:t>
            </w:r>
          </w:p>
        </w:tc>
        <w:tc>
          <w:tcPr>
            <w:tcW w:type="dxa" w:w="1361"/>
          </w:tcPr>
          <w:p>
            <w:pPr>
              <w:spacing w:after="0"/>
            </w:pPr>
            <w:r/>
            <w:r>
              <w:rPr>
                <w:b w:val="0"/>
                <w:i w:val="0"/>
                <w:sz w:val="15"/>
              </w:rPr>
              <w:t>Finance &amp; Accounting Manager</w:t>
            </w:r>
          </w:p>
        </w:tc>
        <w:tc>
          <w:tcPr>
            <w:tcW w:type="dxa" w:w="2324"/>
          </w:tcPr>
          <w:p>
            <w:pPr>
              <w:spacing w:after="0"/>
            </w:pPr>
            <w:r/>
            <w:r>
              <w:rPr>
                <w:b w:val="0"/>
                <w:i w:val="0"/>
                <w:sz w:val="15"/>
              </w:rPr>
              <w:t>Aged reports total to accounts 120100 and 210100.</w:t>
            </w:r>
          </w:p>
        </w:tc>
        <w:tc>
          <w:tcPr>
            <w:tcW w:type="dxa" w:w="1247"/>
          </w:tcPr>
          <w:p>
            <w:pPr>
              <w:spacing w:after="0"/>
            </w:pPr>
            <w:r/>
            <w:r>
              <w:rPr>
                <w:b w:val="0"/>
                <w:i w:val="0"/>
                <w:sz w:val="15"/>
              </w:rPr>
              <w:t>Standard</w:t>
            </w:r>
          </w:p>
        </w:tc>
      </w:tr>
      <w:tr>
        <w:trPr>
          <w:cantSplit w:val="true"/>
        </w:trPr>
        <w:tc>
          <w:tcPr>
            <w:tcW w:type="dxa" w:w="907"/>
            <w:shd w:val="clear" w:color="auto" w:fill="F9FAFB"/>
          </w:tcPr>
          <w:p>
            <w:pPr>
              <w:spacing w:after="0"/>
            </w:pPr>
            <w:r/>
            <w:r>
              <w:rPr>
                <w:b w:val="0"/>
                <w:i w:val="0"/>
                <w:sz w:val="15"/>
              </w:rPr>
              <w:t>ACC-010</w:t>
            </w:r>
          </w:p>
        </w:tc>
        <w:tc>
          <w:tcPr>
            <w:tcW w:type="dxa" w:w="3061"/>
            <w:shd w:val="clear" w:color="auto" w:fill="F9FAFB"/>
          </w:tcPr>
          <w:p>
            <w:pPr>
              <w:spacing w:after="0"/>
            </w:pPr>
            <w:r/>
            <w:r>
              <w:rPr>
                <w:b/>
                <w:i w:val="0"/>
                <w:sz w:val="15"/>
              </w:rPr>
              <w:t>Chart of accounts and journals.</w:t>
            </w:r>
            <w:r>
              <w:rPr>
                <w:b w:val="0"/>
                <w:i w:val="0"/>
                <w:sz w:val="15"/>
              </w:rPr>
              <w:t xml:space="preserve"> Load the proposed chart of accounts and journals (INV, BILL, STJ, MISC, OPEN, CIB1, NBE1, CSH1-3).</w:t>
            </w:r>
          </w:p>
        </w:tc>
        <w:tc>
          <w:tcPr>
            <w:tcW w:type="dxa" w:w="737"/>
            <w:shd w:val="clear" w:color="auto" w:fill="F9FAFB"/>
          </w:tcPr>
          <w:p>
            <w:pPr>
              <w:spacing w:after="0"/>
            </w:pPr>
            <w:r/>
            <w:r>
              <w:rPr>
                <w:b w:val="0"/>
                <w:i w:val="0"/>
                <w:sz w:val="15"/>
              </w:rPr>
              <w:t>Must</w:t>
            </w:r>
          </w:p>
        </w:tc>
        <w:tc>
          <w:tcPr>
            <w:tcW w:type="dxa" w:w="1361"/>
            <w:shd w:val="clear" w:color="auto" w:fill="F9FAFB"/>
          </w:tcPr>
          <w:p>
            <w:pPr>
              <w:spacing w:after="0"/>
            </w:pPr>
            <w:r/>
            <w:r>
              <w:rPr>
                <w:b w:val="0"/>
                <w:i w:val="0"/>
                <w:sz w:val="15"/>
              </w:rPr>
              <w:t>Finance &amp; Accounting Manager</w:t>
            </w:r>
          </w:p>
        </w:tc>
        <w:tc>
          <w:tcPr>
            <w:tcW w:type="dxa" w:w="2324"/>
            <w:shd w:val="clear" w:color="auto" w:fill="F9FAFB"/>
          </w:tcPr>
          <w:p>
            <w:pPr>
              <w:spacing w:after="0"/>
            </w:pPr>
            <w:r/>
            <w:r>
              <w:rPr>
                <w:b w:val="0"/>
                <w:i w:val="0"/>
                <w:sz w:val="15"/>
              </w:rPr>
              <w:t>All accounts import with correct types; no duplicate codes; journals map to accounts.</w:t>
            </w:r>
          </w:p>
        </w:tc>
        <w:tc>
          <w:tcPr>
            <w:tcW w:type="dxa" w:w="1247"/>
            <w:shd w:val="clear" w:color="auto" w:fill="F9FAFB"/>
          </w:tcPr>
          <w:p>
            <w:pPr>
              <w:spacing w:after="0"/>
            </w:pPr>
            <w:r/>
            <w:r>
              <w:rPr>
                <w:b w:val="0"/>
                <w:i w:val="0"/>
                <w:sz w:val="15"/>
              </w:rPr>
              <w:t>Standard (configuration)</w:t>
            </w:r>
          </w:p>
        </w:tc>
      </w:tr>
      <w:tr>
        <w:trPr>
          <w:cantSplit w:val="true"/>
        </w:trPr>
        <w:tc>
          <w:tcPr>
            <w:tcW w:type="dxa" w:w="907"/>
          </w:tcPr>
          <w:p>
            <w:pPr>
              <w:spacing w:after="0"/>
            </w:pPr>
            <w:r/>
            <w:r>
              <w:rPr>
                <w:b w:val="0"/>
                <w:i w:val="0"/>
                <w:sz w:val="15"/>
              </w:rPr>
              <w:t>ACC-011</w:t>
            </w:r>
          </w:p>
        </w:tc>
        <w:tc>
          <w:tcPr>
            <w:tcW w:type="dxa" w:w="3061"/>
          </w:tcPr>
          <w:p>
            <w:pPr>
              <w:spacing w:after="0"/>
            </w:pPr>
            <w:r/>
            <w:r>
              <w:rPr>
                <w:b/>
                <w:i w:val="0"/>
                <w:sz w:val="15"/>
              </w:rPr>
              <w:t>Bank statement reconciliation.</w:t>
            </w:r>
            <w:r>
              <w:rPr>
                <w:b w:val="0"/>
                <w:i w:val="0"/>
                <w:sz w:val="15"/>
              </w:rPr>
              <w:t xml:space="preserve"> Import bank statements for CIB/NBE and reconcile.</w:t>
            </w:r>
          </w:p>
        </w:tc>
        <w:tc>
          <w:tcPr>
            <w:tcW w:type="dxa" w:w="737"/>
          </w:tcPr>
          <w:p>
            <w:pPr>
              <w:spacing w:after="0"/>
            </w:pPr>
            <w:r/>
            <w:r>
              <w:rPr>
                <w:b w:val="0"/>
                <w:i w:val="0"/>
                <w:sz w:val="15"/>
              </w:rPr>
              <w:t>Should</w:t>
            </w:r>
          </w:p>
        </w:tc>
        <w:tc>
          <w:tcPr>
            <w:tcW w:type="dxa" w:w="1361"/>
          </w:tcPr>
          <w:p>
            <w:pPr>
              <w:spacing w:after="0"/>
            </w:pPr>
            <w:r/>
            <w:r>
              <w:rPr>
                <w:b w:val="0"/>
                <w:i w:val="0"/>
                <w:sz w:val="15"/>
              </w:rPr>
              <w:t>Finance &amp; Accounting Manager</w:t>
            </w:r>
          </w:p>
        </w:tc>
        <w:tc>
          <w:tcPr>
            <w:tcW w:type="dxa" w:w="2324"/>
          </w:tcPr>
          <w:p>
            <w:pPr>
              <w:spacing w:after="0"/>
            </w:pPr>
            <w:r/>
            <w:r>
              <w:rPr>
                <w:b w:val="0"/>
                <w:i w:val="0"/>
                <w:sz w:val="15"/>
              </w:rPr>
              <w:t>Imported lines match to payments or are manually matched; suspense is zero after reconciliation.</w:t>
            </w:r>
          </w:p>
        </w:tc>
        <w:tc>
          <w:tcPr>
            <w:tcW w:type="dxa" w:w="1247"/>
          </w:tcPr>
          <w:p>
            <w:pPr>
              <w:spacing w:after="0"/>
            </w:pPr>
            <w:r/>
            <w:r>
              <w:rPr>
                <w:b w:val="0"/>
                <w:i w:val="0"/>
                <w:sz w:val="15"/>
              </w:rPr>
              <w:t>Enterprise feature (V)</w:t>
            </w:r>
          </w:p>
        </w:tc>
      </w:tr>
      <w:tr>
        <w:trPr>
          <w:cantSplit w:val="true"/>
        </w:trPr>
        <w:tc>
          <w:tcPr>
            <w:tcW w:type="dxa" w:w="907"/>
            <w:shd w:val="clear" w:color="auto" w:fill="F9FAFB"/>
          </w:tcPr>
          <w:p>
            <w:pPr>
              <w:spacing w:after="0"/>
            </w:pPr>
            <w:r/>
            <w:r>
              <w:rPr>
                <w:b w:val="0"/>
                <w:i w:val="0"/>
                <w:sz w:val="15"/>
              </w:rPr>
              <w:t>ACC-012</w:t>
            </w:r>
          </w:p>
        </w:tc>
        <w:tc>
          <w:tcPr>
            <w:tcW w:type="dxa" w:w="3061"/>
            <w:shd w:val="clear" w:color="auto" w:fill="F9FAFB"/>
          </w:tcPr>
          <w:p>
            <w:pPr>
              <w:spacing w:after="0"/>
            </w:pPr>
            <w:r/>
            <w:r>
              <w:rPr>
                <w:b/>
                <w:i w:val="0"/>
                <w:sz w:val="15"/>
              </w:rPr>
              <w:t>Inventory-to-GL reconciliation.</w:t>
            </w:r>
            <w:r>
              <w:rPr>
                <w:b w:val="0"/>
                <w:i w:val="0"/>
                <w:sz w:val="15"/>
              </w:rPr>
              <w:t xml:space="preserve"> Reconcile stock valuation report to GL inventory accounts at period end.</w:t>
            </w:r>
          </w:p>
        </w:tc>
        <w:tc>
          <w:tcPr>
            <w:tcW w:type="dxa" w:w="737"/>
            <w:shd w:val="clear" w:color="auto" w:fill="F9FAFB"/>
          </w:tcPr>
          <w:p>
            <w:pPr>
              <w:spacing w:after="0"/>
            </w:pPr>
            <w:r/>
            <w:r>
              <w:rPr>
                <w:b w:val="0"/>
                <w:i w:val="0"/>
                <w:sz w:val="15"/>
              </w:rPr>
              <w:t>Must</w:t>
            </w:r>
          </w:p>
        </w:tc>
        <w:tc>
          <w:tcPr>
            <w:tcW w:type="dxa" w:w="1361"/>
            <w:shd w:val="clear" w:color="auto" w:fill="F9FAFB"/>
          </w:tcPr>
          <w:p>
            <w:pPr>
              <w:spacing w:after="0"/>
            </w:pPr>
            <w:r/>
            <w:r>
              <w:rPr>
                <w:b w:val="0"/>
                <w:i w:val="0"/>
                <w:sz w:val="15"/>
              </w:rPr>
              <w:t>Finance &amp; Accounting Manager</w:t>
            </w:r>
          </w:p>
        </w:tc>
        <w:tc>
          <w:tcPr>
            <w:tcW w:type="dxa" w:w="2324"/>
            <w:shd w:val="clear" w:color="auto" w:fill="F9FAFB"/>
          </w:tcPr>
          <w:p>
            <w:pPr>
              <w:spacing w:after="0"/>
            </w:pPr>
            <w:r/>
            <w:r>
              <w:rPr>
                <w:b w:val="0"/>
                <w:i w:val="0"/>
                <w:sz w:val="15"/>
              </w:rPr>
              <w:t>Difference between valuation report and GL accounts is zero or explained.</w:t>
            </w:r>
          </w:p>
        </w:tc>
        <w:tc>
          <w:tcPr>
            <w:tcW w:type="dxa" w:w="1247"/>
            <w:shd w:val="clear" w:color="auto" w:fill="F9FAFB"/>
          </w:tcPr>
          <w:p>
            <w:pPr>
              <w:spacing w:after="0"/>
            </w:pPr>
            <w:r/>
            <w:r>
              <w:rPr>
                <w:b w:val="0"/>
                <w:i w:val="0"/>
                <w:sz w:val="15"/>
              </w:rPr>
              <w:t>Manual procedure</w:t>
            </w:r>
          </w:p>
        </w:tc>
      </w:tr>
    </w:tbl>
    <w:p>
      <w:pPr>
        <w:spacing w:after="40"/>
      </w:pPr>
    </w:p>
    <w:p>
      <w:pPr>
        <w:pStyle w:val="Heading2"/>
      </w:pPr>
      <w:r>
        <w:t>6.7 Reporting</w:t>
      </w:r>
    </w:p>
    <w:p>
      <w:pPr>
        <w:spacing w:after="60"/>
      </w:pPr>
      <w:r>
        <w:rPr>
          <w:b w:val="0"/>
          <w:i/>
          <w:color w:val="6B7280"/>
          <w:sz w:val="18"/>
        </w:rPr>
        <w:t>Section owner: Omnia Haitham</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907"/>
        <w:gridCol w:w="3061"/>
        <w:gridCol w:w="737"/>
        <w:gridCol w:w="1361"/>
        <w:gridCol w:w="2324"/>
        <w:gridCol w:w="1247"/>
      </w:tblGrid>
      <w:tr>
        <w:trPr>
          <w:tblHeader w:val="true"/>
        </w:trPr>
        <w:tc>
          <w:tcPr>
            <w:tcW w:type="dxa" w:w="907"/>
            <w:shd w:val="clear" w:color="auto" w:fill="C8102E"/>
          </w:tcPr>
          <w:p>
            <w:r/>
            <w:r>
              <w:rPr>
                <w:b/>
                <w:color w:val="FFFFFF"/>
                <w:sz w:val="15"/>
              </w:rPr>
              <w:t>ID</w:t>
            </w:r>
          </w:p>
        </w:tc>
        <w:tc>
          <w:tcPr>
            <w:tcW w:type="dxa" w:w="3061"/>
            <w:shd w:val="clear" w:color="auto" w:fill="C8102E"/>
          </w:tcPr>
          <w:p>
            <w:r/>
            <w:r>
              <w:rPr>
                <w:b/>
                <w:color w:val="FFFFFF"/>
                <w:sz w:val="15"/>
              </w:rPr>
              <w:t>Requirement</w:t>
            </w:r>
          </w:p>
        </w:tc>
        <w:tc>
          <w:tcPr>
            <w:tcW w:type="dxa" w:w="737"/>
            <w:shd w:val="clear" w:color="auto" w:fill="C8102E"/>
          </w:tcPr>
          <w:p>
            <w:r/>
            <w:r>
              <w:rPr>
                <w:b/>
                <w:color w:val="FFFFFF"/>
                <w:sz w:val="15"/>
              </w:rPr>
              <w:t>Priority</w:t>
            </w:r>
          </w:p>
        </w:tc>
        <w:tc>
          <w:tcPr>
            <w:tcW w:type="dxa" w:w="1361"/>
            <w:shd w:val="clear" w:color="auto" w:fill="C8102E"/>
          </w:tcPr>
          <w:p>
            <w:r/>
            <w:r>
              <w:rPr>
                <w:b/>
                <w:color w:val="FFFFFF"/>
                <w:sz w:val="15"/>
              </w:rPr>
              <w:t>Business owner</w:t>
            </w:r>
          </w:p>
        </w:tc>
        <w:tc>
          <w:tcPr>
            <w:tcW w:type="dxa" w:w="2324"/>
            <w:shd w:val="clear" w:color="auto" w:fill="C8102E"/>
          </w:tcPr>
          <w:p>
            <w:r/>
            <w:r>
              <w:rPr>
                <w:b/>
                <w:color w:val="FFFFFF"/>
                <w:sz w:val="15"/>
              </w:rPr>
              <w:t>Acceptance criteria</w:t>
            </w:r>
          </w:p>
        </w:tc>
        <w:tc>
          <w:tcPr>
            <w:tcW w:type="dxa" w:w="1247"/>
            <w:shd w:val="clear" w:color="auto" w:fill="C8102E"/>
          </w:tcPr>
          <w:p>
            <w:r/>
            <w:r>
              <w:rPr>
                <w:b/>
                <w:color w:val="FFFFFF"/>
                <w:sz w:val="15"/>
              </w:rPr>
              <w:t>Feature class</w:t>
            </w:r>
          </w:p>
        </w:tc>
      </w:tr>
      <w:tr>
        <w:trPr>
          <w:cantSplit w:val="true"/>
        </w:trPr>
        <w:tc>
          <w:tcPr>
            <w:tcW w:type="dxa" w:w="907"/>
          </w:tcPr>
          <w:p>
            <w:pPr>
              <w:spacing w:after="0"/>
            </w:pPr>
            <w:r/>
            <w:r>
              <w:rPr>
                <w:b w:val="0"/>
                <w:i w:val="0"/>
                <w:sz w:val="15"/>
              </w:rPr>
              <w:t>RPT-001</w:t>
            </w:r>
          </w:p>
        </w:tc>
        <w:tc>
          <w:tcPr>
            <w:tcW w:type="dxa" w:w="3061"/>
          </w:tcPr>
          <w:p>
            <w:pPr>
              <w:spacing w:after="0"/>
            </w:pPr>
            <w:r/>
            <w:r>
              <w:rPr>
                <w:b/>
                <w:i w:val="0"/>
                <w:sz w:val="15"/>
              </w:rPr>
              <w:t>Sales analysis by branch and category.</w:t>
            </w:r>
            <w:r>
              <w:rPr>
                <w:b w:val="0"/>
                <w:i w:val="0"/>
                <w:sz w:val="15"/>
              </w:rPr>
              <w:t xml:space="preserve"> Sales report with grouping by branch, customer class, category and month.</w:t>
            </w:r>
          </w:p>
        </w:tc>
        <w:tc>
          <w:tcPr>
            <w:tcW w:type="dxa" w:w="737"/>
          </w:tcPr>
          <w:p>
            <w:pPr>
              <w:spacing w:after="0"/>
            </w:pPr>
            <w:r/>
            <w:r>
              <w:rPr>
                <w:b w:val="0"/>
                <w:i w:val="0"/>
                <w:sz w:val="15"/>
              </w:rPr>
              <w:t>Must</w:t>
            </w:r>
          </w:p>
        </w:tc>
        <w:tc>
          <w:tcPr>
            <w:tcW w:type="dxa" w:w="1361"/>
          </w:tcPr>
          <w:p>
            <w:pPr>
              <w:spacing w:after="0"/>
            </w:pPr>
            <w:r/>
            <w:r>
              <w:rPr>
                <w:b w:val="0"/>
                <w:i w:val="0"/>
                <w:sz w:val="15"/>
              </w:rPr>
              <w:t>General Manager</w:t>
            </w:r>
          </w:p>
        </w:tc>
        <w:tc>
          <w:tcPr>
            <w:tcW w:type="dxa" w:w="2324"/>
          </w:tcPr>
          <w:p>
            <w:pPr>
              <w:spacing w:after="0"/>
            </w:pPr>
            <w:r/>
            <w:r>
              <w:rPr>
                <w:b w:val="0"/>
                <w:i w:val="0"/>
                <w:sz w:val="15"/>
              </w:rPr>
              <w:t>Report totals equal posted invoices net of credit notes.</w:t>
            </w:r>
          </w:p>
        </w:tc>
        <w:tc>
          <w:tcPr>
            <w:tcW w:type="dxa" w:w="1247"/>
          </w:tcPr>
          <w:p>
            <w:pPr>
              <w:spacing w:after="0"/>
            </w:pPr>
            <w:r/>
            <w:r>
              <w:rPr>
                <w:b w:val="0"/>
                <w:i w:val="0"/>
                <w:sz w:val="15"/>
              </w:rPr>
              <w:t>Standard</w:t>
            </w:r>
          </w:p>
        </w:tc>
      </w:tr>
      <w:tr>
        <w:trPr>
          <w:cantSplit w:val="true"/>
        </w:trPr>
        <w:tc>
          <w:tcPr>
            <w:tcW w:type="dxa" w:w="907"/>
            <w:shd w:val="clear" w:color="auto" w:fill="F9FAFB"/>
          </w:tcPr>
          <w:p>
            <w:pPr>
              <w:spacing w:after="0"/>
            </w:pPr>
            <w:r/>
            <w:r>
              <w:rPr>
                <w:b w:val="0"/>
                <w:i w:val="0"/>
                <w:sz w:val="15"/>
              </w:rPr>
              <w:t>RPT-002</w:t>
            </w:r>
          </w:p>
        </w:tc>
        <w:tc>
          <w:tcPr>
            <w:tcW w:type="dxa" w:w="3061"/>
            <w:shd w:val="clear" w:color="auto" w:fill="F9FAFB"/>
          </w:tcPr>
          <w:p>
            <w:pPr>
              <w:spacing w:after="0"/>
            </w:pPr>
            <w:r/>
            <w:r>
              <w:rPr>
                <w:b/>
                <w:i w:val="0"/>
                <w:sz w:val="15"/>
              </w:rPr>
              <w:t>Management KPI dashboard.</w:t>
            </w:r>
            <w:r>
              <w:rPr>
                <w:b w:val="0"/>
                <w:i w:val="0"/>
                <w:sz w:val="15"/>
              </w:rPr>
              <w:t xml:space="preserve"> Dashboard with sales, gross margin, receivables, stock value, near-expiry value and stock-outs.</w:t>
            </w:r>
          </w:p>
        </w:tc>
        <w:tc>
          <w:tcPr>
            <w:tcW w:type="dxa" w:w="737"/>
            <w:shd w:val="clear" w:color="auto" w:fill="F9FAFB"/>
          </w:tcPr>
          <w:p>
            <w:pPr>
              <w:spacing w:after="0"/>
            </w:pPr>
            <w:r/>
            <w:r>
              <w:rPr>
                <w:b w:val="0"/>
                <w:i w:val="0"/>
                <w:sz w:val="15"/>
              </w:rPr>
              <w:t>Should</w:t>
            </w:r>
          </w:p>
        </w:tc>
        <w:tc>
          <w:tcPr>
            <w:tcW w:type="dxa" w:w="1361"/>
            <w:shd w:val="clear" w:color="auto" w:fill="F9FAFB"/>
          </w:tcPr>
          <w:p>
            <w:pPr>
              <w:spacing w:after="0"/>
            </w:pPr>
            <w:r/>
            <w:r>
              <w:rPr>
                <w:b w:val="0"/>
                <w:i w:val="0"/>
                <w:sz w:val="15"/>
              </w:rPr>
              <w:t>General Manager</w:t>
            </w:r>
          </w:p>
        </w:tc>
        <w:tc>
          <w:tcPr>
            <w:tcW w:type="dxa" w:w="2324"/>
            <w:shd w:val="clear" w:color="auto" w:fill="F9FAFB"/>
          </w:tcPr>
          <w:p>
            <w:pPr>
              <w:spacing w:after="0"/>
            </w:pPr>
            <w:r/>
            <w:r>
              <w:rPr>
                <w:b w:val="0"/>
                <w:i w:val="0"/>
                <w:sz w:val="15"/>
              </w:rPr>
              <w:t>Dashboard displays KPIs defined in the BRD and refreshes from live data.</w:t>
            </w:r>
          </w:p>
        </w:tc>
        <w:tc>
          <w:tcPr>
            <w:tcW w:type="dxa" w:w="1247"/>
            <w:shd w:val="clear" w:color="auto" w:fill="F9FAFB"/>
          </w:tcPr>
          <w:p>
            <w:pPr>
              <w:spacing w:after="0"/>
            </w:pPr>
            <w:r/>
            <w:r>
              <w:rPr>
                <w:b w:val="0"/>
                <w:i w:val="0"/>
                <w:sz w:val="15"/>
              </w:rPr>
              <w:t>Enterprise feature (V)</w:t>
            </w:r>
          </w:p>
        </w:tc>
      </w:tr>
      <w:tr>
        <w:trPr>
          <w:cantSplit w:val="true"/>
        </w:trPr>
        <w:tc>
          <w:tcPr>
            <w:tcW w:type="dxa" w:w="907"/>
          </w:tcPr>
          <w:p>
            <w:pPr>
              <w:spacing w:after="0"/>
            </w:pPr>
            <w:r/>
            <w:r>
              <w:rPr>
                <w:b w:val="0"/>
                <w:i w:val="0"/>
                <w:sz w:val="15"/>
              </w:rPr>
              <w:t>RPT-003</w:t>
            </w:r>
          </w:p>
        </w:tc>
        <w:tc>
          <w:tcPr>
            <w:tcW w:type="dxa" w:w="3061"/>
          </w:tcPr>
          <w:p>
            <w:pPr>
              <w:spacing w:after="0"/>
            </w:pPr>
            <w:r/>
            <w:r>
              <w:rPr>
                <w:b/>
                <w:i w:val="0"/>
                <w:sz w:val="15"/>
              </w:rPr>
              <w:t>Gross profit by product category.</w:t>
            </w:r>
            <w:r>
              <w:rPr>
                <w:b w:val="0"/>
                <w:i w:val="0"/>
                <w:sz w:val="15"/>
              </w:rPr>
              <w:t xml:space="preserve"> Margin analysis by category using invoice and COGS data.</w:t>
            </w:r>
          </w:p>
        </w:tc>
        <w:tc>
          <w:tcPr>
            <w:tcW w:type="dxa" w:w="737"/>
          </w:tcPr>
          <w:p>
            <w:pPr>
              <w:spacing w:after="0"/>
            </w:pPr>
            <w:r/>
            <w:r>
              <w:rPr>
                <w:b w:val="0"/>
                <w:i w:val="0"/>
                <w:sz w:val="15"/>
              </w:rPr>
              <w:t>Should</w:t>
            </w:r>
          </w:p>
        </w:tc>
        <w:tc>
          <w:tcPr>
            <w:tcW w:type="dxa" w:w="1361"/>
          </w:tcPr>
          <w:p>
            <w:pPr>
              <w:spacing w:after="0"/>
            </w:pPr>
            <w:r/>
            <w:r>
              <w:rPr>
                <w:b w:val="0"/>
                <w:i w:val="0"/>
                <w:sz w:val="15"/>
              </w:rPr>
              <w:t>Finance &amp; Accounting Manager</w:t>
            </w:r>
          </w:p>
        </w:tc>
        <w:tc>
          <w:tcPr>
            <w:tcW w:type="dxa" w:w="2324"/>
          </w:tcPr>
          <w:p>
            <w:pPr>
              <w:spacing w:after="0"/>
            </w:pPr>
            <w:r/>
            <w:r>
              <w:rPr>
                <w:b w:val="0"/>
                <w:i w:val="0"/>
                <w:sz w:val="15"/>
              </w:rPr>
              <w:t>Margin matches the Monthly Business Summary logic.</w:t>
            </w:r>
          </w:p>
        </w:tc>
        <w:tc>
          <w:tcPr>
            <w:tcW w:type="dxa" w:w="1247"/>
          </w:tcPr>
          <w:p>
            <w:pPr>
              <w:spacing w:after="0"/>
            </w:pPr>
            <w:r/>
            <w:r>
              <w:rPr>
                <w:b w:val="0"/>
                <w:i w:val="0"/>
                <w:sz w:val="15"/>
              </w:rPr>
              <w:t>Standard</w:t>
            </w:r>
          </w:p>
        </w:tc>
      </w:tr>
      <w:tr>
        <w:trPr>
          <w:cantSplit w:val="true"/>
        </w:trPr>
        <w:tc>
          <w:tcPr>
            <w:tcW w:type="dxa" w:w="907"/>
            <w:shd w:val="clear" w:color="auto" w:fill="F9FAFB"/>
          </w:tcPr>
          <w:p>
            <w:pPr>
              <w:spacing w:after="0"/>
            </w:pPr>
            <w:r/>
            <w:r>
              <w:rPr>
                <w:b w:val="0"/>
                <w:i w:val="0"/>
                <w:sz w:val="15"/>
              </w:rPr>
              <w:t>RPT-004</w:t>
            </w:r>
          </w:p>
        </w:tc>
        <w:tc>
          <w:tcPr>
            <w:tcW w:type="dxa" w:w="3061"/>
            <w:shd w:val="clear" w:color="auto" w:fill="F9FAFB"/>
          </w:tcPr>
          <w:p>
            <w:pPr>
              <w:spacing w:after="0"/>
            </w:pPr>
            <w:r/>
            <w:r>
              <w:rPr>
                <w:b/>
                <w:i w:val="0"/>
                <w:sz w:val="15"/>
              </w:rPr>
              <w:t>Customer statements and open items.</w:t>
            </w:r>
            <w:r>
              <w:rPr>
                <w:b w:val="0"/>
                <w:i w:val="0"/>
                <w:sz w:val="15"/>
              </w:rPr>
              <w:t xml:space="preserve"> Customer statement PDF with open invoices in Arabic/English.</w:t>
            </w:r>
          </w:p>
        </w:tc>
        <w:tc>
          <w:tcPr>
            <w:tcW w:type="dxa" w:w="737"/>
            <w:shd w:val="clear" w:color="auto" w:fill="F9FAFB"/>
          </w:tcPr>
          <w:p>
            <w:pPr>
              <w:spacing w:after="0"/>
            </w:pPr>
            <w:r/>
            <w:r>
              <w:rPr>
                <w:b w:val="0"/>
                <w:i w:val="0"/>
                <w:sz w:val="15"/>
              </w:rPr>
              <w:t>Should</w:t>
            </w:r>
          </w:p>
        </w:tc>
        <w:tc>
          <w:tcPr>
            <w:tcW w:type="dxa" w:w="1361"/>
            <w:shd w:val="clear" w:color="auto" w:fill="F9FAFB"/>
          </w:tcPr>
          <w:p>
            <w:pPr>
              <w:spacing w:after="0"/>
            </w:pPr>
            <w:r/>
            <w:r>
              <w:rPr>
                <w:b w:val="0"/>
                <w:i w:val="0"/>
                <w:sz w:val="15"/>
              </w:rPr>
              <w:t>Finance &amp; Accounting Manager</w:t>
            </w:r>
          </w:p>
        </w:tc>
        <w:tc>
          <w:tcPr>
            <w:tcW w:type="dxa" w:w="2324"/>
            <w:shd w:val="clear" w:color="auto" w:fill="F9FAFB"/>
          </w:tcPr>
          <w:p>
            <w:pPr>
              <w:spacing w:after="0"/>
            </w:pPr>
            <w:r/>
            <w:r>
              <w:rPr>
                <w:b w:val="0"/>
                <w:i w:val="0"/>
                <w:sz w:val="15"/>
              </w:rPr>
              <w:t>Statement lists open invoices and totals agree with partner ledger.</w:t>
            </w:r>
          </w:p>
        </w:tc>
        <w:tc>
          <w:tcPr>
            <w:tcW w:type="dxa" w:w="1247"/>
            <w:shd w:val="clear" w:color="auto" w:fill="F9FAFB"/>
          </w:tcPr>
          <w:p>
            <w:pPr>
              <w:spacing w:after="0"/>
            </w:pPr>
            <w:r/>
            <w:r>
              <w:rPr>
                <w:b w:val="0"/>
                <w:i w:val="0"/>
                <w:sz w:val="15"/>
              </w:rPr>
              <w:t>Standard</w:t>
            </w:r>
          </w:p>
        </w:tc>
      </w:tr>
    </w:tbl>
    <w:p>
      <w:pPr>
        <w:spacing w:after="40"/>
      </w:pPr>
    </w:p>
    <w:p>
      <w:pPr>
        <w:pStyle w:val="Heading1"/>
      </w:pPr>
      <w:r>
        <w:t>7. Non-functional requirements</w:t>
      </w:r>
    </w:p>
    <w:p>
      <w:pPr>
        <w:pStyle w:val="Heading2"/>
      </w:pPr>
      <w:r>
        <w:t>7.1 Security and audit</w:t>
      </w:r>
    </w:p>
    <w:p>
      <w:pPr>
        <w:spacing w:after="60"/>
      </w:pPr>
      <w:r>
        <w:rPr>
          <w:b w:val="0"/>
          <w:i/>
          <w:color w:val="6B7280"/>
          <w:sz w:val="18"/>
        </w:rPr>
        <w:t>Section owner: Mohamed Mahmoud Abdel Bary</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907"/>
        <w:gridCol w:w="3061"/>
        <w:gridCol w:w="737"/>
        <w:gridCol w:w="1361"/>
        <w:gridCol w:w="2324"/>
        <w:gridCol w:w="1247"/>
      </w:tblGrid>
      <w:tr>
        <w:trPr>
          <w:tblHeader w:val="true"/>
        </w:trPr>
        <w:tc>
          <w:tcPr>
            <w:tcW w:type="dxa" w:w="907"/>
            <w:shd w:val="clear" w:color="auto" w:fill="C8102E"/>
          </w:tcPr>
          <w:p>
            <w:r/>
            <w:r>
              <w:rPr>
                <w:b/>
                <w:color w:val="FFFFFF"/>
                <w:sz w:val="15"/>
              </w:rPr>
              <w:t>ID</w:t>
            </w:r>
          </w:p>
        </w:tc>
        <w:tc>
          <w:tcPr>
            <w:tcW w:type="dxa" w:w="3061"/>
            <w:shd w:val="clear" w:color="auto" w:fill="C8102E"/>
          </w:tcPr>
          <w:p>
            <w:r/>
            <w:r>
              <w:rPr>
                <w:b/>
                <w:color w:val="FFFFFF"/>
                <w:sz w:val="15"/>
              </w:rPr>
              <w:t>Requirement</w:t>
            </w:r>
          </w:p>
        </w:tc>
        <w:tc>
          <w:tcPr>
            <w:tcW w:type="dxa" w:w="737"/>
            <w:shd w:val="clear" w:color="auto" w:fill="C8102E"/>
          </w:tcPr>
          <w:p>
            <w:r/>
            <w:r>
              <w:rPr>
                <w:b/>
                <w:color w:val="FFFFFF"/>
                <w:sz w:val="15"/>
              </w:rPr>
              <w:t>Priority</w:t>
            </w:r>
          </w:p>
        </w:tc>
        <w:tc>
          <w:tcPr>
            <w:tcW w:type="dxa" w:w="1361"/>
            <w:shd w:val="clear" w:color="auto" w:fill="C8102E"/>
          </w:tcPr>
          <w:p>
            <w:r/>
            <w:r>
              <w:rPr>
                <w:b/>
                <w:color w:val="FFFFFF"/>
                <w:sz w:val="15"/>
              </w:rPr>
              <w:t>Business owner</w:t>
            </w:r>
          </w:p>
        </w:tc>
        <w:tc>
          <w:tcPr>
            <w:tcW w:type="dxa" w:w="2324"/>
            <w:shd w:val="clear" w:color="auto" w:fill="C8102E"/>
          </w:tcPr>
          <w:p>
            <w:r/>
            <w:r>
              <w:rPr>
                <w:b/>
                <w:color w:val="FFFFFF"/>
                <w:sz w:val="15"/>
              </w:rPr>
              <w:t>Acceptance criteria</w:t>
            </w:r>
          </w:p>
        </w:tc>
        <w:tc>
          <w:tcPr>
            <w:tcW w:type="dxa" w:w="1247"/>
            <w:shd w:val="clear" w:color="auto" w:fill="C8102E"/>
          </w:tcPr>
          <w:p>
            <w:r/>
            <w:r>
              <w:rPr>
                <w:b/>
                <w:color w:val="FFFFFF"/>
                <w:sz w:val="15"/>
              </w:rPr>
              <w:t>Feature class</w:t>
            </w:r>
          </w:p>
        </w:tc>
      </w:tr>
      <w:tr>
        <w:trPr>
          <w:cantSplit w:val="true"/>
        </w:trPr>
        <w:tc>
          <w:tcPr>
            <w:tcW w:type="dxa" w:w="907"/>
          </w:tcPr>
          <w:p>
            <w:pPr>
              <w:spacing w:after="0"/>
            </w:pPr>
            <w:r/>
            <w:r>
              <w:rPr>
                <w:b w:val="0"/>
                <w:i w:val="0"/>
                <w:sz w:val="15"/>
              </w:rPr>
              <w:t>SEC-001</w:t>
            </w:r>
          </w:p>
        </w:tc>
        <w:tc>
          <w:tcPr>
            <w:tcW w:type="dxa" w:w="3061"/>
          </w:tcPr>
          <w:p>
            <w:pPr>
              <w:spacing w:after="0"/>
            </w:pPr>
            <w:r/>
            <w:r>
              <w:rPr>
                <w:b/>
                <w:i w:val="0"/>
                <w:sz w:val="15"/>
              </w:rPr>
              <w:t>Role-based access groups.</w:t>
            </w:r>
            <w:r>
              <w:rPr>
                <w:b w:val="0"/>
                <w:i w:val="0"/>
                <w:sz w:val="15"/>
              </w:rPr>
              <w:t xml:space="preserve"> Define groups for Sales, Purchase, Warehouse, Quality, Accounting and Administration with least privilege.</w:t>
            </w:r>
          </w:p>
        </w:tc>
        <w:tc>
          <w:tcPr>
            <w:tcW w:type="dxa" w:w="737"/>
          </w:tcPr>
          <w:p>
            <w:pPr>
              <w:spacing w:after="0"/>
            </w:pPr>
            <w:r/>
            <w:r>
              <w:rPr>
                <w:b w:val="0"/>
                <w:i w:val="0"/>
                <w:sz w:val="15"/>
              </w:rPr>
              <w:t>Must</w:t>
            </w:r>
          </w:p>
        </w:tc>
        <w:tc>
          <w:tcPr>
            <w:tcW w:type="dxa" w:w="1361"/>
          </w:tcPr>
          <w:p>
            <w:pPr>
              <w:spacing w:after="0"/>
            </w:pPr>
            <w:r/>
            <w:r>
              <w:rPr>
                <w:b w:val="0"/>
                <w:i w:val="0"/>
                <w:sz w:val="15"/>
              </w:rPr>
              <w:t>General Manager</w:t>
            </w:r>
          </w:p>
        </w:tc>
        <w:tc>
          <w:tcPr>
            <w:tcW w:type="dxa" w:w="2324"/>
          </w:tcPr>
          <w:p>
            <w:pPr>
              <w:spacing w:after="0"/>
            </w:pPr>
            <w:r/>
            <w:r>
              <w:rPr>
                <w:b w:val="0"/>
                <w:i w:val="0"/>
                <w:sz w:val="15"/>
              </w:rPr>
              <w:t>Each role can access only the menus assigned to it.</w:t>
            </w:r>
          </w:p>
        </w:tc>
        <w:tc>
          <w:tcPr>
            <w:tcW w:type="dxa" w:w="1247"/>
          </w:tcPr>
          <w:p>
            <w:pPr>
              <w:spacing w:after="0"/>
            </w:pPr>
            <w:r/>
            <w:r>
              <w:rPr>
                <w:b w:val="0"/>
                <w:i w:val="0"/>
                <w:sz w:val="15"/>
              </w:rPr>
              <w:t>Standard (configuration)</w:t>
            </w:r>
          </w:p>
        </w:tc>
      </w:tr>
      <w:tr>
        <w:trPr>
          <w:cantSplit w:val="true"/>
        </w:trPr>
        <w:tc>
          <w:tcPr>
            <w:tcW w:type="dxa" w:w="907"/>
            <w:shd w:val="clear" w:color="auto" w:fill="F9FAFB"/>
          </w:tcPr>
          <w:p>
            <w:pPr>
              <w:spacing w:after="0"/>
            </w:pPr>
            <w:r/>
            <w:r>
              <w:rPr>
                <w:b w:val="0"/>
                <w:i w:val="0"/>
                <w:sz w:val="15"/>
              </w:rPr>
              <w:t>SEC-002</w:t>
            </w:r>
          </w:p>
        </w:tc>
        <w:tc>
          <w:tcPr>
            <w:tcW w:type="dxa" w:w="3061"/>
            <w:shd w:val="clear" w:color="auto" w:fill="F9FAFB"/>
          </w:tcPr>
          <w:p>
            <w:pPr>
              <w:spacing w:after="0"/>
            </w:pPr>
            <w:r/>
            <w:r>
              <w:rPr>
                <w:b/>
                <w:i w:val="0"/>
                <w:sz w:val="15"/>
              </w:rPr>
              <w:t>Branch/warehouse data restriction.</w:t>
            </w:r>
            <w:r>
              <w:rPr>
                <w:b w:val="0"/>
                <w:i w:val="0"/>
                <w:sz w:val="15"/>
              </w:rPr>
              <w:t xml:space="preserve"> Restrict users to records of their branch/warehouse where required.</w:t>
            </w:r>
          </w:p>
        </w:tc>
        <w:tc>
          <w:tcPr>
            <w:tcW w:type="dxa" w:w="737"/>
            <w:shd w:val="clear" w:color="auto" w:fill="F9FAFB"/>
          </w:tcPr>
          <w:p>
            <w:pPr>
              <w:spacing w:after="0"/>
            </w:pPr>
            <w:r/>
            <w:r>
              <w:rPr>
                <w:b w:val="0"/>
                <w:i w:val="0"/>
                <w:sz w:val="15"/>
              </w:rPr>
              <w:t>Should</w:t>
            </w:r>
          </w:p>
        </w:tc>
        <w:tc>
          <w:tcPr>
            <w:tcW w:type="dxa" w:w="1361"/>
            <w:shd w:val="clear" w:color="auto" w:fill="F9FAFB"/>
          </w:tcPr>
          <w:p>
            <w:pPr>
              <w:spacing w:after="0"/>
            </w:pPr>
            <w:r/>
            <w:r>
              <w:rPr>
                <w:b w:val="0"/>
                <w:i w:val="0"/>
                <w:sz w:val="15"/>
              </w:rPr>
              <w:t>General Manager</w:t>
            </w:r>
          </w:p>
        </w:tc>
        <w:tc>
          <w:tcPr>
            <w:tcW w:type="dxa" w:w="2324"/>
            <w:shd w:val="clear" w:color="auto" w:fill="F9FAFB"/>
          </w:tcPr>
          <w:p>
            <w:pPr>
              <w:spacing w:after="0"/>
            </w:pPr>
            <w:r/>
            <w:r>
              <w:rPr>
                <w:b w:val="0"/>
                <w:i w:val="0"/>
                <w:sz w:val="15"/>
              </w:rPr>
              <w:t>A Maadi user sees only Maadi-branch documents; a limitation is documented where standard access rules are insufficient.</w:t>
            </w:r>
          </w:p>
        </w:tc>
        <w:tc>
          <w:tcPr>
            <w:tcW w:type="dxa" w:w="1247"/>
            <w:shd w:val="clear" w:color="auto" w:fill="F9FAFB"/>
          </w:tcPr>
          <w:p>
            <w:pPr>
              <w:spacing w:after="0"/>
            </w:pPr>
            <w:r/>
            <w:r>
              <w:rPr>
                <w:b w:val="0"/>
                <w:i w:val="0"/>
                <w:sz w:val="15"/>
              </w:rPr>
              <w:t>Customization (proposed) (V)</w:t>
            </w:r>
          </w:p>
        </w:tc>
      </w:tr>
      <w:tr>
        <w:trPr>
          <w:cantSplit w:val="true"/>
        </w:trPr>
        <w:tc>
          <w:tcPr>
            <w:tcW w:type="dxa" w:w="907"/>
          </w:tcPr>
          <w:p>
            <w:pPr>
              <w:spacing w:after="0"/>
            </w:pPr>
            <w:r/>
            <w:r>
              <w:rPr>
                <w:b w:val="0"/>
                <w:i w:val="0"/>
                <w:sz w:val="15"/>
              </w:rPr>
              <w:t>SEC-003</w:t>
            </w:r>
          </w:p>
        </w:tc>
        <w:tc>
          <w:tcPr>
            <w:tcW w:type="dxa" w:w="3061"/>
          </w:tcPr>
          <w:p>
            <w:pPr>
              <w:spacing w:after="0"/>
            </w:pPr>
            <w:r/>
            <w:r>
              <w:rPr>
                <w:b/>
                <w:i w:val="0"/>
                <w:sz w:val="15"/>
              </w:rPr>
              <w:t>Audit trail.</w:t>
            </w:r>
            <w:r>
              <w:rPr>
                <w:b w:val="0"/>
                <w:i w:val="0"/>
                <w:sz w:val="15"/>
              </w:rPr>
              <w:t xml:space="preserve"> Track changes on key fields (prices, credit limits, lots) via chatter and logs.</w:t>
            </w:r>
          </w:p>
        </w:tc>
        <w:tc>
          <w:tcPr>
            <w:tcW w:type="dxa" w:w="737"/>
          </w:tcPr>
          <w:p>
            <w:pPr>
              <w:spacing w:after="0"/>
            </w:pPr>
            <w:r/>
            <w:r>
              <w:rPr>
                <w:b w:val="0"/>
                <w:i w:val="0"/>
                <w:sz w:val="15"/>
              </w:rPr>
              <w:t>Must</w:t>
            </w:r>
          </w:p>
        </w:tc>
        <w:tc>
          <w:tcPr>
            <w:tcW w:type="dxa" w:w="1361"/>
          </w:tcPr>
          <w:p>
            <w:pPr>
              <w:spacing w:after="0"/>
            </w:pPr>
            <w:r/>
            <w:r>
              <w:rPr>
                <w:b w:val="0"/>
                <w:i w:val="0"/>
                <w:sz w:val="15"/>
              </w:rPr>
              <w:t>General Manager</w:t>
            </w:r>
          </w:p>
        </w:tc>
        <w:tc>
          <w:tcPr>
            <w:tcW w:type="dxa" w:w="2324"/>
          </w:tcPr>
          <w:p>
            <w:pPr>
              <w:spacing w:after="0"/>
            </w:pPr>
            <w:r/>
            <w:r>
              <w:rPr>
                <w:b w:val="0"/>
                <w:i w:val="0"/>
                <w:sz w:val="15"/>
              </w:rPr>
              <w:t>Changes to tracked fields show user and timestamp.</w:t>
            </w:r>
          </w:p>
        </w:tc>
        <w:tc>
          <w:tcPr>
            <w:tcW w:type="dxa" w:w="1247"/>
          </w:tcPr>
          <w:p>
            <w:pPr>
              <w:spacing w:after="0"/>
            </w:pPr>
            <w:r/>
            <w:r>
              <w:rPr>
                <w:b w:val="0"/>
                <w:i w:val="0"/>
                <w:sz w:val="15"/>
              </w:rPr>
              <w:t>Standard</w:t>
            </w:r>
          </w:p>
        </w:tc>
      </w:tr>
      <w:tr>
        <w:trPr>
          <w:cantSplit w:val="true"/>
        </w:trPr>
        <w:tc>
          <w:tcPr>
            <w:tcW w:type="dxa" w:w="907"/>
            <w:shd w:val="clear" w:color="auto" w:fill="F9FAFB"/>
          </w:tcPr>
          <w:p>
            <w:pPr>
              <w:spacing w:after="0"/>
            </w:pPr>
            <w:r/>
            <w:r>
              <w:rPr>
                <w:b w:val="0"/>
                <w:i w:val="0"/>
                <w:sz w:val="15"/>
              </w:rPr>
              <w:t>SEC-004</w:t>
            </w:r>
          </w:p>
        </w:tc>
        <w:tc>
          <w:tcPr>
            <w:tcW w:type="dxa" w:w="3061"/>
            <w:shd w:val="clear" w:color="auto" w:fill="F9FAFB"/>
          </w:tcPr>
          <w:p>
            <w:pPr>
              <w:spacing w:after="0"/>
            </w:pPr>
            <w:r/>
            <w:r>
              <w:rPr>
                <w:b/>
                <w:i w:val="0"/>
                <w:sz w:val="15"/>
              </w:rPr>
              <w:t>Approval controls and segregation of duties.</w:t>
            </w:r>
            <w:r>
              <w:rPr>
                <w:b w:val="0"/>
                <w:i w:val="0"/>
                <w:sz w:val="15"/>
              </w:rPr>
              <w:t xml:space="preserve"> Separate creation, approval and payment duties for POs, bills and payments.</w:t>
            </w:r>
          </w:p>
        </w:tc>
        <w:tc>
          <w:tcPr>
            <w:tcW w:type="dxa" w:w="737"/>
            <w:shd w:val="clear" w:color="auto" w:fill="F9FAFB"/>
          </w:tcPr>
          <w:p>
            <w:pPr>
              <w:spacing w:after="0"/>
            </w:pPr>
            <w:r/>
            <w:r>
              <w:rPr>
                <w:b w:val="0"/>
                <w:i w:val="0"/>
                <w:sz w:val="15"/>
              </w:rPr>
              <w:t>Must</w:t>
            </w:r>
          </w:p>
        </w:tc>
        <w:tc>
          <w:tcPr>
            <w:tcW w:type="dxa" w:w="1361"/>
            <w:shd w:val="clear" w:color="auto" w:fill="F9FAFB"/>
          </w:tcPr>
          <w:p>
            <w:pPr>
              <w:spacing w:after="0"/>
            </w:pPr>
            <w:r/>
            <w:r>
              <w:rPr>
                <w:b w:val="0"/>
                <w:i w:val="0"/>
                <w:sz w:val="15"/>
              </w:rPr>
              <w:t>Finance &amp; Accounting Manager</w:t>
            </w:r>
          </w:p>
        </w:tc>
        <w:tc>
          <w:tcPr>
            <w:tcW w:type="dxa" w:w="2324"/>
            <w:shd w:val="clear" w:color="auto" w:fill="F9FAFB"/>
          </w:tcPr>
          <w:p>
            <w:pPr>
              <w:spacing w:after="0"/>
            </w:pPr>
            <w:r/>
            <w:r>
              <w:rPr>
                <w:b w:val="0"/>
                <w:i w:val="0"/>
                <w:sz w:val="15"/>
              </w:rPr>
              <w:t>A user cannot approve a document they created if the segregation rule is enabled.</w:t>
            </w:r>
          </w:p>
        </w:tc>
        <w:tc>
          <w:tcPr>
            <w:tcW w:type="dxa" w:w="1247"/>
            <w:shd w:val="clear" w:color="auto" w:fill="F9FAFB"/>
          </w:tcPr>
          <w:p>
            <w:pPr>
              <w:spacing w:after="0"/>
            </w:pPr>
            <w:r/>
            <w:r>
              <w:rPr>
                <w:b w:val="0"/>
                <w:i w:val="0"/>
                <w:sz w:val="15"/>
              </w:rPr>
              <w:t>Customization (proposed) (V)</w:t>
            </w:r>
          </w:p>
        </w:tc>
      </w:tr>
      <w:tr>
        <w:trPr>
          <w:cantSplit w:val="true"/>
        </w:trPr>
        <w:tc>
          <w:tcPr>
            <w:tcW w:type="dxa" w:w="907"/>
          </w:tcPr>
          <w:p>
            <w:pPr>
              <w:spacing w:after="0"/>
            </w:pPr>
            <w:r/>
            <w:r>
              <w:rPr>
                <w:b w:val="0"/>
                <w:i w:val="0"/>
                <w:sz w:val="15"/>
              </w:rPr>
              <w:t>SEC-005</w:t>
            </w:r>
          </w:p>
        </w:tc>
        <w:tc>
          <w:tcPr>
            <w:tcW w:type="dxa" w:w="3061"/>
          </w:tcPr>
          <w:p>
            <w:pPr>
              <w:spacing w:after="0"/>
            </w:pPr>
            <w:r/>
            <w:r>
              <w:rPr>
                <w:b/>
                <w:i w:val="0"/>
                <w:sz w:val="15"/>
              </w:rPr>
              <w:t>Backup and restore.</w:t>
            </w:r>
            <w:r>
              <w:rPr>
                <w:b w:val="0"/>
                <w:i w:val="0"/>
                <w:sz w:val="15"/>
              </w:rPr>
              <w:t xml:space="preserve"> Daily database and filestore backup with a tested restore.</w:t>
            </w:r>
          </w:p>
        </w:tc>
        <w:tc>
          <w:tcPr>
            <w:tcW w:type="dxa" w:w="737"/>
          </w:tcPr>
          <w:p>
            <w:pPr>
              <w:spacing w:after="0"/>
            </w:pPr>
            <w:r/>
            <w:r>
              <w:rPr>
                <w:b w:val="0"/>
                <w:i w:val="0"/>
                <w:sz w:val="15"/>
              </w:rPr>
              <w:t>Must</w:t>
            </w:r>
          </w:p>
        </w:tc>
        <w:tc>
          <w:tcPr>
            <w:tcW w:type="dxa" w:w="1361"/>
          </w:tcPr>
          <w:p>
            <w:pPr>
              <w:spacing w:after="0"/>
            </w:pPr>
            <w:r/>
            <w:r>
              <w:rPr>
                <w:b w:val="0"/>
                <w:i w:val="0"/>
                <w:sz w:val="15"/>
              </w:rPr>
              <w:t>IT / Odoo Administrator</w:t>
            </w:r>
          </w:p>
        </w:tc>
        <w:tc>
          <w:tcPr>
            <w:tcW w:type="dxa" w:w="2324"/>
          </w:tcPr>
          <w:p>
            <w:pPr>
              <w:spacing w:after="0"/>
            </w:pPr>
            <w:r/>
            <w:r>
              <w:rPr>
                <w:b w:val="0"/>
                <w:i w:val="0"/>
                <w:sz w:val="15"/>
              </w:rPr>
              <w:t>A backup restores to a test database and key counts match.</w:t>
            </w:r>
          </w:p>
        </w:tc>
        <w:tc>
          <w:tcPr>
            <w:tcW w:type="dxa" w:w="1247"/>
          </w:tcPr>
          <w:p>
            <w:pPr>
              <w:spacing w:after="0"/>
            </w:pPr>
            <w:r/>
            <w:r>
              <w:rPr>
                <w:b w:val="0"/>
                <w:i w:val="0"/>
                <w:sz w:val="15"/>
              </w:rPr>
              <w:t>Manual procedure</w:t>
            </w:r>
          </w:p>
        </w:tc>
      </w:tr>
    </w:tbl>
    <w:p>
      <w:pPr>
        <w:spacing w:after="40"/>
      </w:pPr>
    </w:p>
    <w:p>
      <w:pPr>
        <w:pStyle w:val="Heading2"/>
      </w:pPr>
      <w:r>
        <w:t>7.2 Localization, performance and usability</w:t>
      </w:r>
    </w:p>
    <w:p>
      <w:pPr>
        <w:spacing w:after="60"/>
      </w:pPr>
      <w:r>
        <w:rPr>
          <w:b w:val="0"/>
          <w:i/>
          <w:color w:val="6B7280"/>
          <w:sz w:val="18"/>
        </w:rPr>
        <w:t>Section owner: Mohamed Mahmoud Abdel Bary</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907"/>
        <w:gridCol w:w="3061"/>
        <w:gridCol w:w="737"/>
        <w:gridCol w:w="1361"/>
        <w:gridCol w:w="2324"/>
        <w:gridCol w:w="1247"/>
      </w:tblGrid>
      <w:tr>
        <w:trPr>
          <w:tblHeader w:val="true"/>
        </w:trPr>
        <w:tc>
          <w:tcPr>
            <w:tcW w:type="dxa" w:w="907"/>
            <w:shd w:val="clear" w:color="auto" w:fill="C8102E"/>
          </w:tcPr>
          <w:p>
            <w:r/>
            <w:r>
              <w:rPr>
                <w:b/>
                <w:color w:val="FFFFFF"/>
                <w:sz w:val="15"/>
              </w:rPr>
              <w:t>ID</w:t>
            </w:r>
          </w:p>
        </w:tc>
        <w:tc>
          <w:tcPr>
            <w:tcW w:type="dxa" w:w="3061"/>
            <w:shd w:val="clear" w:color="auto" w:fill="C8102E"/>
          </w:tcPr>
          <w:p>
            <w:r/>
            <w:r>
              <w:rPr>
                <w:b/>
                <w:color w:val="FFFFFF"/>
                <w:sz w:val="15"/>
              </w:rPr>
              <w:t>Requirement</w:t>
            </w:r>
          </w:p>
        </w:tc>
        <w:tc>
          <w:tcPr>
            <w:tcW w:type="dxa" w:w="737"/>
            <w:shd w:val="clear" w:color="auto" w:fill="C8102E"/>
          </w:tcPr>
          <w:p>
            <w:r/>
            <w:r>
              <w:rPr>
                <w:b/>
                <w:color w:val="FFFFFF"/>
                <w:sz w:val="15"/>
              </w:rPr>
              <w:t>Priority</w:t>
            </w:r>
          </w:p>
        </w:tc>
        <w:tc>
          <w:tcPr>
            <w:tcW w:type="dxa" w:w="1361"/>
            <w:shd w:val="clear" w:color="auto" w:fill="C8102E"/>
          </w:tcPr>
          <w:p>
            <w:r/>
            <w:r>
              <w:rPr>
                <w:b/>
                <w:color w:val="FFFFFF"/>
                <w:sz w:val="15"/>
              </w:rPr>
              <w:t>Business owner</w:t>
            </w:r>
          </w:p>
        </w:tc>
        <w:tc>
          <w:tcPr>
            <w:tcW w:type="dxa" w:w="2324"/>
            <w:shd w:val="clear" w:color="auto" w:fill="C8102E"/>
          </w:tcPr>
          <w:p>
            <w:r/>
            <w:r>
              <w:rPr>
                <w:b/>
                <w:color w:val="FFFFFF"/>
                <w:sz w:val="15"/>
              </w:rPr>
              <w:t>Acceptance criteria</w:t>
            </w:r>
          </w:p>
        </w:tc>
        <w:tc>
          <w:tcPr>
            <w:tcW w:type="dxa" w:w="1247"/>
            <w:shd w:val="clear" w:color="auto" w:fill="C8102E"/>
          </w:tcPr>
          <w:p>
            <w:r/>
            <w:r>
              <w:rPr>
                <w:b/>
                <w:color w:val="FFFFFF"/>
                <w:sz w:val="15"/>
              </w:rPr>
              <w:t>Feature class</w:t>
            </w:r>
          </w:p>
        </w:tc>
      </w:tr>
      <w:tr>
        <w:trPr>
          <w:cantSplit w:val="true"/>
        </w:trPr>
        <w:tc>
          <w:tcPr>
            <w:tcW w:type="dxa" w:w="907"/>
          </w:tcPr>
          <w:p>
            <w:pPr>
              <w:spacing w:after="0"/>
            </w:pPr>
            <w:r/>
            <w:r>
              <w:rPr>
                <w:b w:val="0"/>
                <w:i w:val="0"/>
                <w:sz w:val="15"/>
              </w:rPr>
              <w:t>NFR-001</w:t>
            </w:r>
          </w:p>
        </w:tc>
        <w:tc>
          <w:tcPr>
            <w:tcW w:type="dxa" w:w="3061"/>
          </w:tcPr>
          <w:p>
            <w:pPr>
              <w:spacing w:after="0"/>
            </w:pPr>
            <w:r/>
            <w:r>
              <w:rPr>
                <w:b/>
                <w:i w:val="0"/>
                <w:sz w:val="15"/>
              </w:rPr>
              <w:t>Arabic and English with RTL printing.</w:t>
            </w:r>
            <w:r>
              <w:rPr>
                <w:b w:val="0"/>
                <w:i w:val="0"/>
                <w:sz w:val="15"/>
              </w:rPr>
              <w:t xml:space="preserve"> Arabic and English UI and printed documents with proper RTL layout.</w:t>
            </w:r>
          </w:p>
        </w:tc>
        <w:tc>
          <w:tcPr>
            <w:tcW w:type="dxa" w:w="737"/>
          </w:tcPr>
          <w:p>
            <w:pPr>
              <w:spacing w:after="0"/>
            </w:pPr>
            <w:r/>
            <w:r>
              <w:rPr>
                <w:b w:val="0"/>
                <w:i w:val="0"/>
                <w:sz w:val="15"/>
              </w:rPr>
              <w:t>Must</w:t>
            </w:r>
          </w:p>
        </w:tc>
        <w:tc>
          <w:tcPr>
            <w:tcW w:type="dxa" w:w="1361"/>
          </w:tcPr>
          <w:p>
            <w:pPr>
              <w:spacing w:after="0"/>
            </w:pPr>
            <w:r/>
            <w:r>
              <w:rPr>
                <w:b w:val="0"/>
                <w:i w:val="0"/>
                <w:sz w:val="15"/>
              </w:rPr>
              <w:t>Sales &amp; CRM</w:t>
            </w:r>
          </w:p>
        </w:tc>
        <w:tc>
          <w:tcPr>
            <w:tcW w:type="dxa" w:w="2324"/>
          </w:tcPr>
          <w:p>
            <w:pPr>
              <w:spacing w:after="0"/>
            </w:pPr>
            <w:r/>
            <w:r>
              <w:rPr>
                <w:b w:val="0"/>
                <w:i w:val="0"/>
                <w:sz w:val="15"/>
              </w:rPr>
              <w:t>Documents print in Arabic with RTL alignment; users switch language per profile.</w:t>
            </w:r>
          </w:p>
        </w:tc>
        <w:tc>
          <w:tcPr>
            <w:tcW w:type="dxa" w:w="1247"/>
          </w:tcPr>
          <w:p>
            <w:pPr>
              <w:spacing w:after="0"/>
            </w:pPr>
            <w:r/>
            <w:r>
              <w:rPr>
                <w:b w:val="0"/>
                <w:i w:val="0"/>
                <w:sz w:val="15"/>
              </w:rPr>
              <w:t>Standard (configuration)</w:t>
            </w:r>
          </w:p>
        </w:tc>
      </w:tr>
      <w:tr>
        <w:trPr>
          <w:cantSplit w:val="true"/>
        </w:trPr>
        <w:tc>
          <w:tcPr>
            <w:tcW w:type="dxa" w:w="907"/>
            <w:shd w:val="clear" w:color="auto" w:fill="F9FAFB"/>
          </w:tcPr>
          <w:p>
            <w:pPr>
              <w:spacing w:after="0"/>
            </w:pPr>
            <w:r/>
            <w:r>
              <w:rPr>
                <w:b w:val="0"/>
                <w:i w:val="0"/>
                <w:sz w:val="15"/>
              </w:rPr>
              <w:t>NFR-002</w:t>
            </w:r>
          </w:p>
        </w:tc>
        <w:tc>
          <w:tcPr>
            <w:tcW w:type="dxa" w:w="3061"/>
            <w:shd w:val="clear" w:color="auto" w:fill="F9FAFB"/>
          </w:tcPr>
          <w:p>
            <w:pPr>
              <w:spacing w:after="0"/>
            </w:pPr>
            <w:r/>
            <w:r>
              <w:rPr>
                <w:b/>
                <w:i w:val="0"/>
                <w:sz w:val="15"/>
              </w:rPr>
              <w:t>Egyptian timezone and formats.</w:t>
            </w:r>
            <w:r>
              <w:rPr>
                <w:b w:val="0"/>
                <w:i w:val="0"/>
                <w:sz w:val="15"/>
              </w:rPr>
              <w:t xml:space="preserve"> Africa/Cairo timezone, EGP currency with 2 decimals and date format DD/MM/YYYY.</w:t>
            </w:r>
          </w:p>
        </w:tc>
        <w:tc>
          <w:tcPr>
            <w:tcW w:type="dxa" w:w="737"/>
            <w:shd w:val="clear" w:color="auto" w:fill="F9FAFB"/>
          </w:tcPr>
          <w:p>
            <w:pPr>
              <w:spacing w:after="0"/>
            </w:pPr>
            <w:r/>
            <w:r>
              <w:rPr>
                <w:b w:val="0"/>
                <w:i w:val="0"/>
                <w:sz w:val="15"/>
              </w:rPr>
              <w:t>Must</w:t>
            </w:r>
          </w:p>
        </w:tc>
        <w:tc>
          <w:tcPr>
            <w:tcW w:type="dxa" w:w="1361"/>
            <w:shd w:val="clear" w:color="auto" w:fill="F9FAFB"/>
          </w:tcPr>
          <w:p>
            <w:pPr>
              <w:spacing w:after="0"/>
            </w:pPr>
            <w:r/>
            <w:r>
              <w:rPr>
                <w:b w:val="0"/>
                <w:i w:val="0"/>
                <w:sz w:val="15"/>
              </w:rPr>
              <w:t>IT / Odoo Administrator</w:t>
            </w:r>
          </w:p>
        </w:tc>
        <w:tc>
          <w:tcPr>
            <w:tcW w:type="dxa" w:w="2324"/>
            <w:shd w:val="clear" w:color="auto" w:fill="F9FAFB"/>
          </w:tcPr>
          <w:p>
            <w:pPr>
              <w:spacing w:after="0"/>
            </w:pPr>
            <w:r/>
            <w:r>
              <w:rPr>
                <w:b w:val="0"/>
                <w:i w:val="0"/>
                <w:sz w:val="15"/>
              </w:rPr>
              <w:t>Dates display DD/MM/YYYY in Cairo time; amounts show EGP with 2 decimals.</w:t>
            </w:r>
          </w:p>
        </w:tc>
        <w:tc>
          <w:tcPr>
            <w:tcW w:type="dxa" w:w="1247"/>
            <w:shd w:val="clear" w:color="auto" w:fill="F9FAFB"/>
          </w:tcPr>
          <w:p>
            <w:pPr>
              <w:spacing w:after="0"/>
            </w:pPr>
            <w:r/>
            <w:r>
              <w:rPr>
                <w:b w:val="0"/>
                <w:i w:val="0"/>
                <w:sz w:val="15"/>
              </w:rPr>
              <w:t>Standard (configuration)</w:t>
            </w:r>
          </w:p>
        </w:tc>
      </w:tr>
      <w:tr>
        <w:trPr>
          <w:cantSplit w:val="true"/>
        </w:trPr>
        <w:tc>
          <w:tcPr>
            <w:tcW w:type="dxa" w:w="907"/>
          </w:tcPr>
          <w:p>
            <w:pPr>
              <w:spacing w:after="0"/>
            </w:pPr>
            <w:r/>
            <w:r>
              <w:rPr>
                <w:b w:val="0"/>
                <w:i w:val="0"/>
                <w:sz w:val="15"/>
              </w:rPr>
              <w:t>NFR-003</w:t>
            </w:r>
          </w:p>
        </w:tc>
        <w:tc>
          <w:tcPr>
            <w:tcW w:type="dxa" w:w="3061"/>
          </w:tcPr>
          <w:p>
            <w:pPr>
              <w:spacing w:after="0"/>
            </w:pPr>
            <w:r/>
            <w:r>
              <w:rPr>
                <w:b/>
                <w:i w:val="0"/>
                <w:sz w:val="15"/>
              </w:rPr>
              <w:t>Response time for common screens.</w:t>
            </w:r>
            <w:r>
              <w:rPr>
                <w:b w:val="0"/>
                <w:i w:val="0"/>
                <w:sz w:val="15"/>
              </w:rPr>
              <w:t xml:space="preserve"> Standard screens open within 3 seconds for the simulated data volume.</w:t>
            </w:r>
          </w:p>
        </w:tc>
        <w:tc>
          <w:tcPr>
            <w:tcW w:type="dxa" w:w="737"/>
          </w:tcPr>
          <w:p>
            <w:pPr>
              <w:spacing w:after="0"/>
            </w:pPr>
            <w:r/>
            <w:r>
              <w:rPr>
                <w:b w:val="0"/>
                <w:i w:val="0"/>
                <w:sz w:val="15"/>
              </w:rPr>
              <w:t>Should</w:t>
            </w:r>
          </w:p>
        </w:tc>
        <w:tc>
          <w:tcPr>
            <w:tcW w:type="dxa" w:w="1361"/>
          </w:tcPr>
          <w:p>
            <w:pPr>
              <w:spacing w:after="0"/>
            </w:pPr>
            <w:r/>
            <w:r>
              <w:rPr>
                <w:b w:val="0"/>
                <w:i w:val="0"/>
                <w:sz w:val="15"/>
              </w:rPr>
              <w:t>IT / Odoo Administrator</w:t>
            </w:r>
          </w:p>
        </w:tc>
        <w:tc>
          <w:tcPr>
            <w:tcW w:type="dxa" w:w="2324"/>
          </w:tcPr>
          <w:p>
            <w:pPr>
              <w:spacing w:after="0"/>
            </w:pPr>
            <w:r/>
            <w:r>
              <w:rPr>
                <w:b w:val="0"/>
                <w:i w:val="0"/>
                <w:sz w:val="15"/>
              </w:rPr>
              <w:t>Measured on test server: list view of 1,000 lines &lt; 3 s.</w:t>
            </w:r>
          </w:p>
        </w:tc>
        <w:tc>
          <w:tcPr>
            <w:tcW w:type="dxa" w:w="1247"/>
          </w:tcPr>
          <w:p>
            <w:pPr>
              <w:spacing w:after="0"/>
            </w:pPr>
            <w:r/>
            <w:r>
              <w:rPr>
                <w:b w:val="0"/>
                <w:i w:val="0"/>
                <w:sz w:val="15"/>
              </w:rPr>
              <w:t>Manual procedure (V)</w:t>
            </w:r>
          </w:p>
        </w:tc>
      </w:tr>
      <w:tr>
        <w:trPr>
          <w:cantSplit w:val="true"/>
        </w:trPr>
        <w:tc>
          <w:tcPr>
            <w:tcW w:type="dxa" w:w="907"/>
            <w:shd w:val="clear" w:color="auto" w:fill="F9FAFB"/>
          </w:tcPr>
          <w:p>
            <w:pPr>
              <w:spacing w:after="0"/>
            </w:pPr>
            <w:r/>
            <w:r>
              <w:rPr>
                <w:b w:val="0"/>
                <w:i w:val="0"/>
                <w:sz w:val="15"/>
              </w:rPr>
              <w:t>NFR-004</w:t>
            </w:r>
          </w:p>
        </w:tc>
        <w:tc>
          <w:tcPr>
            <w:tcW w:type="dxa" w:w="3061"/>
            <w:shd w:val="clear" w:color="auto" w:fill="F9FAFB"/>
          </w:tcPr>
          <w:p>
            <w:pPr>
              <w:spacing w:after="0"/>
            </w:pPr>
            <w:r/>
            <w:r>
              <w:rPr>
                <w:b/>
                <w:i w:val="0"/>
                <w:sz w:val="15"/>
              </w:rPr>
              <w:t>Role-based user training.</w:t>
            </w:r>
            <w:r>
              <w:rPr>
                <w:b w:val="0"/>
                <w:i w:val="0"/>
                <w:sz w:val="15"/>
              </w:rPr>
              <w:t xml:space="preserve"> Provide user guides and training so each role completes core tasks unaided.</w:t>
            </w:r>
          </w:p>
        </w:tc>
        <w:tc>
          <w:tcPr>
            <w:tcW w:type="dxa" w:w="737"/>
            <w:shd w:val="clear" w:color="auto" w:fill="F9FAFB"/>
          </w:tcPr>
          <w:p>
            <w:pPr>
              <w:spacing w:after="0"/>
            </w:pPr>
            <w:r/>
            <w:r>
              <w:rPr>
                <w:b w:val="0"/>
                <w:i w:val="0"/>
                <w:sz w:val="15"/>
              </w:rPr>
              <w:t>Must</w:t>
            </w:r>
          </w:p>
        </w:tc>
        <w:tc>
          <w:tcPr>
            <w:tcW w:type="dxa" w:w="1361"/>
            <w:shd w:val="clear" w:color="auto" w:fill="F9FAFB"/>
          </w:tcPr>
          <w:p>
            <w:pPr>
              <w:spacing w:after="0"/>
            </w:pPr>
            <w:r/>
            <w:r>
              <w:rPr>
                <w:b w:val="0"/>
                <w:i w:val="0"/>
                <w:sz w:val="15"/>
              </w:rPr>
              <w:t>Purchase, Quality &amp; Testing</w:t>
            </w:r>
          </w:p>
        </w:tc>
        <w:tc>
          <w:tcPr>
            <w:tcW w:type="dxa" w:w="2324"/>
            <w:shd w:val="clear" w:color="auto" w:fill="F9FAFB"/>
          </w:tcPr>
          <w:p>
            <w:pPr>
              <w:spacing w:after="0"/>
            </w:pPr>
            <w:r/>
            <w:r>
              <w:rPr>
                <w:b w:val="0"/>
                <w:i w:val="0"/>
                <w:sz w:val="15"/>
              </w:rPr>
              <w:t>Each trainee completes the scripted tasks for their role.</w:t>
            </w:r>
          </w:p>
        </w:tc>
        <w:tc>
          <w:tcPr>
            <w:tcW w:type="dxa" w:w="1247"/>
            <w:shd w:val="clear" w:color="auto" w:fill="F9FAFB"/>
          </w:tcPr>
          <w:p>
            <w:pPr>
              <w:spacing w:after="0"/>
            </w:pPr>
            <w:r/>
            <w:r>
              <w:rPr>
                <w:b w:val="0"/>
                <w:i w:val="0"/>
                <w:sz w:val="15"/>
              </w:rPr>
              <w:t>Manual procedure</w:t>
            </w:r>
          </w:p>
        </w:tc>
      </w:tr>
    </w:tbl>
    <w:p>
      <w:pPr>
        <w:spacing w:after="40"/>
      </w:pPr>
    </w:p>
    <w:p>
      <w:pPr>
        <w:pStyle w:val="Heading2"/>
      </w:pPr>
      <w:r>
        <w:t>7.3 Data migration</w:t>
      </w:r>
    </w:p>
    <w:p>
      <w:pPr>
        <w:spacing w:after="60"/>
      </w:pPr>
      <w:r>
        <w:rPr>
          <w:b w:val="0"/>
          <w:i/>
          <w:color w:val="6B7280"/>
          <w:sz w:val="18"/>
        </w:rPr>
        <w:t>Section owner: Ahmed Mahmoud Mohamed</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907"/>
        <w:gridCol w:w="3061"/>
        <w:gridCol w:w="737"/>
        <w:gridCol w:w="1361"/>
        <w:gridCol w:w="2324"/>
        <w:gridCol w:w="1247"/>
      </w:tblGrid>
      <w:tr>
        <w:trPr>
          <w:tblHeader w:val="true"/>
        </w:trPr>
        <w:tc>
          <w:tcPr>
            <w:tcW w:type="dxa" w:w="907"/>
            <w:shd w:val="clear" w:color="auto" w:fill="C8102E"/>
          </w:tcPr>
          <w:p>
            <w:r/>
            <w:r>
              <w:rPr>
                <w:b/>
                <w:color w:val="FFFFFF"/>
                <w:sz w:val="15"/>
              </w:rPr>
              <w:t>ID</w:t>
            </w:r>
          </w:p>
        </w:tc>
        <w:tc>
          <w:tcPr>
            <w:tcW w:type="dxa" w:w="3061"/>
            <w:shd w:val="clear" w:color="auto" w:fill="C8102E"/>
          </w:tcPr>
          <w:p>
            <w:r/>
            <w:r>
              <w:rPr>
                <w:b/>
                <w:color w:val="FFFFFF"/>
                <w:sz w:val="15"/>
              </w:rPr>
              <w:t>Requirement</w:t>
            </w:r>
          </w:p>
        </w:tc>
        <w:tc>
          <w:tcPr>
            <w:tcW w:type="dxa" w:w="737"/>
            <w:shd w:val="clear" w:color="auto" w:fill="C8102E"/>
          </w:tcPr>
          <w:p>
            <w:r/>
            <w:r>
              <w:rPr>
                <w:b/>
                <w:color w:val="FFFFFF"/>
                <w:sz w:val="15"/>
              </w:rPr>
              <w:t>Priority</w:t>
            </w:r>
          </w:p>
        </w:tc>
        <w:tc>
          <w:tcPr>
            <w:tcW w:type="dxa" w:w="1361"/>
            <w:shd w:val="clear" w:color="auto" w:fill="C8102E"/>
          </w:tcPr>
          <w:p>
            <w:r/>
            <w:r>
              <w:rPr>
                <w:b/>
                <w:color w:val="FFFFFF"/>
                <w:sz w:val="15"/>
              </w:rPr>
              <w:t>Business owner</w:t>
            </w:r>
          </w:p>
        </w:tc>
        <w:tc>
          <w:tcPr>
            <w:tcW w:type="dxa" w:w="2324"/>
            <w:shd w:val="clear" w:color="auto" w:fill="C8102E"/>
          </w:tcPr>
          <w:p>
            <w:r/>
            <w:r>
              <w:rPr>
                <w:b/>
                <w:color w:val="FFFFFF"/>
                <w:sz w:val="15"/>
              </w:rPr>
              <w:t>Acceptance criteria</w:t>
            </w:r>
          </w:p>
        </w:tc>
        <w:tc>
          <w:tcPr>
            <w:tcW w:type="dxa" w:w="1247"/>
            <w:shd w:val="clear" w:color="auto" w:fill="C8102E"/>
          </w:tcPr>
          <w:p>
            <w:r/>
            <w:r>
              <w:rPr>
                <w:b/>
                <w:color w:val="FFFFFF"/>
                <w:sz w:val="15"/>
              </w:rPr>
              <w:t>Feature class</w:t>
            </w:r>
          </w:p>
        </w:tc>
      </w:tr>
      <w:tr>
        <w:trPr>
          <w:cantSplit w:val="true"/>
        </w:trPr>
        <w:tc>
          <w:tcPr>
            <w:tcW w:type="dxa" w:w="907"/>
          </w:tcPr>
          <w:p>
            <w:pPr>
              <w:spacing w:after="0"/>
            </w:pPr>
            <w:r/>
            <w:r>
              <w:rPr>
                <w:b w:val="0"/>
                <w:i w:val="0"/>
                <w:sz w:val="15"/>
              </w:rPr>
              <w:t>MIG-001</w:t>
            </w:r>
          </w:p>
        </w:tc>
        <w:tc>
          <w:tcPr>
            <w:tcW w:type="dxa" w:w="3061"/>
          </w:tcPr>
          <w:p>
            <w:pPr>
              <w:spacing w:after="0"/>
            </w:pPr>
            <w:r/>
            <w:r>
              <w:rPr>
                <w:b/>
                <w:i w:val="0"/>
                <w:sz w:val="15"/>
              </w:rPr>
              <w:t>Chart of accounts and journals import.</w:t>
            </w:r>
            <w:r>
              <w:rPr>
                <w:b w:val="0"/>
                <w:i w:val="0"/>
                <w:sz w:val="15"/>
              </w:rPr>
              <w:t xml:space="preserve"> Import the proposed chart of accounts and journals.</w:t>
            </w:r>
          </w:p>
        </w:tc>
        <w:tc>
          <w:tcPr>
            <w:tcW w:type="dxa" w:w="737"/>
          </w:tcPr>
          <w:p>
            <w:pPr>
              <w:spacing w:after="0"/>
            </w:pPr>
            <w:r/>
            <w:r>
              <w:rPr>
                <w:b w:val="0"/>
                <w:i w:val="0"/>
                <w:sz w:val="15"/>
              </w:rPr>
              <w:t>Must</w:t>
            </w:r>
          </w:p>
        </w:tc>
        <w:tc>
          <w:tcPr>
            <w:tcW w:type="dxa" w:w="1361"/>
          </w:tcPr>
          <w:p>
            <w:pPr>
              <w:spacing w:after="0"/>
            </w:pPr>
            <w:r/>
            <w:r>
              <w:rPr>
                <w:b w:val="0"/>
                <w:i w:val="0"/>
                <w:sz w:val="15"/>
              </w:rPr>
              <w:t>Inventory &amp; Data Upload</w:t>
            </w:r>
          </w:p>
        </w:tc>
        <w:tc>
          <w:tcPr>
            <w:tcW w:type="dxa" w:w="2324"/>
          </w:tcPr>
          <w:p>
            <w:pPr>
              <w:spacing w:after="0"/>
            </w:pPr>
            <w:r/>
            <w:r>
              <w:rPr>
                <w:b w:val="0"/>
                <w:i w:val="0"/>
                <w:sz w:val="15"/>
              </w:rPr>
              <w:t>Imported count equals the CSV; no errors.</w:t>
            </w:r>
          </w:p>
        </w:tc>
        <w:tc>
          <w:tcPr>
            <w:tcW w:type="dxa" w:w="1247"/>
          </w:tcPr>
          <w:p>
            <w:pPr>
              <w:spacing w:after="0"/>
            </w:pPr>
            <w:r/>
            <w:r>
              <w:rPr>
                <w:b w:val="0"/>
                <w:i w:val="0"/>
                <w:sz w:val="15"/>
              </w:rPr>
              <w:t>Standard</w:t>
            </w:r>
          </w:p>
        </w:tc>
      </w:tr>
      <w:tr>
        <w:trPr>
          <w:cantSplit w:val="true"/>
        </w:trPr>
        <w:tc>
          <w:tcPr>
            <w:tcW w:type="dxa" w:w="907"/>
            <w:shd w:val="clear" w:color="auto" w:fill="F9FAFB"/>
          </w:tcPr>
          <w:p>
            <w:pPr>
              <w:spacing w:after="0"/>
            </w:pPr>
            <w:r/>
            <w:r>
              <w:rPr>
                <w:b w:val="0"/>
                <w:i w:val="0"/>
                <w:sz w:val="15"/>
              </w:rPr>
              <w:t>MIG-002</w:t>
            </w:r>
          </w:p>
        </w:tc>
        <w:tc>
          <w:tcPr>
            <w:tcW w:type="dxa" w:w="3061"/>
            <w:shd w:val="clear" w:color="auto" w:fill="F9FAFB"/>
          </w:tcPr>
          <w:p>
            <w:pPr>
              <w:spacing w:after="0"/>
            </w:pPr>
            <w:r/>
            <w:r>
              <w:rPr>
                <w:b/>
                <w:i w:val="0"/>
                <w:sz w:val="15"/>
              </w:rPr>
              <w:t>Products and categories import.</w:t>
            </w:r>
            <w:r>
              <w:rPr>
                <w:b w:val="0"/>
                <w:i w:val="0"/>
                <w:sz w:val="15"/>
              </w:rPr>
              <w:t xml:space="preserve"> Import categories, products, barcodes, tracking settings and reordering rules.</w:t>
            </w:r>
          </w:p>
        </w:tc>
        <w:tc>
          <w:tcPr>
            <w:tcW w:type="dxa" w:w="737"/>
            <w:shd w:val="clear" w:color="auto" w:fill="F9FAFB"/>
          </w:tcPr>
          <w:p>
            <w:pPr>
              <w:spacing w:after="0"/>
            </w:pPr>
            <w:r/>
            <w:r>
              <w:rPr>
                <w:b w:val="0"/>
                <w:i w:val="0"/>
                <w:sz w:val="15"/>
              </w:rPr>
              <w:t>Must</w:t>
            </w:r>
          </w:p>
        </w:tc>
        <w:tc>
          <w:tcPr>
            <w:tcW w:type="dxa" w:w="1361"/>
            <w:shd w:val="clear" w:color="auto" w:fill="F9FAFB"/>
          </w:tcPr>
          <w:p>
            <w:pPr>
              <w:spacing w:after="0"/>
            </w:pPr>
            <w:r/>
            <w:r>
              <w:rPr>
                <w:b w:val="0"/>
                <w:i w:val="0"/>
                <w:sz w:val="15"/>
              </w:rPr>
              <w:t>Inventory &amp; Data Upload</w:t>
            </w:r>
          </w:p>
        </w:tc>
        <w:tc>
          <w:tcPr>
            <w:tcW w:type="dxa" w:w="2324"/>
            <w:shd w:val="clear" w:color="auto" w:fill="F9FAFB"/>
          </w:tcPr>
          <w:p>
            <w:pPr>
              <w:spacing w:after="0"/>
            </w:pPr>
            <w:r/>
            <w:r>
              <w:rPr>
                <w:b w:val="0"/>
                <w:i w:val="0"/>
                <w:sz w:val="15"/>
              </w:rPr>
              <w:t>Imported product count and tracking flags match the Products workbook.</w:t>
            </w:r>
          </w:p>
        </w:tc>
        <w:tc>
          <w:tcPr>
            <w:tcW w:type="dxa" w:w="1247"/>
            <w:shd w:val="clear" w:color="auto" w:fill="F9FAFB"/>
          </w:tcPr>
          <w:p>
            <w:pPr>
              <w:spacing w:after="0"/>
            </w:pPr>
            <w:r/>
            <w:r>
              <w:rPr>
                <w:b w:val="0"/>
                <w:i w:val="0"/>
                <w:sz w:val="15"/>
              </w:rPr>
              <w:t>Standard</w:t>
            </w:r>
          </w:p>
        </w:tc>
      </w:tr>
      <w:tr>
        <w:trPr>
          <w:cantSplit w:val="true"/>
        </w:trPr>
        <w:tc>
          <w:tcPr>
            <w:tcW w:type="dxa" w:w="907"/>
          </w:tcPr>
          <w:p>
            <w:pPr>
              <w:spacing w:after="0"/>
            </w:pPr>
            <w:r/>
            <w:r>
              <w:rPr>
                <w:b w:val="0"/>
                <w:i w:val="0"/>
                <w:sz w:val="15"/>
              </w:rPr>
              <w:t>MIG-003</w:t>
            </w:r>
          </w:p>
        </w:tc>
        <w:tc>
          <w:tcPr>
            <w:tcW w:type="dxa" w:w="3061"/>
          </w:tcPr>
          <w:p>
            <w:pPr>
              <w:spacing w:after="0"/>
            </w:pPr>
            <w:r/>
            <w:r>
              <w:rPr>
                <w:b/>
                <w:i w:val="0"/>
                <w:sz w:val="15"/>
              </w:rPr>
              <w:t>Customers and vendors import.</w:t>
            </w:r>
            <w:r>
              <w:rPr>
                <w:b w:val="0"/>
                <w:i w:val="0"/>
                <w:sz w:val="15"/>
              </w:rPr>
              <w:t xml:space="preserve"> Import partners with terms, credit limits and tax-ID placeholders.</w:t>
            </w:r>
          </w:p>
        </w:tc>
        <w:tc>
          <w:tcPr>
            <w:tcW w:type="dxa" w:w="737"/>
          </w:tcPr>
          <w:p>
            <w:pPr>
              <w:spacing w:after="0"/>
            </w:pPr>
            <w:r/>
            <w:r>
              <w:rPr>
                <w:b w:val="0"/>
                <w:i w:val="0"/>
                <w:sz w:val="15"/>
              </w:rPr>
              <w:t>Must</w:t>
            </w:r>
          </w:p>
        </w:tc>
        <w:tc>
          <w:tcPr>
            <w:tcW w:type="dxa" w:w="1361"/>
          </w:tcPr>
          <w:p>
            <w:pPr>
              <w:spacing w:after="0"/>
            </w:pPr>
            <w:r/>
            <w:r>
              <w:rPr>
                <w:b w:val="0"/>
                <w:i w:val="0"/>
                <w:sz w:val="15"/>
              </w:rPr>
              <w:t>Inventory &amp; Data Upload</w:t>
            </w:r>
          </w:p>
        </w:tc>
        <w:tc>
          <w:tcPr>
            <w:tcW w:type="dxa" w:w="2324"/>
          </w:tcPr>
          <w:p>
            <w:pPr>
              <w:spacing w:after="0"/>
            </w:pPr>
            <w:r/>
            <w:r>
              <w:rPr>
                <w:b w:val="0"/>
                <w:i w:val="0"/>
                <w:sz w:val="15"/>
              </w:rPr>
              <w:t>Partner counts and terms match the Partners workbook.</w:t>
            </w:r>
          </w:p>
        </w:tc>
        <w:tc>
          <w:tcPr>
            <w:tcW w:type="dxa" w:w="1247"/>
          </w:tcPr>
          <w:p>
            <w:pPr>
              <w:spacing w:after="0"/>
            </w:pPr>
            <w:r/>
            <w:r>
              <w:rPr>
                <w:b w:val="0"/>
                <w:i w:val="0"/>
                <w:sz w:val="15"/>
              </w:rPr>
              <w:t>Standard</w:t>
            </w:r>
          </w:p>
        </w:tc>
      </w:tr>
      <w:tr>
        <w:trPr>
          <w:cantSplit w:val="true"/>
        </w:trPr>
        <w:tc>
          <w:tcPr>
            <w:tcW w:type="dxa" w:w="907"/>
            <w:shd w:val="clear" w:color="auto" w:fill="F9FAFB"/>
          </w:tcPr>
          <w:p>
            <w:pPr>
              <w:spacing w:after="0"/>
            </w:pPr>
            <w:r/>
            <w:r>
              <w:rPr>
                <w:b w:val="0"/>
                <w:i w:val="0"/>
                <w:sz w:val="15"/>
              </w:rPr>
              <w:t>MIG-004</w:t>
            </w:r>
          </w:p>
        </w:tc>
        <w:tc>
          <w:tcPr>
            <w:tcW w:type="dxa" w:w="3061"/>
            <w:shd w:val="clear" w:color="auto" w:fill="F9FAFB"/>
          </w:tcPr>
          <w:p>
            <w:pPr>
              <w:spacing w:after="0"/>
            </w:pPr>
            <w:r/>
            <w:r>
              <w:rPr>
                <w:b/>
                <w:i w:val="0"/>
                <w:sz w:val="15"/>
              </w:rPr>
              <w:t>Opening stock with lots and serials.</w:t>
            </w:r>
            <w:r>
              <w:rPr>
                <w:b w:val="0"/>
                <w:i w:val="0"/>
                <w:sz w:val="15"/>
              </w:rPr>
              <w:t xml:space="preserve"> Load opening stock per warehouse with lots/serials via inventory adjustment import.</w:t>
            </w:r>
          </w:p>
        </w:tc>
        <w:tc>
          <w:tcPr>
            <w:tcW w:type="dxa" w:w="737"/>
            <w:shd w:val="clear" w:color="auto" w:fill="F9FAFB"/>
          </w:tcPr>
          <w:p>
            <w:pPr>
              <w:spacing w:after="0"/>
            </w:pPr>
            <w:r/>
            <w:r>
              <w:rPr>
                <w:b w:val="0"/>
                <w:i w:val="0"/>
                <w:sz w:val="15"/>
              </w:rPr>
              <w:t>Must</w:t>
            </w:r>
          </w:p>
        </w:tc>
        <w:tc>
          <w:tcPr>
            <w:tcW w:type="dxa" w:w="1361"/>
            <w:shd w:val="clear" w:color="auto" w:fill="F9FAFB"/>
          </w:tcPr>
          <w:p>
            <w:pPr>
              <w:spacing w:after="0"/>
            </w:pPr>
            <w:r/>
            <w:r>
              <w:rPr>
                <w:b w:val="0"/>
                <w:i w:val="0"/>
                <w:sz w:val="15"/>
              </w:rPr>
              <w:t>Inventory &amp; Data Upload</w:t>
            </w:r>
          </w:p>
        </w:tc>
        <w:tc>
          <w:tcPr>
            <w:tcW w:type="dxa" w:w="2324"/>
            <w:shd w:val="clear" w:color="auto" w:fill="F9FAFB"/>
          </w:tcPr>
          <w:p>
            <w:pPr>
              <w:spacing w:after="0"/>
            </w:pPr>
            <w:r/>
            <w:r>
              <w:rPr>
                <w:b w:val="0"/>
                <w:i w:val="0"/>
                <w:sz w:val="15"/>
              </w:rPr>
              <w:t>Opening quantity and value per warehouse equal the opening balance sheet.</w:t>
            </w:r>
          </w:p>
        </w:tc>
        <w:tc>
          <w:tcPr>
            <w:tcW w:type="dxa" w:w="1247"/>
            <w:shd w:val="clear" w:color="auto" w:fill="F9FAFB"/>
          </w:tcPr>
          <w:p>
            <w:pPr>
              <w:spacing w:after="0"/>
            </w:pPr>
            <w:r/>
            <w:r>
              <w:rPr>
                <w:b w:val="0"/>
                <w:i w:val="0"/>
                <w:sz w:val="15"/>
              </w:rPr>
              <w:t>Standard (V)</w:t>
            </w:r>
          </w:p>
        </w:tc>
      </w:tr>
      <w:tr>
        <w:trPr>
          <w:cantSplit w:val="true"/>
        </w:trPr>
        <w:tc>
          <w:tcPr>
            <w:tcW w:type="dxa" w:w="907"/>
          </w:tcPr>
          <w:p>
            <w:pPr>
              <w:spacing w:after="0"/>
            </w:pPr>
            <w:r/>
            <w:r>
              <w:rPr>
                <w:b w:val="0"/>
                <w:i w:val="0"/>
                <w:sz w:val="15"/>
              </w:rPr>
              <w:t>MIG-005</w:t>
            </w:r>
          </w:p>
        </w:tc>
        <w:tc>
          <w:tcPr>
            <w:tcW w:type="dxa" w:w="3061"/>
          </w:tcPr>
          <w:p>
            <w:pPr>
              <w:spacing w:after="0"/>
            </w:pPr>
            <w:r/>
            <w:r>
              <w:rPr>
                <w:b/>
                <w:i w:val="0"/>
                <w:sz w:val="15"/>
              </w:rPr>
              <w:t>Historical transaction loading.</w:t>
            </w:r>
            <w:r>
              <w:rPr>
                <w:b w:val="0"/>
                <w:i w:val="0"/>
                <w:sz w:val="15"/>
              </w:rPr>
              <w:t xml:space="preserve"> Load five months of history as completed documents or summarized entries.</w:t>
            </w:r>
          </w:p>
        </w:tc>
        <w:tc>
          <w:tcPr>
            <w:tcW w:type="dxa" w:w="737"/>
          </w:tcPr>
          <w:p>
            <w:pPr>
              <w:spacing w:after="0"/>
            </w:pPr>
            <w:r/>
            <w:r>
              <w:rPr>
                <w:b w:val="0"/>
                <w:i w:val="0"/>
                <w:sz w:val="15"/>
              </w:rPr>
              <w:t>Could</w:t>
            </w:r>
          </w:p>
        </w:tc>
        <w:tc>
          <w:tcPr>
            <w:tcW w:type="dxa" w:w="1361"/>
          </w:tcPr>
          <w:p>
            <w:pPr>
              <w:spacing w:after="0"/>
            </w:pPr>
            <w:r/>
            <w:r>
              <w:rPr>
                <w:b w:val="0"/>
                <w:i w:val="0"/>
                <w:sz w:val="15"/>
              </w:rPr>
              <w:t>Inventory &amp; Data Upload</w:t>
            </w:r>
          </w:p>
        </w:tc>
        <w:tc>
          <w:tcPr>
            <w:tcW w:type="dxa" w:w="2324"/>
          </w:tcPr>
          <w:p>
            <w:pPr>
              <w:spacing w:after="0"/>
            </w:pPr>
            <w:r/>
            <w:r>
              <w:rPr>
                <w:b w:val="0"/>
                <w:i w:val="0"/>
                <w:sz w:val="15"/>
              </w:rPr>
              <w:t>History is loaded or summarized per documented limitation; totals reconcile to the trial balance.</w:t>
            </w:r>
          </w:p>
        </w:tc>
        <w:tc>
          <w:tcPr>
            <w:tcW w:type="dxa" w:w="1247"/>
          </w:tcPr>
          <w:p>
            <w:pPr>
              <w:spacing w:after="0"/>
            </w:pPr>
            <w:r/>
            <w:r>
              <w:rPr>
                <w:b w:val="0"/>
                <w:i w:val="0"/>
                <w:sz w:val="15"/>
              </w:rPr>
              <w:t>Customization (proposed) (V)</w:t>
            </w:r>
          </w:p>
        </w:tc>
      </w:tr>
    </w:tbl>
    <w:p>
      <w:pPr>
        <w:spacing w:after="40"/>
      </w:pPr>
    </w:p>
    <w:p>
      <w:pPr>
        <w:pStyle w:val="Heading1"/>
      </w:pPr>
      <w:r>
        <w:t>8. Special requirements: traceability, expiry and quarantine</w:t>
      </w:r>
    </w:p>
    <w:p>
      <w:pPr>
        <w:pStyle w:val="Heading2"/>
      </w:pPr>
      <w:r>
        <w:t>8.1 Batch/lot and serial tracking</w:t>
      </w:r>
    </w:p>
    <w:p>
      <w:r>
        <w:rPr>
          <w:b w:val="0"/>
          <w:i w:val="0"/>
        </w:rPr>
        <w:t>Consumables are lot tracked (42 lots/batches in the simulation); equipment is tracked by unique serial number (186 serial units). Spare parts are untracked, except filters which are lot tracked without expiry. Each stock move carries the lot or serial so that quantities per lot and per serial reconcile to warehouse stock (INV-003, INV-004, INV-013).</w:t>
      </w:r>
    </w:p>
    <w:p>
      <w:pPr>
        <w:pStyle w:val="Heading2"/>
      </w:pPr>
      <w:r>
        <w:t>8.2 Expiry management and FEFO</w:t>
      </w:r>
    </w:p>
    <w:p>
      <w:pPr>
        <w:pStyle w:val="ListBullet"/>
        <w:spacing w:after="40"/>
      </w:pPr>
      <w:r>
        <w:rPr>
          <w:b w:val="0"/>
          <w:i w:val="0"/>
        </w:rPr>
        <w:t>Expiry date is mandatory for expiry-tracked consumables at receipt (PUR-007, INV-005).</w:t>
      </w:r>
    </w:p>
    <w:p>
      <w:pPr>
        <w:pStyle w:val="ListBullet"/>
        <w:spacing w:after="40"/>
      </w:pPr>
      <w:r>
        <w:rPr>
          <w:b w:val="0"/>
          <w:i w:val="0"/>
        </w:rPr>
        <w:t>Deliveries reserve the lot with the earliest expiry date first (INV-006).</w:t>
      </w:r>
    </w:p>
    <w:p>
      <w:pPr>
        <w:pStyle w:val="ListBullet"/>
        <w:spacing w:after="40"/>
      </w:pPr>
      <w:r>
        <w:rPr>
          <w:b w:val="0"/>
          <w:i w:val="0"/>
        </w:rPr>
        <w:t>Alert at 60 days before expiry; lots below 60 days are excluded from customer sales and isolated monthly (INV-007, INV-009).</w:t>
      </w:r>
    </w:p>
    <w:p>
      <w:pPr>
        <w:pStyle w:val="ListBullet"/>
        <w:spacing w:after="40"/>
      </w:pPr>
      <w:r>
        <w:rPr>
          <w:b w:val="0"/>
          <w:i w:val="0"/>
        </w:rPr>
        <w:t>Expired lots are scrapped to account 540200 with a documented reason (INV-010). In the simulation: EGP 46,000.00 expired loss, EGP 55,795.00 damaged-goods loss, EGP 6,405.00 count adjustments.</w:t>
      </w:r>
    </w:p>
    <w:p>
      <w:pPr>
        <w:pStyle w:val="Heading2"/>
      </w:pPr>
      <w:r>
        <w:t>8.3 Quarantine, damaged stock and recall</w:t>
      </w:r>
    </w:p>
    <w:p>
      <w:pPr>
        <w:pStyle w:val="ListBullet"/>
        <w:spacing w:after="40"/>
      </w:pPr>
      <w:r>
        <w:rPr>
          <w:b w:val="0"/>
          <w:i w:val="0"/>
        </w:rPr>
        <w:t>Failed inspection, customer returns, damaged items and near-expiry stock enter the Quarantine &amp; Returns warehouse (QRT), which is excluded from picking.</w:t>
      </w:r>
    </w:p>
    <w:p>
      <w:pPr>
        <w:pStyle w:val="ListBullet"/>
        <w:spacing w:after="40"/>
      </w:pPr>
      <w:r>
        <w:rPr>
          <w:b w:val="0"/>
          <w:i w:val="0"/>
        </w:rPr>
        <w:t>Disposition options: restock transfer, return to vendor with debit note, scrap, or discounted sale (manual approval).</w:t>
      </w:r>
    </w:p>
    <w:p>
      <w:pPr>
        <w:pStyle w:val="ListBullet"/>
        <w:spacing w:after="40"/>
      </w:pPr>
      <w:r>
        <w:rPr>
          <w:b w:val="0"/>
          <w:i w:val="0"/>
        </w:rPr>
        <w:t>Recall support: the traceability report lists, for any lot or serial, the vendor receipt, internal moves and customers (INV-013). A recall procedure with customer notification is a manual process owned by the Quality &amp; Compliance Officer.</w:t>
      </w:r>
    </w:p>
    <w:p>
      <w:pPr>
        <w:pStyle w:val="Heading2"/>
      </w:pPr>
      <w:r>
        <w:t>8.4 Credit and approval controls</w:t>
      </w:r>
    </w:p>
    <w:p>
      <w:pPr>
        <w:pStyle w:val="ListBullet"/>
        <w:spacing w:after="40"/>
      </w:pPr>
      <w:r>
        <w:rPr>
          <w:b w:val="0"/>
          <w:i w:val="0"/>
        </w:rPr>
        <w:t>Customer credit limits and terms are held on the partner (CON-001, CON-004); the proposed limits equal 130% of the highest simulated exposure, rounded up.</w:t>
      </w:r>
    </w:p>
    <w:p>
      <w:pPr>
        <w:pStyle w:val="ListBullet"/>
        <w:spacing w:after="40"/>
      </w:pPr>
      <w:r>
        <w:rPr>
          <w:b w:val="0"/>
          <w:i w:val="0"/>
        </w:rPr>
        <w:t>Vendor payment terms are held on the vendor (CON-002).</w:t>
      </w:r>
    </w:p>
    <w:p>
      <w:pPr>
        <w:pStyle w:val="ListBullet"/>
        <w:spacing w:after="40"/>
      </w:pPr>
      <w:r>
        <w:rPr>
          <w:b w:val="0"/>
          <w:i w:val="0"/>
        </w:rPr>
        <w:t>Approval workflows: quotations &gt; EGP 500,000 (SAL-002), purchase orders &gt; EGP 250,000 (PUR-002), segregation of duties for bills/payments (SEC-004); audit trail through tracked fields (SEC-003).</w:t>
      </w:r>
    </w:p>
    <w:p>
      <w:pPr>
        <w:pStyle w:val="Heading1"/>
      </w:pPr>
      <w:r>
        <w:t>9. Business rules</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1020"/>
        <w:gridCol w:w="8617"/>
      </w:tblGrid>
      <w:tr>
        <w:trPr>
          <w:tblHeader w:val="true"/>
        </w:trPr>
        <w:tc>
          <w:tcPr>
            <w:tcW w:type="dxa" w:w="1020"/>
            <w:shd w:val="clear" w:color="auto" w:fill="C8102E"/>
          </w:tcPr>
          <w:p>
            <w:r/>
            <w:r>
              <w:rPr>
                <w:b/>
                <w:color w:val="FFFFFF"/>
                <w:sz w:val="17"/>
              </w:rPr>
              <w:t>Rule</w:t>
            </w:r>
          </w:p>
        </w:tc>
        <w:tc>
          <w:tcPr>
            <w:tcW w:type="dxa" w:w="8617"/>
            <w:shd w:val="clear" w:color="auto" w:fill="C8102E"/>
          </w:tcPr>
          <w:p>
            <w:r/>
            <w:r>
              <w:rPr>
                <w:b/>
                <w:color w:val="FFFFFF"/>
                <w:sz w:val="17"/>
              </w:rPr>
              <w:t>Statement</w:t>
            </w:r>
          </w:p>
        </w:tc>
      </w:tr>
      <w:tr>
        <w:trPr>
          <w:cantSplit w:val="true"/>
        </w:trPr>
        <w:tc>
          <w:tcPr>
            <w:tcW w:type="dxa" w:w="1020"/>
          </w:tcPr>
          <w:p>
            <w:pPr>
              <w:spacing w:after="0"/>
            </w:pPr>
            <w:r/>
            <w:r>
              <w:rPr>
                <w:b w:val="0"/>
                <w:i w:val="0"/>
                <w:sz w:val="17"/>
              </w:rPr>
              <w:t>BR-01</w:t>
            </w:r>
          </w:p>
        </w:tc>
        <w:tc>
          <w:tcPr>
            <w:tcW w:type="dxa" w:w="8617"/>
          </w:tcPr>
          <w:p>
            <w:pPr>
              <w:spacing w:after="0"/>
            </w:pPr>
            <w:r/>
            <w:r>
              <w:rPr>
                <w:b w:val="0"/>
                <w:i w:val="0"/>
                <w:sz w:val="17"/>
              </w:rPr>
              <w:t>Equipment is sold only against a unique serial number; one serial can be delivered to one customer at a time.</w:t>
            </w:r>
          </w:p>
        </w:tc>
      </w:tr>
      <w:tr>
        <w:trPr>
          <w:cantSplit w:val="true"/>
        </w:trPr>
        <w:tc>
          <w:tcPr>
            <w:tcW w:type="dxa" w:w="1020"/>
            <w:shd w:val="clear" w:color="auto" w:fill="F9FAFB"/>
          </w:tcPr>
          <w:p>
            <w:pPr>
              <w:spacing w:after="0"/>
            </w:pPr>
            <w:r/>
            <w:r>
              <w:rPr>
                <w:b w:val="0"/>
                <w:i w:val="0"/>
                <w:sz w:val="17"/>
              </w:rPr>
              <w:t>BR-02</w:t>
            </w:r>
          </w:p>
        </w:tc>
        <w:tc>
          <w:tcPr>
            <w:tcW w:type="dxa" w:w="8617"/>
            <w:shd w:val="clear" w:color="auto" w:fill="F9FAFB"/>
          </w:tcPr>
          <w:p>
            <w:pPr>
              <w:spacing w:after="0"/>
            </w:pPr>
            <w:r/>
            <w:r>
              <w:rPr>
                <w:b w:val="0"/>
                <w:i w:val="0"/>
                <w:sz w:val="17"/>
              </w:rPr>
              <w:t>Lots with fewer than 60 days to expiry are not offered for customer delivery.</w:t>
            </w:r>
          </w:p>
        </w:tc>
      </w:tr>
      <w:tr>
        <w:trPr>
          <w:cantSplit w:val="true"/>
        </w:trPr>
        <w:tc>
          <w:tcPr>
            <w:tcW w:type="dxa" w:w="1020"/>
          </w:tcPr>
          <w:p>
            <w:pPr>
              <w:spacing w:after="0"/>
            </w:pPr>
            <w:r/>
            <w:r>
              <w:rPr>
                <w:b w:val="0"/>
                <w:i w:val="0"/>
                <w:sz w:val="17"/>
              </w:rPr>
              <w:t>BR-03</w:t>
            </w:r>
          </w:p>
        </w:tc>
        <w:tc>
          <w:tcPr>
            <w:tcW w:type="dxa" w:w="8617"/>
          </w:tcPr>
          <w:p>
            <w:pPr>
              <w:spacing w:after="0"/>
            </w:pPr>
            <w:r/>
            <w:r>
              <w:rPr>
                <w:b w:val="0"/>
                <w:i w:val="0"/>
                <w:sz w:val="17"/>
              </w:rPr>
              <w:t>Deliveries use FEFO for expiry-tracked products and FIFO otherwise.</w:t>
            </w:r>
          </w:p>
        </w:tc>
      </w:tr>
      <w:tr>
        <w:trPr>
          <w:cantSplit w:val="true"/>
        </w:trPr>
        <w:tc>
          <w:tcPr>
            <w:tcW w:type="dxa" w:w="1020"/>
            <w:shd w:val="clear" w:color="auto" w:fill="F9FAFB"/>
          </w:tcPr>
          <w:p>
            <w:pPr>
              <w:spacing w:after="0"/>
            </w:pPr>
            <w:r/>
            <w:r>
              <w:rPr>
                <w:b w:val="0"/>
                <w:i w:val="0"/>
                <w:sz w:val="17"/>
              </w:rPr>
              <w:t>BR-04</w:t>
            </w:r>
          </w:p>
        </w:tc>
        <w:tc>
          <w:tcPr>
            <w:tcW w:type="dxa" w:w="8617"/>
            <w:shd w:val="clear" w:color="auto" w:fill="F9FAFB"/>
          </w:tcPr>
          <w:p>
            <w:pPr>
              <w:spacing w:after="0"/>
            </w:pPr>
            <w:r/>
            <w:r>
              <w:rPr>
                <w:b w:val="0"/>
                <w:i w:val="0"/>
                <w:sz w:val="17"/>
              </w:rPr>
              <w:t>Negative stock is not allowed; deliveries cannot exceed available stock.</w:t>
            </w:r>
          </w:p>
        </w:tc>
      </w:tr>
      <w:tr>
        <w:trPr>
          <w:cantSplit w:val="true"/>
        </w:trPr>
        <w:tc>
          <w:tcPr>
            <w:tcW w:type="dxa" w:w="1020"/>
          </w:tcPr>
          <w:p>
            <w:pPr>
              <w:spacing w:after="0"/>
            </w:pPr>
            <w:r/>
            <w:r>
              <w:rPr>
                <w:b w:val="0"/>
                <w:i w:val="0"/>
                <w:sz w:val="17"/>
              </w:rPr>
              <w:t>BR-05</w:t>
            </w:r>
          </w:p>
        </w:tc>
        <w:tc>
          <w:tcPr>
            <w:tcW w:type="dxa" w:w="8617"/>
          </w:tcPr>
          <w:p>
            <w:pPr>
              <w:spacing w:after="0"/>
            </w:pPr>
            <w:r/>
            <w:r>
              <w:rPr>
                <w:b w:val="0"/>
                <w:i w:val="0"/>
                <w:sz w:val="17"/>
              </w:rPr>
              <w:t>Stock in the Quarantine warehouse is not available for sale.</w:t>
            </w:r>
          </w:p>
        </w:tc>
      </w:tr>
      <w:tr>
        <w:trPr>
          <w:cantSplit w:val="true"/>
        </w:trPr>
        <w:tc>
          <w:tcPr>
            <w:tcW w:type="dxa" w:w="1020"/>
            <w:shd w:val="clear" w:color="auto" w:fill="F9FAFB"/>
          </w:tcPr>
          <w:p>
            <w:pPr>
              <w:spacing w:after="0"/>
            </w:pPr>
            <w:r/>
            <w:r>
              <w:rPr>
                <w:b w:val="0"/>
                <w:i w:val="0"/>
                <w:sz w:val="17"/>
              </w:rPr>
              <w:t>BR-06</w:t>
            </w:r>
          </w:p>
        </w:tc>
        <w:tc>
          <w:tcPr>
            <w:tcW w:type="dxa" w:w="8617"/>
            <w:shd w:val="clear" w:color="auto" w:fill="F9FAFB"/>
          </w:tcPr>
          <w:p>
            <w:pPr>
              <w:spacing w:after="0"/>
            </w:pPr>
            <w:r/>
            <w:r>
              <w:rPr>
                <w:b w:val="0"/>
                <w:i w:val="0"/>
                <w:sz w:val="17"/>
              </w:rPr>
              <w:t>A customer return is received into quarantine before any restocking decision.</w:t>
            </w:r>
          </w:p>
        </w:tc>
      </w:tr>
      <w:tr>
        <w:trPr>
          <w:cantSplit w:val="true"/>
        </w:trPr>
        <w:tc>
          <w:tcPr>
            <w:tcW w:type="dxa" w:w="1020"/>
          </w:tcPr>
          <w:p>
            <w:pPr>
              <w:spacing w:after="0"/>
            </w:pPr>
            <w:r/>
            <w:r>
              <w:rPr>
                <w:b w:val="0"/>
                <w:i w:val="0"/>
                <w:sz w:val="17"/>
              </w:rPr>
              <w:t>BR-07</w:t>
            </w:r>
          </w:p>
        </w:tc>
        <w:tc>
          <w:tcPr>
            <w:tcW w:type="dxa" w:w="8617"/>
          </w:tcPr>
          <w:p>
            <w:pPr>
              <w:spacing w:after="0"/>
            </w:pPr>
            <w:r/>
            <w:r>
              <w:rPr>
                <w:b w:val="0"/>
                <w:i w:val="0"/>
                <w:sz w:val="17"/>
              </w:rPr>
              <w:t>Credit notes always reference the original invoice; supplier debit notes reference the original bill.</w:t>
            </w:r>
          </w:p>
        </w:tc>
      </w:tr>
      <w:tr>
        <w:trPr>
          <w:cantSplit w:val="true"/>
        </w:trPr>
        <w:tc>
          <w:tcPr>
            <w:tcW w:type="dxa" w:w="1020"/>
            <w:shd w:val="clear" w:color="auto" w:fill="F9FAFB"/>
          </w:tcPr>
          <w:p>
            <w:pPr>
              <w:spacing w:after="0"/>
            </w:pPr>
            <w:r/>
            <w:r>
              <w:rPr>
                <w:b w:val="0"/>
                <w:i w:val="0"/>
                <w:sz w:val="17"/>
              </w:rPr>
              <w:t>BR-08</w:t>
            </w:r>
          </w:p>
        </w:tc>
        <w:tc>
          <w:tcPr>
            <w:tcW w:type="dxa" w:w="8617"/>
            <w:shd w:val="clear" w:color="auto" w:fill="F9FAFB"/>
          </w:tcPr>
          <w:p>
            <w:pPr>
              <w:spacing w:after="0"/>
            </w:pPr>
            <w:r/>
            <w:r>
              <w:rPr>
                <w:b w:val="0"/>
                <w:i w:val="0"/>
                <w:sz w:val="17"/>
              </w:rPr>
              <w:t>Vendor bills are matched to received quantities (three-way match).</w:t>
            </w:r>
          </w:p>
        </w:tc>
      </w:tr>
      <w:tr>
        <w:trPr>
          <w:cantSplit w:val="true"/>
        </w:trPr>
        <w:tc>
          <w:tcPr>
            <w:tcW w:type="dxa" w:w="1020"/>
          </w:tcPr>
          <w:p>
            <w:pPr>
              <w:spacing w:after="0"/>
            </w:pPr>
            <w:r/>
            <w:r>
              <w:rPr>
                <w:b w:val="0"/>
                <w:i w:val="0"/>
                <w:sz w:val="17"/>
              </w:rPr>
              <w:t>BR-09</w:t>
            </w:r>
          </w:p>
        </w:tc>
        <w:tc>
          <w:tcPr>
            <w:tcW w:type="dxa" w:w="8617"/>
          </w:tcPr>
          <w:p>
            <w:pPr>
              <w:spacing w:after="0"/>
            </w:pPr>
            <w:r/>
            <w:r>
              <w:rPr>
                <w:b w:val="0"/>
                <w:i w:val="0"/>
                <w:sz w:val="17"/>
              </w:rPr>
              <w:t>Purchase orders above EGP 250,000 need manager approval.</w:t>
            </w:r>
          </w:p>
        </w:tc>
      </w:tr>
      <w:tr>
        <w:trPr>
          <w:cantSplit w:val="true"/>
        </w:trPr>
        <w:tc>
          <w:tcPr>
            <w:tcW w:type="dxa" w:w="1020"/>
            <w:shd w:val="clear" w:color="auto" w:fill="F9FAFB"/>
          </w:tcPr>
          <w:p>
            <w:pPr>
              <w:spacing w:after="0"/>
            </w:pPr>
            <w:r/>
            <w:r>
              <w:rPr>
                <w:b w:val="0"/>
                <w:i w:val="0"/>
                <w:sz w:val="17"/>
              </w:rPr>
              <w:t>BR-10</w:t>
            </w:r>
          </w:p>
        </w:tc>
        <w:tc>
          <w:tcPr>
            <w:tcW w:type="dxa" w:w="8617"/>
            <w:shd w:val="clear" w:color="auto" w:fill="F9FAFB"/>
          </w:tcPr>
          <w:p>
            <w:pPr>
              <w:spacing w:after="0"/>
            </w:pPr>
            <w:r/>
            <w:r>
              <w:rPr>
                <w:b w:val="0"/>
                <w:i w:val="0"/>
                <w:sz w:val="17"/>
              </w:rPr>
              <w:t>Quotations above EGP 500,000 need Sales &amp; Marketing Manager approval.</w:t>
            </w:r>
          </w:p>
        </w:tc>
      </w:tr>
      <w:tr>
        <w:trPr>
          <w:cantSplit w:val="true"/>
        </w:trPr>
        <w:tc>
          <w:tcPr>
            <w:tcW w:type="dxa" w:w="1020"/>
          </w:tcPr>
          <w:p>
            <w:pPr>
              <w:spacing w:after="0"/>
            </w:pPr>
            <w:r/>
            <w:r>
              <w:rPr>
                <w:b w:val="0"/>
                <w:i w:val="0"/>
                <w:sz w:val="17"/>
              </w:rPr>
              <w:t>BR-11</w:t>
            </w:r>
          </w:p>
        </w:tc>
        <w:tc>
          <w:tcPr>
            <w:tcW w:type="dxa" w:w="8617"/>
          </w:tcPr>
          <w:p>
            <w:pPr>
              <w:spacing w:after="0"/>
            </w:pPr>
            <w:r/>
            <w:r>
              <w:rPr>
                <w:b w:val="0"/>
                <w:i w:val="0"/>
                <w:sz w:val="17"/>
              </w:rPr>
              <w:t>A customer whose open receivables plus new order exceed the credit limit triggers a warning; release needs Finance approval.</w:t>
            </w:r>
          </w:p>
        </w:tc>
      </w:tr>
      <w:tr>
        <w:trPr>
          <w:cantSplit w:val="true"/>
        </w:trPr>
        <w:tc>
          <w:tcPr>
            <w:tcW w:type="dxa" w:w="1020"/>
            <w:shd w:val="clear" w:color="auto" w:fill="F9FAFB"/>
          </w:tcPr>
          <w:p>
            <w:pPr>
              <w:spacing w:after="0"/>
            </w:pPr>
            <w:r/>
            <w:r>
              <w:rPr>
                <w:b w:val="0"/>
                <w:i w:val="0"/>
                <w:sz w:val="17"/>
              </w:rPr>
              <w:t>BR-12</w:t>
            </w:r>
          </w:p>
        </w:tc>
        <w:tc>
          <w:tcPr>
            <w:tcW w:type="dxa" w:w="8617"/>
            <w:shd w:val="clear" w:color="auto" w:fill="F9FAFB"/>
          </w:tcPr>
          <w:p>
            <w:pPr>
              <w:spacing w:after="0"/>
            </w:pPr>
            <w:r/>
            <w:r>
              <w:rPr>
                <w:b w:val="0"/>
                <w:i w:val="0"/>
                <w:sz w:val="17"/>
              </w:rPr>
              <w:t>Retail counter sales are paid in full on the day of sale to the branch cash safe.</w:t>
            </w:r>
          </w:p>
        </w:tc>
      </w:tr>
      <w:tr>
        <w:trPr>
          <w:cantSplit w:val="true"/>
        </w:trPr>
        <w:tc>
          <w:tcPr>
            <w:tcW w:type="dxa" w:w="1020"/>
          </w:tcPr>
          <w:p>
            <w:pPr>
              <w:spacing w:after="0"/>
            </w:pPr>
            <w:r/>
            <w:r>
              <w:rPr>
                <w:b w:val="0"/>
                <w:i w:val="0"/>
                <w:sz w:val="17"/>
              </w:rPr>
              <w:t>BR-13</w:t>
            </w:r>
          </w:p>
        </w:tc>
        <w:tc>
          <w:tcPr>
            <w:tcW w:type="dxa" w:w="8617"/>
          </w:tcPr>
          <w:p>
            <w:pPr>
              <w:spacing w:after="0"/>
            </w:pPr>
            <w:r/>
            <w:r>
              <w:rPr>
                <w:b w:val="0"/>
                <w:i w:val="0"/>
                <w:sz w:val="17"/>
              </w:rPr>
              <w:t>Inventory is valued at FIFO cost with automated valuation; COGS posts at delivery/invoice.</w:t>
            </w:r>
          </w:p>
        </w:tc>
      </w:tr>
      <w:tr>
        <w:trPr>
          <w:cantSplit w:val="true"/>
        </w:trPr>
        <w:tc>
          <w:tcPr>
            <w:tcW w:type="dxa" w:w="1020"/>
            <w:shd w:val="clear" w:color="auto" w:fill="F9FAFB"/>
          </w:tcPr>
          <w:p>
            <w:pPr>
              <w:spacing w:after="0"/>
            </w:pPr>
            <w:r/>
            <w:r>
              <w:rPr>
                <w:b w:val="0"/>
                <w:i w:val="0"/>
                <w:sz w:val="17"/>
              </w:rPr>
              <w:t>BR-14</w:t>
            </w:r>
          </w:p>
        </w:tc>
        <w:tc>
          <w:tcPr>
            <w:tcW w:type="dxa" w:w="8617"/>
            <w:shd w:val="clear" w:color="auto" w:fill="F9FAFB"/>
          </w:tcPr>
          <w:p>
            <w:pPr>
              <w:spacing w:after="0"/>
            </w:pPr>
            <w:r/>
            <w:r>
              <w:rPr>
                <w:b w:val="0"/>
                <w:i w:val="0"/>
                <w:sz w:val="17"/>
              </w:rPr>
              <w:t>VAT 14% is applied to sales and purchases (assumption to be confirmed by a tax advisor).</w:t>
            </w:r>
          </w:p>
        </w:tc>
      </w:tr>
      <w:tr>
        <w:trPr>
          <w:cantSplit w:val="true"/>
        </w:trPr>
        <w:tc>
          <w:tcPr>
            <w:tcW w:type="dxa" w:w="1020"/>
          </w:tcPr>
          <w:p>
            <w:pPr>
              <w:spacing w:after="0"/>
            </w:pPr>
            <w:r/>
            <w:r>
              <w:rPr>
                <w:b w:val="0"/>
                <w:i w:val="0"/>
                <w:sz w:val="17"/>
              </w:rPr>
              <w:t>BR-15</w:t>
            </w:r>
          </w:p>
        </w:tc>
        <w:tc>
          <w:tcPr>
            <w:tcW w:type="dxa" w:w="8617"/>
          </w:tcPr>
          <w:p>
            <w:pPr>
              <w:spacing w:after="0"/>
            </w:pPr>
            <w:r/>
            <w:r>
              <w:rPr>
                <w:b w:val="0"/>
                <w:i w:val="0"/>
                <w:sz w:val="17"/>
              </w:rPr>
              <w:t>Scrap is posted to 540200 (expired) or 540300 (damaged); count differences to 540100.</w:t>
            </w:r>
          </w:p>
        </w:tc>
      </w:tr>
      <w:tr>
        <w:trPr>
          <w:cantSplit w:val="true"/>
        </w:trPr>
        <w:tc>
          <w:tcPr>
            <w:tcW w:type="dxa" w:w="1020"/>
            <w:shd w:val="clear" w:color="auto" w:fill="F9FAFB"/>
          </w:tcPr>
          <w:p>
            <w:pPr>
              <w:spacing w:after="0"/>
            </w:pPr>
            <w:r/>
            <w:r>
              <w:rPr>
                <w:b w:val="0"/>
                <w:i w:val="0"/>
                <w:sz w:val="17"/>
              </w:rPr>
              <w:t>BR-16</w:t>
            </w:r>
          </w:p>
        </w:tc>
        <w:tc>
          <w:tcPr>
            <w:tcW w:type="dxa" w:w="8617"/>
            <w:shd w:val="clear" w:color="auto" w:fill="F9FAFB"/>
          </w:tcPr>
          <w:p>
            <w:pPr>
              <w:spacing w:after="0"/>
            </w:pPr>
            <w:r/>
            <w:r>
              <w:rPr>
                <w:b w:val="0"/>
                <w:i w:val="0"/>
                <w:sz w:val="17"/>
              </w:rPr>
              <w:t>Transfers between warehouses never create company-wide receipts or sales.</w:t>
            </w:r>
          </w:p>
        </w:tc>
      </w:tr>
      <w:tr>
        <w:trPr>
          <w:cantSplit w:val="true"/>
        </w:trPr>
        <w:tc>
          <w:tcPr>
            <w:tcW w:type="dxa" w:w="1020"/>
          </w:tcPr>
          <w:p>
            <w:pPr>
              <w:spacing w:after="0"/>
            </w:pPr>
            <w:r/>
            <w:r>
              <w:rPr>
                <w:b w:val="0"/>
                <w:i w:val="0"/>
                <w:sz w:val="17"/>
              </w:rPr>
              <w:t>BR-17</w:t>
            </w:r>
          </w:p>
        </w:tc>
        <w:tc>
          <w:tcPr>
            <w:tcW w:type="dxa" w:w="8617"/>
          </w:tcPr>
          <w:p>
            <w:pPr>
              <w:spacing w:after="0"/>
            </w:pPr>
            <w:r/>
            <w:r>
              <w:rPr>
                <w:b w:val="0"/>
                <w:i w:val="0"/>
                <w:sz w:val="17"/>
              </w:rPr>
              <w:t>Accounting periods are locked after month-end close.</w:t>
            </w:r>
          </w:p>
        </w:tc>
      </w:tr>
      <w:tr>
        <w:trPr>
          <w:cantSplit w:val="true"/>
        </w:trPr>
        <w:tc>
          <w:tcPr>
            <w:tcW w:type="dxa" w:w="1020"/>
            <w:shd w:val="clear" w:color="auto" w:fill="F9FAFB"/>
          </w:tcPr>
          <w:p>
            <w:pPr>
              <w:spacing w:after="0"/>
            </w:pPr>
            <w:r/>
            <w:r>
              <w:rPr>
                <w:b w:val="0"/>
                <w:i w:val="0"/>
                <w:sz w:val="17"/>
              </w:rPr>
              <w:t>BR-18</w:t>
            </w:r>
          </w:p>
        </w:tc>
        <w:tc>
          <w:tcPr>
            <w:tcW w:type="dxa" w:w="8617"/>
            <w:shd w:val="clear" w:color="auto" w:fill="F9FAFB"/>
          </w:tcPr>
          <w:p>
            <w:pPr>
              <w:spacing w:after="0"/>
            </w:pPr>
            <w:r/>
            <w:r>
              <w:rPr>
                <w:b w:val="0"/>
                <w:i w:val="0"/>
                <w:sz w:val="17"/>
              </w:rPr>
              <w:t>All master-data changes to prices, credit limits and payment terms are tracked with user and time.</w:t>
            </w:r>
          </w:p>
        </w:tc>
      </w:tr>
    </w:tbl>
    <w:p>
      <w:pPr>
        <w:spacing w:after="40"/>
      </w:pPr>
    </w:p>
    <w:p>
      <w:pPr>
        <w:pStyle w:val="Heading1"/>
      </w:pPr>
      <w:r>
        <w:t>10. User roles and permissions</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2041"/>
        <w:gridCol w:w="2154"/>
        <w:gridCol w:w="1814"/>
        <w:gridCol w:w="2041"/>
        <w:gridCol w:w="1587"/>
      </w:tblGrid>
      <w:tr>
        <w:trPr>
          <w:tblHeader w:val="true"/>
        </w:trPr>
        <w:tc>
          <w:tcPr>
            <w:tcW w:type="dxa" w:w="2041"/>
            <w:shd w:val="clear" w:color="auto" w:fill="C8102E"/>
          </w:tcPr>
          <w:p>
            <w:r/>
            <w:r>
              <w:rPr>
                <w:b/>
                <w:color w:val="FFFFFF"/>
                <w:sz w:val="16"/>
              </w:rPr>
              <w:t>Role</w:t>
            </w:r>
          </w:p>
        </w:tc>
        <w:tc>
          <w:tcPr>
            <w:tcW w:type="dxa" w:w="2154"/>
            <w:shd w:val="clear" w:color="auto" w:fill="C8102E"/>
          </w:tcPr>
          <w:p>
            <w:r/>
            <w:r>
              <w:rPr>
                <w:b/>
                <w:color w:val="FFFFFF"/>
                <w:sz w:val="16"/>
              </w:rPr>
              <w:t>Create</w:t>
            </w:r>
          </w:p>
        </w:tc>
        <w:tc>
          <w:tcPr>
            <w:tcW w:type="dxa" w:w="1814"/>
            <w:shd w:val="clear" w:color="auto" w:fill="C8102E"/>
          </w:tcPr>
          <w:p>
            <w:r/>
            <w:r>
              <w:rPr>
                <w:b/>
                <w:color w:val="FFFFFF"/>
                <w:sz w:val="16"/>
              </w:rPr>
              <w:t>Approve</w:t>
            </w:r>
          </w:p>
        </w:tc>
        <w:tc>
          <w:tcPr>
            <w:tcW w:type="dxa" w:w="2041"/>
            <w:shd w:val="clear" w:color="auto" w:fill="C8102E"/>
          </w:tcPr>
          <w:p>
            <w:r/>
            <w:r>
              <w:rPr>
                <w:b/>
                <w:color w:val="FFFFFF"/>
                <w:sz w:val="16"/>
              </w:rPr>
              <w:t>View / report</w:t>
            </w:r>
          </w:p>
        </w:tc>
        <w:tc>
          <w:tcPr>
            <w:tcW w:type="dxa" w:w="1587"/>
            <w:shd w:val="clear" w:color="auto" w:fill="C8102E"/>
          </w:tcPr>
          <w:p>
            <w:r/>
            <w:r>
              <w:rPr>
                <w:b/>
                <w:color w:val="FFFFFF"/>
                <w:sz w:val="16"/>
              </w:rPr>
              <w:t>Restrictions</w:t>
            </w:r>
          </w:p>
        </w:tc>
      </w:tr>
      <w:tr>
        <w:trPr>
          <w:cantSplit w:val="true"/>
        </w:trPr>
        <w:tc>
          <w:tcPr>
            <w:tcW w:type="dxa" w:w="2041"/>
          </w:tcPr>
          <w:p>
            <w:pPr>
              <w:spacing w:after="0"/>
            </w:pPr>
            <w:r/>
            <w:r>
              <w:rPr>
                <w:b w:val="0"/>
                <w:i w:val="0"/>
                <w:sz w:val="16"/>
              </w:rPr>
              <w:t>Sales representative</w:t>
            </w:r>
          </w:p>
        </w:tc>
        <w:tc>
          <w:tcPr>
            <w:tcW w:type="dxa" w:w="2154"/>
          </w:tcPr>
          <w:p>
            <w:pPr>
              <w:spacing w:after="0"/>
            </w:pPr>
            <w:r/>
            <w:r>
              <w:rPr>
                <w:b w:val="0"/>
                <w:i w:val="0"/>
                <w:sz w:val="16"/>
              </w:rPr>
              <w:t>Quotations, orders (own branch)</w:t>
            </w:r>
          </w:p>
        </w:tc>
        <w:tc>
          <w:tcPr>
            <w:tcW w:type="dxa" w:w="1814"/>
          </w:tcPr>
          <w:p>
            <w:pPr>
              <w:spacing w:after="0"/>
            </w:pPr>
            <w:r/>
            <w:r>
              <w:rPr>
                <w:b w:val="0"/>
                <w:i w:val="0"/>
                <w:sz w:val="16"/>
              </w:rPr>
              <w:t>-</w:t>
            </w:r>
          </w:p>
        </w:tc>
        <w:tc>
          <w:tcPr>
            <w:tcW w:type="dxa" w:w="2041"/>
          </w:tcPr>
          <w:p>
            <w:pPr>
              <w:spacing w:after="0"/>
            </w:pPr>
            <w:r/>
            <w:r>
              <w:rPr>
                <w:b w:val="0"/>
                <w:i w:val="0"/>
                <w:sz w:val="16"/>
              </w:rPr>
              <w:t>Own customers and stock availability</w:t>
            </w:r>
          </w:p>
        </w:tc>
        <w:tc>
          <w:tcPr>
            <w:tcW w:type="dxa" w:w="1587"/>
          </w:tcPr>
          <w:p>
            <w:pPr>
              <w:spacing w:after="0"/>
            </w:pPr>
            <w:r/>
            <w:r>
              <w:rPr>
                <w:b w:val="0"/>
                <w:i w:val="0"/>
                <w:sz w:val="16"/>
              </w:rPr>
              <w:t>No access to accounting or purchase</w:t>
            </w:r>
          </w:p>
        </w:tc>
      </w:tr>
      <w:tr>
        <w:trPr>
          <w:cantSplit w:val="true"/>
        </w:trPr>
        <w:tc>
          <w:tcPr>
            <w:tcW w:type="dxa" w:w="2041"/>
            <w:shd w:val="clear" w:color="auto" w:fill="F9FAFB"/>
          </w:tcPr>
          <w:p>
            <w:pPr>
              <w:spacing w:after="0"/>
            </w:pPr>
            <w:r/>
            <w:r>
              <w:rPr>
                <w:b w:val="0"/>
                <w:i w:val="0"/>
                <w:sz w:val="16"/>
              </w:rPr>
              <w:t>Sales &amp; Marketing Manager</w:t>
            </w:r>
          </w:p>
        </w:tc>
        <w:tc>
          <w:tcPr>
            <w:tcW w:type="dxa" w:w="2154"/>
            <w:shd w:val="clear" w:color="auto" w:fill="F9FAFB"/>
          </w:tcPr>
          <w:p>
            <w:pPr>
              <w:spacing w:after="0"/>
            </w:pPr>
            <w:r/>
            <w:r>
              <w:rPr>
                <w:b w:val="0"/>
                <w:i w:val="0"/>
                <w:sz w:val="16"/>
              </w:rPr>
              <w:t>Pricelists, quotations</w:t>
            </w:r>
          </w:p>
        </w:tc>
        <w:tc>
          <w:tcPr>
            <w:tcW w:type="dxa" w:w="1814"/>
            <w:shd w:val="clear" w:color="auto" w:fill="F9FAFB"/>
          </w:tcPr>
          <w:p>
            <w:pPr>
              <w:spacing w:after="0"/>
            </w:pPr>
            <w:r/>
            <w:r>
              <w:rPr>
                <w:b w:val="0"/>
                <w:i w:val="0"/>
                <w:sz w:val="16"/>
              </w:rPr>
              <w:t>Quotations &gt; EGP 500k</w:t>
            </w:r>
          </w:p>
        </w:tc>
        <w:tc>
          <w:tcPr>
            <w:tcW w:type="dxa" w:w="2041"/>
            <w:shd w:val="clear" w:color="auto" w:fill="F9FAFB"/>
          </w:tcPr>
          <w:p>
            <w:pPr>
              <w:spacing w:after="0"/>
            </w:pPr>
            <w:r/>
            <w:r>
              <w:rPr>
                <w:b w:val="0"/>
                <w:i w:val="0"/>
                <w:sz w:val="16"/>
              </w:rPr>
              <w:t>All sales reports</w:t>
            </w:r>
          </w:p>
        </w:tc>
        <w:tc>
          <w:tcPr>
            <w:tcW w:type="dxa" w:w="1587"/>
            <w:shd w:val="clear" w:color="auto" w:fill="F9FAFB"/>
          </w:tcPr>
          <w:p>
            <w:pPr>
              <w:spacing w:after="0"/>
            </w:pPr>
            <w:r/>
            <w:r>
              <w:rPr>
                <w:b w:val="0"/>
                <w:i w:val="0"/>
                <w:sz w:val="16"/>
              </w:rPr>
              <w:t>-</w:t>
            </w:r>
          </w:p>
        </w:tc>
      </w:tr>
      <w:tr>
        <w:trPr>
          <w:cantSplit w:val="true"/>
        </w:trPr>
        <w:tc>
          <w:tcPr>
            <w:tcW w:type="dxa" w:w="2041"/>
          </w:tcPr>
          <w:p>
            <w:pPr>
              <w:spacing w:after="0"/>
            </w:pPr>
            <w:r/>
            <w:r>
              <w:rPr>
                <w:b w:val="0"/>
                <w:i w:val="0"/>
                <w:sz w:val="16"/>
              </w:rPr>
              <w:t>Purchasing officer</w:t>
            </w:r>
          </w:p>
        </w:tc>
        <w:tc>
          <w:tcPr>
            <w:tcW w:type="dxa" w:w="2154"/>
          </w:tcPr>
          <w:p>
            <w:pPr>
              <w:spacing w:after="0"/>
            </w:pPr>
            <w:r/>
            <w:r>
              <w:rPr>
                <w:b w:val="0"/>
                <w:i w:val="0"/>
                <w:sz w:val="16"/>
              </w:rPr>
              <w:t>RFQs, POs</w:t>
            </w:r>
          </w:p>
        </w:tc>
        <w:tc>
          <w:tcPr>
            <w:tcW w:type="dxa" w:w="1814"/>
          </w:tcPr>
          <w:p>
            <w:pPr>
              <w:spacing w:after="0"/>
            </w:pPr>
            <w:r/>
            <w:r>
              <w:rPr>
                <w:b w:val="0"/>
                <w:i w:val="0"/>
                <w:sz w:val="16"/>
              </w:rPr>
              <w:t>-</w:t>
            </w:r>
          </w:p>
        </w:tc>
        <w:tc>
          <w:tcPr>
            <w:tcW w:type="dxa" w:w="2041"/>
          </w:tcPr>
          <w:p>
            <w:pPr>
              <w:spacing w:after="0"/>
            </w:pPr>
            <w:r/>
            <w:r>
              <w:rPr>
                <w:b w:val="0"/>
                <w:i w:val="0"/>
                <w:sz w:val="16"/>
              </w:rPr>
              <w:t>Vendors, receipts</w:t>
            </w:r>
          </w:p>
        </w:tc>
        <w:tc>
          <w:tcPr>
            <w:tcW w:type="dxa" w:w="1587"/>
          </w:tcPr>
          <w:p>
            <w:pPr>
              <w:spacing w:after="0"/>
            </w:pPr>
            <w:r/>
            <w:r>
              <w:rPr>
                <w:b w:val="0"/>
                <w:i w:val="0"/>
                <w:sz w:val="16"/>
              </w:rPr>
              <w:t>Cannot approve own PO</w:t>
            </w:r>
          </w:p>
        </w:tc>
      </w:tr>
      <w:tr>
        <w:trPr>
          <w:cantSplit w:val="true"/>
        </w:trPr>
        <w:tc>
          <w:tcPr>
            <w:tcW w:type="dxa" w:w="2041"/>
            <w:shd w:val="clear" w:color="auto" w:fill="F9FAFB"/>
          </w:tcPr>
          <w:p>
            <w:pPr>
              <w:spacing w:after="0"/>
            </w:pPr>
            <w:r/>
            <w:r>
              <w:rPr>
                <w:b w:val="0"/>
                <w:i w:val="0"/>
                <w:sz w:val="16"/>
              </w:rPr>
              <w:t>Procurement Manager</w:t>
            </w:r>
          </w:p>
        </w:tc>
        <w:tc>
          <w:tcPr>
            <w:tcW w:type="dxa" w:w="2154"/>
            <w:shd w:val="clear" w:color="auto" w:fill="F9FAFB"/>
          </w:tcPr>
          <w:p>
            <w:pPr>
              <w:spacing w:after="0"/>
            </w:pPr>
            <w:r/>
            <w:r>
              <w:rPr>
                <w:b w:val="0"/>
                <w:i w:val="0"/>
                <w:sz w:val="16"/>
              </w:rPr>
              <w:t>Vendors, POs</w:t>
            </w:r>
          </w:p>
        </w:tc>
        <w:tc>
          <w:tcPr>
            <w:tcW w:type="dxa" w:w="1814"/>
            <w:shd w:val="clear" w:color="auto" w:fill="F9FAFB"/>
          </w:tcPr>
          <w:p>
            <w:pPr>
              <w:spacing w:after="0"/>
            </w:pPr>
            <w:r/>
            <w:r>
              <w:rPr>
                <w:b w:val="0"/>
                <w:i w:val="0"/>
                <w:sz w:val="16"/>
              </w:rPr>
              <w:t>POs up to limit</w:t>
            </w:r>
          </w:p>
        </w:tc>
        <w:tc>
          <w:tcPr>
            <w:tcW w:type="dxa" w:w="2041"/>
            <w:shd w:val="clear" w:color="auto" w:fill="F9FAFB"/>
          </w:tcPr>
          <w:p>
            <w:pPr>
              <w:spacing w:after="0"/>
            </w:pPr>
            <w:r/>
            <w:r>
              <w:rPr>
                <w:b w:val="0"/>
                <w:i w:val="0"/>
                <w:sz w:val="16"/>
              </w:rPr>
              <w:t>Purchasing reports</w:t>
            </w:r>
          </w:p>
        </w:tc>
        <w:tc>
          <w:tcPr>
            <w:tcW w:type="dxa" w:w="1587"/>
            <w:shd w:val="clear" w:color="auto" w:fill="F9FAFB"/>
          </w:tcPr>
          <w:p>
            <w:pPr>
              <w:spacing w:after="0"/>
            </w:pPr>
            <w:r/>
            <w:r>
              <w:rPr>
                <w:b w:val="0"/>
                <w:i w:val="0"/>
                <w:sz w:val="16"/>
              </w:rPr>
              <w:t>-</w:t>
            </w:r>
          </w:p>
        </w:tc>
      </w:tr>
      <w:tr>
        <w:trPr>
          <w:cantSplit w:val="true"/>
        </w:trPr>
        <w:tc>
          <w:tcPr>
            <w:tcW w:type="dxa" w:w="2041"/>
          </w:tcPr>
          <w:p>
            <w:pPr>
              <w:spacing w:after="0"/>
            </w:pPr>
            <w:r/>
            <w:r>
              <w:rPr>
                <w:b w:val="0"/>
                <w:i w:val="0"/>
                <w:sz w:val="16"/>
              </w:rPr>
              <w:t>Warehouse keeper</w:t>
            </w:r>
          </w:p>
        </w:tc>
        <w:tc>
          <w:tcPr>
            <w:tcW w:type="dxa" w:w="2154"/>
          </w:tcPr>
          <w:p>
            <w:pPr>
              <w:spacing w:after="0"/>
            </w:pPr>
            <w:r/>
            <w:r>
              <w:rPr>
                <w:b w:val="0"/>
                <w:i w:val="0"/>
                <w:sz w:val="16"/>
              </w:rPr>
              <w:t>Receipts, deliveries, transfers (own warehouse)</w:t>
            </w:r>
          </w:p>
        </w:tc>
        <w:tc>
          <w:tcPr>
            <w:tcW w:type="dxa" w:w="1814"/>
          </w:tcPr>
          <w:p>
            <w:pPr>
              <w:spacing w:after="0"/>
            </w:pPr>
            <w:r/>
            <w:r>
              <w:rPr>
                <w:b w:val="0"/>
                <w:i w:val="0"/>
                <w:sz w:val="16"/>
              </w:rPr>
              <w:t>-</w:t>
            </w:r>
          </w:p>
        </w:tc>
        <w:tc>
          <w:tcPr>
            <w:tcW w:type="dxa" w:w="2041"/>
          </w:tcPr>
          <w:p>
            <w:pPr>
              <w:spacing w:after="0"/>
            </w:pPr>
            <w:r/>
            <w:r>
              <w:rPr>
                <w:b w:val="0"/>
                <w:i w:val="0"/>
                <w:sz w:val="16"/>
              </w:rPr>
              <w:t>Own warehouse stock</w:t>
            </w:r>
          </w:p>
        </w:tc>
        <w:tc>
          <w:tcPr>
            <w:tcW w:type="dxa" w:w="1587"/>
          </w:tcPr>
          <w:p>
            <w:pPr>
              <w:spacing w:after="0"/>
            </w:pPr>
            <w:r/>
            <w:r>
              <w:rPr>
                <w:b w:val="0"/>
                <w:i w:val="0"/>
                <w:sz w:val="16"/>
              </w:rPr>
              <w:t>No price visibility on cost (proposed)</w:t>
            </w:r>
          </w:p>
        </w:tc>
      </w:tr>
      <w:tr>
        <w:trPr>
          <w:cantSplit w:val="true"/>
        </w:trPr>
        <w:tc>
          <w:tcPr>
            <w:tcW w:type="dxa" w:w="2041"/>
            <w:shd w:val="clear" w:color="auto" w:fill="F9FAFB"/>
          </w:tcPr>
          <w:p>
            <w:pPr>
              <w:spacing w:after="0"/>
            </w:pPr>
            <w:r/>
            <w:r>
              <w:rPr>
                <w:b w:val="0"/>
                <w:i w:val="0"/>
                <w:sz w:val="16"/>
              </w:rPr>
              <w:t>Warehouse &amp; Logistics Manager</w:t>
            </w:r>
          </w:p>
        </w:tc>
        <w:tc>
          <w:tcPr>
            <w:tcW w:type="dxa" w:w="2154"/>
            <w:shd w:val="clear" w:color="auto" w:fill="F9FAFB"/>
          </w:tcPr>
          <w:p>
            <w:pPr>
              <w:spacing w:after="0"/>
            </w:pPr>
            <w:r/>
            <w:r>
              <w:rPr>
                <w:b w:val="0"/>
                <w:i w:val="0"/>
                <w:sz w:val="16"/>
              </w:rPr>
              <w:t>Adjustments, scrap</w:t>
            </w:r>
          </w:p>
        </w:tc>
        <w:tc>
          <w:tcPr>
            <w:tcW w:type="dxa" w:w="1814"/>
            <w:shd w:val="clear" w:color="auto" w:fill="F9FAFB"/>
          </w:tcPr>
          <w:p>
            <w:pPr>
              <w:spacing w:after="0"/>
            </w:pPr>
            <w:r/>
            <w:r>
              <w:rPr>
                <w:b w:val="0"/>
                <w:i w:val="0"/>
                <w:sz w:val="16"/>
              </w:rPr>
              <w:t>Adjustments, transfers</w:t>
            </w:r>
          </w:p>
        </w:tc>
        <w:tc>
          <w:tcPr>
            <w:tcW w:type="dxa" w:w="2041"/>
            <w:shd w:val="clear" w:color="auto" w:fill="F9FAFB"/>
          </w:tcPr>
          <w:p>
            <w:pPr>
              <w:spacing w:after="0"/>
            </w:pPr>
            <w:r/>
            <w:r>
              <w:rPr>
                <w:b w:val="0"/>
                <w:i w:val="0"/>
                <w:sz w:val="16"/>
              </w:rPr>
              <w:t>All warehouses</w:t>
            </w:r>
          </w:p>
        </w:tc>
        <w:tc>
          <w:tcPr>
            <w:tcW w:type="dxa" w:w="1587"/>
            <w:shd w:val="clear" w:color="auto" w:fill="F9FAFB"/>
          </w:tcPr>
          <w:p>
            <w:pPr>
              <w:spacing w:after="0"/>
            </w:pPr>
            <w:r/>
            <w:r>
              <w:rPr>
                <w:b w:val="0"/>
                <w:i w:val="0"/>
                <w:sz w:val="16"/>
              </w:rPr>
              <w:t>-</w:t>
            </w:r>
          </w:p>
        </w:tc>
      </w:tr>
      <w:tr>
        <w:trPr>
          <w:cantSplit w:val="true"/>
        </w:trPr>
        <w:tc>
          <w:tcPr>
            <w:tcW w:type="dxa" w:w="2041"/>
          </w:tcPr>
          <w:p>
            <w:pPr>
              <w:spacing w:after="0"/>
            </w:pPr>
            <w:r/>
            <w:r>
              <w:rPr>
                <w:b w:val="0"/>
                <w:i w:val="0"/>
                <w:sz w:val="16"/>
              </w:rPr>
              <w:t>Quality &amp; Compliance Officer</w:t>
            </w:r>
          </w:p>
        </w:tc>
        <w:tc>
          <w:tcPr>
            <w:tcW w:type="dxa" w:w="2154"/>
          </w:tcPr>
          <w:p>
            <w:pPr>
              <w:spacing w:after="0"/>
            </w:pPr>
            <w:r/>
            <w:r>
              <w:rPr>
                <w:b w:val="0"/>
                <w:i w:val="0"/>
                <w:sz w:val="16"/>
              </w:rPr>
              <w:t>Quality checks, quarantine moves</w:t>
            </w:r>
          </w:p>
        </w:tc>
        <w:tc>
          <w:tcPr>
            <w:tcW w:type="dxa" w:w="1814"/>
          </w:tcPr>
          <w:p>
            <w:pPr>
              <w:spacing w:after="0"/>
            </w:pPr>
            <w:r/>
            <w:r>
              <w:rPr>
                <w:b w:val="0"/>
                <w:i w:val="0"/>
                <w:sz w:val="16"/>
              </w:rPr>
              <w:t>Quarantine disposition</w:t>
            </w:r>
          </w:p>
        </w:tc>
        <w:tc>
          <w:tcPr>
            <w:tcW w:type="dxa" w:w="2041"/>
          </w:tcPr>
          <w:p>
            <w:pPr>
              <w:spacing w:after="0"/>
            </w:pPr>
            <w:r/>
            <w:r>
              <w:rPr>
                <w:b w:val="0"/>
                <w:i w:val="0"/>
                <w:sz w:val="16"/>
              </w:rPr>
              <w:t>Traceability, expiry reports</w:t>
            </w:r>
          </w:p>
        </w:tc>
        <w:tc>
          <w:tcPr>
            <w:tcW w:type="dxa" w:w="1587"/>
          </w:tcPr>
          <w:p>
            <w:pPr>
              <w:spacing w:after="0"/>
            </w:pPr>
            <w:r/>
            <w:r>
              <w:rPr>
                <w:b w:val="0"/>
                <w:i w:val="0"/>
                <w:sz w:val="16"/>
              </w:rPr>
              <w:t>-</w:t>
            </w:r>
          </w:p>
        </w:tc>
      </w:tr>
      <w:tr>
        <w:trPr>
          <w:cantSplit w:val="true"/>
        </w:trPr>
        <w:tc>
          <w:tcPr>
            <w:tcW w:type="dxa" w:w="2041"/>
            <w:shd w:val="clear" w:color="auto" w:fill="F9FAFB"/>
          </w:tcPr>
          <w:p>
            <w:pPr>
              <w:spacing w:after="0"/>
            </w:pPr>
            <w:r/>
            <w:r>
              <w:rPr>
                <w:b w:val="0"/>
                <w:i w:val="0"/>
                <w:sz w:val="16"/>
              </w:rPr>
              <w:t>Accountant</w:t>
            </w:r>
          </w:p>
        </w:tc>
        <w:tc>
          <w:tcPr>
            <w:tcW w:type="dxa" w:w="2154"/>
            <w:shd w:val="clear" w:color="auto" w:fill="F9FAFB"/>
          </w:tcPr>
          <w:p>
            <w:pPr>
              <w:spacing w:after="0"/>
            </w:pPr>
            <w:r/>
            <w:r>
              <w:rPr>
                <w:b w:val="0"/>
                <w:i w:val="0"/>
                <w:sz w:val="16"/>
              </w:rPr>
              <w:t>Bills, invoices, payments</w:t>
            </w:r>
          </w:p>
        </w:tc>
        <w:tc>
          <w:tcPr>
            <w:tcW w:type="dxa" w:w="1814"/>
            <w:shd w:val="clear" w:color="auto" w:fill="F9FAFB"/>
          </w:tcPr>
          <w:p>
            <w:pPr>
              <w:spacing w:after="0"/>
            </w:pPr>
            <w:r/>
            <w:r>
              <w:rPr>
                <w:b w:val="0"/>
                <w:i w:val="0"/>
                <w:sz w:val="16"/>
              </w:rPr>
              <w:t>-</w:t>
            </w:r>
          </w:p>
        </w:tc>
        <w:tc>
          <w:tcPr>
            <w:tcW w:type="dxa" w:w="2041"/>
            <w:shd w:val="clear" w:color="auto" w:fill="F9FAFB"/>
          </w:tcPr>
          <w:p>
            <w:pPr>
              <w:spacing w:after="0"/>
            </w:pPr>
            <w:r/>
            <w:r>
              <w:rPr>
                <w:b w:val="0"/>
                <w:i w:val="0"/>
                <w:sz w:val="16"/>
              </w:rPr>
              <w:t>Ledgers, taxes</w:t>
            </w:r>
          </w:p>
        </w:tc>
        <w:tc>
          <w:tcPr>
            <w:tcW w:type="dxa" w:w="1587"/>
            <w:shd w:val="clear" w:color="auto" w:fill="F9FAFB"/>
          </w:tcPr>
          <w:p>
            <w:pPr>
              <w:spacing w:after="0"/>
            </w:pPr>
            <w:r/>
            <w:r>
              <w:rPr>
                <w:b w:val="0"/>
                <w:i w:val="0"/>
                <w:sz w:val="16"/>
              </w:rPr>
              <w:t>No lock-date change</w:t>
            </w:r>
          </w:p>
        </w:tc>
      </w:tr>
      <w:tr>
        <w:trPr>
          <w:cantSplit w:val="true"/>
        </w:trPr>
        <w:tc>
          <w:tcPr>
            <w:tcW w:type="dxa" w:w="2041"/>
          </w:tcPr>
          <w:p>
            <w:pPr>
              <w:spacing w:after="0"/>
            </w:pPr>
            <w:r/>
            <w:r>
              <w:rPr>
                <w:b w:val="0"/>
                <w:i w:val="0"/>
                <w:sz w:val="16"/>
              </w:rPr>
              <w:t>Finance &amp; Accounting Manager</w:t>
            </w:r>
          </w:p>
        </w:tc>
        <w:tc>
          <w:tcPr>
            <w:tcW w:type="dxa" w:w="2154"/>
          </w:tcPr>
          <w:p>
            <w:pPr>
              <w:spacing w:after="0"/>
            </w:pPr>
            <w:r/>
            <w:r>
              <w:rPr>
                <w:b w:val="0"/>
                <w:i w:val="0"/>
                <w:sz w:val="16"/>
              </w:rPr>
              <w:t>Journal entries</w:t>
            </w:r>
          </w:p>
        </w:tc>
        <w:tc>
          <w:tcPr>
            <w:tcW w:type="dxa" w:w="1814"/>
          </w:tcPr>
          <w:p>
            <w:pPr>
              <w:spacing w:after="0"/>
            </w:pPr>
            <w:r/>
            <w:r>
              <w:rPr>
                <w:b w:val="0"/>
                <w:i w:val="0"/>
                <w:sz w:val="16"/>
              </w:rPr>
              <w:t>Payments, credit overrides, period lock</w:t>
            </w:r>
          </w:p>
        </w:tc>
        <w:tc>
          <w:tcPr>
            <w:tcW w:type="dxa" w:w="2041"/>
          </w:tcPr>
          <w:p>
            <w:pPr>
              <w:spacing w:after="0"/>
            </w:pPr>
            <w:r/>
            <w:r>
              <w:rPr>
                <w:b w:val="0"/>
                <w:i w:val="0"/>
                <w:sz w:val="16"/>
              </w:rPr>
              <w:t>All financial reports</w:t>
            </w:r>
          </w:p>
        </w:tc>
        <w:tc>
          <w:tcPr>
            <w:tcW w:type="dxa" w:w="1587"/>
          </w:tcPr>
          <w:p>
            <w:pPr>
              <w:spacing w:after="0"/>
            </w:pPr>
            <w:r/>
            <w:r>
              <w:rPr>
                <w:b w:val="0"/>
                <w:i w:val="0"/>
                <w:sz w:val="16"/>
              </w:rPr>
              <w:t>-</w:t>
            </w:r>
          </w:p>
        </w:tc>
      </w:tr>
      <w:tr>
        <w:trPr>
          <w:cantSplit w:val="true"/>
        </w:trPr>
        <w:tc>
          <w:tcPr>
            <w:tcW w:type="dxa" w:w="2041"/>
            <w:shd w:val="clear" w:color="auto" w:fill="F9FAFB"/>
          </w:tcPr>
          <w:p>
            <w:pPr>
              <w:spacing w:after="0"/>
            </w:pPr>
            <w:r/>
            <w:r>
              <w:rPr>
                <w:b w:val="0"/>
                <w:i w:val="0"/>
                <w:sz w:val="16"/>
              </w:rPr>
              <w:t>General Manager</w:t>
            </w:r>
          </w:p>
        </w:tc>
        <w:tc>
          <w:tcPr>
            <w:tcW w:type="dxa" w:w="2154"/>
            <w:shd w:val="clear" w:color="auto" w:fill="F9FAFB"/>
          </w:tcPr>
          <w:p>
            <w:pPr>
              <w:spacing w:after="0"/>
            </w:pPr>
            <w:r/>
            <w:r>
              <w:rPr>
                <w:b w:val="0"/>
                <w:i w:val="0"/>
                <w:sz w:val="16"/>
              </w:rPr>
              <w:t>-</w:t>
            </w:r>
          </w:p>
        </w:tc>
        <w:tc>
          <w:tcPr>
            <w:tcW w:type="dxa" w:w="1814"/>
            <w:shd w:val="clear" w:color="auto" w:fill="F9FAFB"/>
          </w:tcPr>
          <w:p>
            <w:pPr>
              <w:spacing w:after="0"/>
            </w:pPr>
            <w:r/>
            <w:r>
              <w:rPr>
                <w:b w:val="0"/>
                <w:i w:val="0"/>
                <w:sz w:val="16"/>
              </w:rPr>
              <w:t>Final approvals</w:t>
            </w:r>
          </w:p>
        </w:tc>
        <w:tc>
          <w:tcPr>
            <w:tcW w:type="dxa" w:w="2041"/>
            <w:shd w:val="clear" w:color="auto" w:fill="F9FAFB"/>
          </w:tcPr>
          <w:p>
            <w:pPr>
              <w:spacing w:after="0"/>
            </w:pPr>
            <w:r/>
            <w:r>
              <w:rPr>
                <w:b w:val="0"/>
                <w:i w:val="0"/>
                <w:sz w:val="16"/>
              </w:rPr>
              <w:t>All dashboards</w:t>
            </w:r>
          </w:p>
        </w:tc>
        <w:tc>
          <w:tcPr>
            <w:tcW w:type="dxa" w:w="1587"/>
            <w:shd w:val="clear" w:color="auto" w:fill="F9FAFB"/>
          </w:tcPr>
          <w:p>
            <w:pPr>
              <w:spacing w:after="0"/>
            </w:pPr>
            <w:r/>
            <w:r>
              <w:rPr>
                <w:b w:val="0"/>
                <w:i w:val="0"/>
                <w:sz w:val="16"/>
              </w:rPr>
              <w:t>Read-only by default</w:t>
            </w:r>
          </w:p>
        </w:tc>
      </w:tr>
      <w:tr>
        <w:trPr>
          <w:cantSplit w:val="true"/>
        </w:trPr>
        <w:tc>
          <w:tcPr>
            <w:tcW w:type="dxa" w:w="2041"/>
          </w:tcPr>
          <w:p>
            <w:pPr>
              <w:spacing w:after="0"/>
            </w:pPr>
            <w:r/>
            <w:r>
              <w:rPr>
                <w:b w:val="0"/>
                <w:i w:val="0"/>
                <w:sz w:val="16"/>
              </w:rPr>
              <w:t>IT Administrator</w:t>
            </w:r>
          </w:p>
        </w:tc>
        <w:tc>
          <w:tcPr>
            <w:tcW w:type="dxa" w:w="2154"/>
          </w:tcPr>
          <w:p>
            <w:pPr>
              <w:spacing w:after="0"/>
            </w:pPr>
            <w:r/>
            <w:r>
              <w:rPr>
                <w:b w:val="0"/>
                <w:i w:val="0"/>
                <w:sz w:val="16"/>
              </w:rPr>
              <w:t>Users, settings</w:t>
            </w:r>
          </w:p>
        </w:tc>
        <w:tc>
          <w:tcPr>
            <w:tcW w:type="dxa" w:w="1814"/>
          </w:tcPr>
          <w:p>
            <w:pPr>
              <w:spacing w:after="0"/>
            </w:pPr>
            <w:r/>
            <w:r>
              <w:rPr>
                <w:b w:val="0"/>
                <w:i w:val="0"/>
                <w:sz w:val="16"/>
              </w:rPr>
              <w:t>-</w:t>
            </w:r>
          </w:p>
        </w:tc>
        <w:tc>
          <w:tcPr>
            <w:tcW w:type="dxa" w:w="2041"/>
          </w:tcPr>
          <w:p>
            <w:pPr>
              <w:spacing w:after="0"/>
            </w:pPr>
            <w:r/>
            <w:r>
              <w:rPr>
                <w:b w:val="0"/>
                <w:i w:val="0"/>
                <w:sz w:val="16"/>
              </w:rPr>
              <w:t>Technical logs</w:t>
            </w:r>
          </w:p>
        </w:tc>
        <w:tc>
          <w:tcPr>
            <w:tcW w:type="dxa" w:w="1587"/>
          </w:tcPr>
          <w:p>
            <w:pPr>
              <w:spacing w:after="0"/>
            </w:pPr>
            <w:r/>
            <w:r>
              <w:rPr>
                <w:b w:val="0"/>
                <w:i w:val="0"/>
                <w:sz w:val="16"/>
              </w:rPr>
              <w:t>No business transactions</w:t>
            </w:r>
          </w:p>
        </w:tc>
      </w:tr>
    </w:tbl>
    <w:p>
      <w:pPr>
        <w:spacing w:after="40"/>
      </w:pPr>
    </w:p>
    <w:p>
      <w:pPr>
        <w:pStyle w:val="Heading1"/>
      </w:pPr>
      <w:r>
        <w:t>11. Reporting requirements and KPIs</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2948"/>
        <w:gridCol w:w="3175"/>
        <w:gridCol w:w="1361"/>
        <w:gridCol w:w="2154"/>
      </w:tblGrid>
      <w:tr>
        <w:trPr>
          <w:tblHeader w:val="true"/>
        </w:trPr>
        <w:tc>
          <w:tcPr>
            <w:tcW w:type="dxa" w:w="2948"/>
            <w:shd w:val="clear" w:color="auto" w:fill="C8102E"/>
          </w:tcPr>
          <w:p>
            <w:r/>
            <w:r>
              <w:rPr>
                <w:b/>
                <w:color w:val="FFFFFF"/>
                <w:sz w:val="17"/>
              </w:rPr>
              <w:t>Report</w:t>
            </w:r>
          </w:p>
        </w:tc>
        <w:tc>
          <w:tcPr>
            <w:tcW w:type="dxa" w:w="3175"/>
            <w:shd w:val="clear" w:color="auto" w:fill="C8102E"/>
          </w:tcPr>
          <w:p>
            <w:r/>
            <w:r>
              <w:rPr>
                <w:b/>
                <w:color w:val="FFFFFF"/>
                <w:sz w:val="17"/>
              </w:rPr>
              <w:t>Content</w:t>
            </w:r>
          </w:p>
        </w:tc>
        <w:tc>
          <w:tcPr>
            <w:tcW w:type="dxa" w:w="1361"/>
            <w:shd w:val="clear" w:color="auto" w:fill="C8102E"/>
          </w:tcPr>
          <w:p>
            <w:r/>
            <w:r>
              <w:rPr>
                <w:b/>
                <w:color w:val="FFFFFF"/>
                <w:sz w:val="17"/>
              </w:rPr>
              <w:t>Frequency</w:t>
            </w:r>
          </w:p>
        </w:tc>
        <w:tc>
          <w:tcPr>
            <w:tcW w:type="dxa" w:w="2154"/>
            <w:shd w:val="clear" w:color="auto" w:fill="C8102E"/>
          </w:tcPr>
          <w:p>
            <w:r/>
            <w:r>
              <w:rPr>
                <w:b/>
                <w:color w:val="FFFFFF"/>
                <w:sz w:val="17"/>
              </w:rPr>
              <w:t>Owner</w:t>
            </w:r>
          </w:p>
        </w:tc>
      </w:tr>
      <w:tr>
        <w:trPr>
          <w:cantSplit w:val="true"/>
        </w:trPr>
        <w:tc>
          <w:tcPr>
            <w:tcW w:type="dxa" w:w="2948"/>
          </w:tcPr>
          <w:p>
            <w:pPr>
              <w:spacing w:after="0"/>
            </w:pPr>
            <w:r/>
            <w:r>
              <w:rPr>
                <w:b w:val="0"/>
                <w:i w:val="0"/>
                <w:sz w:val="17"/>
              </w:rPr>
              <w:t>Sales by branch / customer class / category</w:t>
            </w:r>
          </w:p>
        </w:tc>
        <w:tc>
          <w:tcPr>
            <w:tcW w:type="dxa" w:w="3175"/>
          </w:tcPr>
          <w:p>
            <w:pPr>
              <w:spacing w:after="0"/>
            </w:pPr>
            <w:r/>
            <w:r>
              <w:rPr>
                <w:b w:val="0"/>
                <w:i w:val="0"/>
                <w:sz w:val="17"/>
              </w:rPr>
              <w:t>Net sales, margin, orders</w:t>
            </w:r>
          </w:p>
        </w:tc>
        <w:tc>
          <w:tcPr>
            <w:tcW w:type="dxa" w:w="1361"/>
          </w:tcPr>
          <w:p>
            <w:pPr>
              <w:spacing w:after="0"/>
            </w:pPr>
            <w:r/>
            <w:r>
              <w:rPr>
                <w:b w:val="0"/>
                <w:i w:val="0"/>
                <w:sz w:val="17"/>
              </w:rPr>
              <w:t>Monthly</w:t>
            </w:r>
          </w:p>
        </w:tc>
        <w:tc>
          <w:tcPr>
            <w:tcW w:type="dxa" w:w="2154"/>
          </w:tcPr>
          <w:p>
            <w:pPr>
              <w:spacing w:after="0"/>
            </w:pPr>
            <w:r/>
            <w:r>
              <w:rPr>
                <w:b w:val="0"/>
                <w:i w:val="0"/>
                <w:sz w:val="17"/>
              </w:rPr>
              <w:t>General Manager</w:t>
            </w:r>
          </w:p>
        </w:tc>
      </w:tr>
      <w:tr>
        <w:trPr>
          <w:cantSplit w:val="true"/>
        </w:trPr>
        <w:tc>
          <w:tcPr>
            <w:tcW w:type="dxa" w:w="2948"/>
            <w:shd w:val="clear" w:color="auto" w:fill="F9FAFB"/>
          </w:tcPr>
          <w:p>
            <w:pPr>
              <w:spacing w:after="0"/>
            </w:pPr>
            <w:r/>
            <w:r>
              <w:rPr>
                <w:b w:val="0"/>
                <w:i w:val="0"/>
                <w:sz w:val="17"/>
              </w:rPr>
              <w:t>Inventory valuation by warehouse and lot</w:t>
            </w:r>
          </w:p>
        </w:tc>
        <w:tc>
          <w:tcPr>
            <w:tcW w:type="dxa" w:w="3175"/>
            <w:shd w:val="clear" w:color="auto" w:fill="F9FAFB"/>
          </w:tcPr>
          <w:p>
            <w:pPr>
              <w:spacing w:after="0"/>
            </w:pPr>
            <w:r/>
            <w:r>
              <w:rPr>
                <w:b w:val="0"/>
                <w:i w:val="0"/>
                <w:sz w:val="17"/>
              </w:rPr>
              <w:t>Qty and value; ties to GL</w:t>
            </w:r>
          </w:p>
        </w:tc>
        <w:tc>
          <w:tcPr>
            <w:tcW w:type="dxa" w:w="1361"/>
            <w:shd w:val="clear" w:color="auto" w:fill="F9FAFB"/>
          </w:tcPr>
          <w:p>
            <w:pPr>
              <w:spacing w:after="0"/>
            </w:pPr>
            <w:r/>
            <w:r>
              <w:rPr>
                <w:b w:val="0"/>
                <w:i w:val="0"/>
                <w:sz w:val="17"/>
              </w:rPr>
              <w:t>Monthly</w:t>
            </w:r>
          </w:p>
        </w:tc>
        <w:tc>
          <w:tcPr>
            <w:tcW w:type="dxa" w:w="2154"/>
            <w:shd w:val="clear" w:color="auto" w:fill="F9FAFB"/>
          </w:tcPr>
          <w:p>
            <w:pPr>
              <w:spacing w:after="0"/>
            </w:pPr>
            <w:r/>
            <w:r>
              <w:rPr>
                <w:b w:val="0"/>
                <w:i w:val="0"/>
                <w:sz w:val="17"/>
              </w:rPr>
              <w:t>Warehouse Manager</w:t>
            </w:r>
          </w:p>
        </w:tc>
      </w:tr>
      <w:tr>
        <w:trPr>
          <w:cantSplit w:val="true"/>
        </w:trPr>
        <w:tc>
          <w:tcPr>
            <w:tcW w:type="dxa" w:w="2948"/>
          </w:tcPr>
          <w:p>
            <w:pPr>
              <w:spacing w:after="0"/>
            </w:pPr>
            <w:r/>
            <w:r>
              <w:rPr>
                <w:b w:val="0"/>
                <w:i w:val="0"/>
                <w:sz w:val="17"/>
              </w:rPr>
              <w:t>Near-expiry and expired report</w:t>
            </w:r>
          </w:p>
        </w:tc>
        <w:tc>
          <w:tcPr>
            <w:tcW w:type="dxa" w:w="3175"/>
          </w:tcPr>
          <w:p>
            <w:pPr>
              <w:spacing w:after="0"/>
            </w:pPr>
            <w:r/>
            <w:r>
              <w:rPr>
                <w:b w:val="0"/>
                <w:i w:val="0"/>
                <w:sz w:val="17"/>
              </w:rPr>
              <w:t>Lots &lt;=60 days / expired, value</w:t>
            </w:r>
          </w:p>
        </w:tc>
        <w:tc>
          <w:tcPr>
            <w:tcW w:type="dxa" w:w="1361"/>
          </w:tcPr>
          <w:p>
            <w:pPr>
              <w:spacing w:after="0"/>
            </w:pPr>
            <w:r/>
            <w:r>
              <w:rPr>
                <w:b w:val="0"/>
                <w:i w:val="0"/>
                <w:sz w:val="17"/>
              </w:rPr>
              <w:t>Weekly</w:t>
            </w:r>
          </w:p>
        </w:tc>
        <w:tc>
          <w:tcPr>
            <w:tcW w:type="dxa" w:w="2154"/>
          </w:tcPr>
          <w:p>
            <w:pPr>
              <w:spacing w:after="0"/>
            </w:pPr>
            <w:r/>
            <w:r>
              <w:rPr>
                <w:b w:val="0"/>
                <w:i w:val="0"/>
                <w:sz w:val="17"/>
              </w:rPr>
              <w:t>Quality Officer</w:t>
            </w:r>
          </w:p>
        </w:tc>
      </w:tr>
      <w:tr>
        <w:trPr>
          <w:cantSplit w:val="true"/>
        </w:trPr>
        <w:tc>
          <w:tcPr>
            <w:tcW w:type="dxa" w:w="2948"/>
            <w:shd w:val="clear" w:color="auto" w:fill="F9FAFB"/>
          </w:tcPr>
          <w:p>
            <w:pPr>
              <w:spacing w:after="0"/>
            </w:pPr>
            <w:r/>
            <w:r>
              <w:rPr>
                <w:b w:val="0"/>
                <w:i w:val="0"/>
                <w:sz w:val="17"/>
              </w:rPr>
              <w:t>Aged receivables / payables</w:t>
            </w:r>
          </w:p>
        </w:tc>
        <w:tc>
          <w:tcPr>
            <w:tcW w:type="dxa" w:w="3175"/>
            <w:shd w:val="clear" w:color="auto" w:fill="F9FAFB"/>
          </w:tcPr>
          <w:p>
            <w:pPr>
              <w:spacing w:after="0"/>
            </w:pPr>
            <w:r/>
            <w:r>
              <w:rPr>
                <w:b w:val="0"/>
                <w:i w:val="0"/>
                <w:sz w:val="17"/>
              </w:rPr>
              <w:t>Buckets 0-30, 31-60, 61-90, 90+</w:t>
            </w:r>
          </w:p>
        </w:tc>
        <w:tc>
          <w:tcPr>
            <w:tcW w:type="dxa" w:w="1361"/>
            <w:shd w:val="clear" w:color="auto" w:fill="F9FAFB"/>
          </w:tcPr>
          <w:p>
            <w:pPr>
              <w:spacing w:after="0"/>
            </w:pPr>
            <w:r/>
            <w:r>
              <w:rPr>
                <w:b w:val="0"/>
                <w:i w:val="0"/>
                <w:sz w:val="17"/>
              </w:rPr>
              <w:t>Weekly</w:t>
            </w:r>
          </w:p>
        </w:tc>
        <w:tc>
          <w:tcPr>
            <w:tcW w:type="dxa" w:w="2154"/>
            <w:shd w:val="clear" w:color="auto" w:fill="F9FAFB"/>
          </w:tcPr>
          <w:p>
            <w:pPr>
              <w:spacing w:after="0"/>
            </w:pPr>
            <w:r/>
            <w:r>
              <w:rPr>
                <w:b w:val="0"/>
                <w:i w:val="0"/>
                <w:sz w:val="17"/>
              </w:rPr>
              <w:t>Finance Manager</w:t>
            </w:r>
          </w:p>
        </w:tc>
      </w:tr>
      <w:tr>
        <w:trPr>
          <w:cantSplit w:val="true"/>
        </w:trPr>
        <w:tc>
          <w:tcPr>
            <w:tcW w:type="dxa" w:w="2948"/>
          </w:tcPr>
          <w:p>
            <w:pPr>
              <w:spacing w:after="0"/>
            </w:pPr>
            <w:r/>
            <w:r>
              <w:rPr>
                <w:b w:val="0"/>
                <w:i w:val="0"/>
                <w:sz w:val="17"/>
              </w:rPr>
              <w:t>Stock-outs and reorder status</w:t>
            </w:r>
          </w:p>
        </w:tc>
        <w:tc>
          <w:tcPr>
            <w:tcW w:type="dxa" w:w="3175"/>
          </w:tcPr>
          <w:p>
            <w:pPr>
              <w:spacing w:after="0"/>
            </w:pPr>
            <w:r/>
            <w:r>
              <w:rPr>
                <w:b w:val="0"/>
                <w:i w:val="0"/>
                <w:sz w:val="17"/>
              </w:rPr>
              <w:t>Products below minimum</w:t>
            </w:r>
          </w:p>
        </w:tc>
        <w:tc>
          <w:tcPr>
            <w:tcW w:type="dxa" w:w="1361"/>
          </w:tcPr>
          <w:p>
            <w:pPr>
              <w:spacing w:after="0"/>
            </w:pPr>
            <w:r/>
            <w:r>
              <w:rPr>
                <w:b w:val="0"/>
                <w:i w:val="0"/>
                <w:sz w:val="17"/>
              </w:rPr>
              <w:t>Daily</w:t>
            </w:r>
          </w:p>
        </w:tc>
        <w:tc>
          <w:tcPr>
            <w:tcW w:type="dxa" w:w="2154"/>
          </w:tcPr>
          <w:p>
            <w:pPr>
              <w:spacing w:after="0"/>
            </w:pPr>
            <w:r/>
            <w:r>
              <w:rPr>
                <w:b w:val="0"/>
                <w:i w:val="0"/>
                <w:sz w:val="17"/>
              </w:rPr>
              <w:t>Procurement Manager</w:t>
            </w:r>
          </w:p>
        </w:tc>
      </w:tr>
      <w:tr>
        <w:trPr>
          <w:cantSplit w:val="true"/>
        </w:trPr>
        <w:tc>
          <w:tcPr>
            <w:tcW w:type="dxa" w:w="2948"/>
            <w:shd w:val="clear" w:color="auto" w:fill="F9FAFB"/>
          </w:tcPr>
          <w:p>
            <w:pPr>
              <w:spacing w:after="0"/>
            </w:pPr>
            <w:r/>
            <w:r>
              <w:rPr>
                <w:b w:val="0"/>
                <w:i w:val="0"/>
                <w:sz w:val="17"/>
              </w:rPr>
              <w:t>Traceability / recall report</w:t>
            </w:r>
          </w:p>
        </w:tc>
        <w:tc>
          <w:tcPr>
            <w:tcW w:type="dxa" w:w="3175"/>
            <w:shd w:val="clear" w:color="auto" w:fill="F9FAFB"/>
          </w:tcPr>
          <w:p>
            <w:pPr>
              <w:spacing w:after="0"/>
            </w:pPr>
            <w:r/>
            <w:r>
              <w:rPr>
                <w:b w:val="0"/>
                <w:i w:val="0"/>
                <w:sz w:val="17"/>
              </w:rPr>
              <w:t>Lot/serial upstream and downstream</w:t>
            </w:r>
          </w:p>
        </w:tc>
        <w:tc>
          <w:tcPr>
            <w:tcW w:type="dxa" w:w="1361"/>
            <w:shd w:val="clear" w:color="auto" w:fill="F9FAFB"/>
          </w:tcPr>
          <w:p>
            <w:pPr>
              <w:spacing w:after="0"/>
            </w:pPr>
            <w:r/>
            <w:r>
              <w:rPr>
                <w:b w:val="0"/>
                <w:i w:val="0"/>
                <w:sz w:val="17"/>
              </w:rPr>
              <w:t>On demand</w:t>
            </w:r>
          </w:p>
        </w:tc>
        <w:tc>
          <w:tcPr>
            <w:tcW w:type="dxa" w:w="2154"/>
            <w:shd w:val="clear" w:color="auto" w:fill="F9FAFB"/>
          </w:tcPr>
          <w:p>
            <w:pPr>
              <w:spacing w:after="0"/>
            </w:pPr>
            <w:r/>
            <w:r>
              <w:rPr>
                <w:b w:val="0"/>
                <w:i w:val="0"/>
                <w:sz w:val="17"/>
              </w:rPr>
              <w:t>Quality Officer</w:t>
            </w:r>
          </w:p>
        </w:tc>
      </w:tr>
      <w:tr>
        <w:trPr>
          <w:cantSplit w:val="true"/>
        </w:trPr>
        <w:tc>
          <w:tcPr>
            <w:tcW w:type="dxa" w:w="2948"/>
          </w:tcPr>
          <w:p>
            <w:pPr>
              <w:spacing w:after="0"/>
            </w:pPr>
            <w:r/>
            <w:r>
              <w:rPr>
                <w:b w:val="0"/>
                <w:i w:val="0"/>
                <w:sz w:val="17"/>
              </w:rPr>
              <w:t>VAT report</w:t>
            </w:r>
          </w:p>
        </w:tc>
        <w:tc>
          <w:tcPr>
            <w:tcW w:type="dxa" w:w="3175"/>
          </w:tcPr>
          <w:p>
            <w:pPr>
              <w:spacing w:after="0"/>
            </w:pPr>
            <w:r/>
            <w:r>
              <w:rPr>
                <w:b w:val="0"/>
                <w:i w:val="0"/>
                <w:sz w:val="17"/>
              </w:rPr>
              <w:t>Input/output VAT</w:t>
            </w:r>
          </w:p>
        </w:tc>
        <w:tc>
          <w:tcPr>
            <w:tcW w:type="dxa" w:w="1361"/>
          </w:tcPr>
          <w:p>
            <w:pPr>
              <w:spacing w:after="0"/>
            </w:pPr>
            <w:r/>
            <w:r>
              <w:rPr>
                <w:b w:val="0"/>
                <w:i w:val="0"/>
                <w:sz w:val="17"/>
              </w:rPr>
              <w:t>Monthly</w:t>
            </w:r>
          </w:p>
        </w:tc>
        <w:tc>
          <w:tcPr>
            <w:tcW w:type="dxa" w:w="2154"/>
          </w:tcPr>
          <w:p>
            <w:pPr>
              <w:spacing w:after="0"/>
            </w:pPr>
            <w:r/>
            <w:r>
              <w:rPr>
                <w:b w:val="0"/>
                <w:i w:val="0"/>
                <w:sz w:val="17"/>
              </w:rPr>
              <w:t>Finance Manager</w:t>
            </w:r>
          </w:p>
        </w:tc>
      </w:tr>
    </w:tbl>
    <w:p>
      <w:pPr>
        <w:spacing w:after="40"/>
      </w:pP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2494"/>
        <w:gridCol w:w="4082"/>
        <w:gridCol w:w="3061"/>
      </w:tblGrid>
      <w:tr>
        <w:trPr>
          <w:tblHeader w:val="true"/>
        </w:trPr>
        <w:tc>
          <w:tcPr>
            <w:tcW w:type="dxa" w:w="2494"/>
            <w:shd w:val="clear" w:color="auto" w:fill="C8102E"/>
          </w:tcPr>
          <w:p>
            <w:r/>
            <w:r>
              <w:rPr>
                <w:b/>
                <w:color w:val="FFFFFF"/>
                <w:sz w:val="17"/>
              </w:rPr>
              <w:t>KPI</w:t>
            </w:r>
          </w:p>
        </w:tc>
        <w:tc>
          <w:tcPr>
            <w:tcW w:type="dxa" w:w="4082"/>
            <w:shd w:val="clear" w:color="auto" w:fill="C8102E"/>
          </w:tcPr>
          <w:p>
            <w:r/>
            <w:r>
              <w:rPr>
                <w:b/>
                <w:color w:val="FFFFFF"/>
                <w:sz w:val="17"/>
              </w:rPr>
              <w:t>Definition</w:t>
            </w:r>
          </w:p>
        </w:tc>
        <w:tc>
          <w:tcPr>
            <w:tcW w:type="dxa" w:w="3061"/>
            <w:shd w:val="clear" w:color="auto" w:fill="C8102E"/>
          </w:tcPr>
          <w:p>
            <w:r/>
            <w:r>
              <w:rPr>
                <w:b/>
                <w:color w:val="FFFFFF"/>
                <w:sz w:val="17"/>
              </w:rPr>
              <w:t>Simulated value (5 months)</w:t>
            </w:r>
          </w:p>
        </w:tc>
      </w:tr>
      <w:tr>
        <w:trPr>
          <w:cantSplit w:val="true"/>
        </w:trPr>
        <w:tc>
          <w:tcPr>
            <w:tcW w:type="dxa" w:w="2494"/>
          </w:tcPr>
          <w:p>
            <w:pPr>
              <w:spacing w:after="0"/>
            </w:pPr>
            <w:r/>
            <w:r>
              <w:rPr>
                <w:b w:val="0"/>
                <w:i w:val="0"/>
                <w:sz w:val="17"/>
              </w:rPr>
              <w:t>Net sales</w:t>
            </w:r>
          </w:p>
        </w:tc>
        <w:tc>
          <w:tcPr>
            <w:tcW w:type="dxa" w:w="4082"/>
          </w:tcPr>
          <w:p>
            <w:pPr>
              <w:spacing w:after="0"/>
            </w:pPr>
            <w:r/>
            <w:r>
              <w:rPr>
                <w:b w:val="0"/>
                <w:i w:val="0"/>
                <w:sz w:val="17"/>
              </w:rPr>
              <w:t>Invoiced net less credit notes</w:t>
            </w:r>
          </w:p>
        </w:tc>
        <w:tc>
          <w:tcPr>
            <w:tcW w:type="dxa" w:w="3061"/>
          </w:tcPr>
          <w:p>
            <w:pPr>
              <w:spacing w:after="0"/>
            </w:pPr>
            <w:r/>
            <w:r>
              <w:rPr>
                <w:b w:val="0"/>
                <w:i w:val="0"/>
                <w:sz w:val="17"/>
              </w:rPr>
              <w:t>EGP 30,233,232</w:t>
            </w:r>
          </w:p>
        </w:tc>
      </w:tr>
      <w:tr>
        <w:trPr>
          <w:cantSplit w:val="true"/>
        </w:trPr>
        <w:tc>
          <w:tcPr>
            <w:tcW w:type="dxa" w:w="2494"/>
            <w:shd w:val="clear" w:color="auto" w:fill="F9FAFB"/>
          </w:tcPr>
          <w:p>
            <w:pPr>
              <w:spacing w:after="0"/>
            </w:pPr>
            <w:r/>
            <w:r>
              <w:rPr>
                <w:b w:val="0"/>
                <w:i w:val="0"/>
                <w:sz w:val="17"/>
              </w:rPr>
              <w:t>Gross margin %</w:t>
            </w:r>
          </w:p>
        </w:tc>
        <w:tc>
          <w:tcPr>
            <w:tcW w:type="dxa" w:w="4082"/>
            <w:shd w:val="clear" w:color="auto" w:fill="F9FAFB"/>
          </w:tcPr>
          <w:p>
            <w:pPr>
              <w:spacing w:after="0"/>
            </w:pPr>
            <w:r/>
            <w:r>
              <w:rPr>
                <w:b w:val="0"/>
                <w:i w:val="0"/>
                <w:sz w:val="17"/>
              </w:rPr>
              <w:t>(Net sales - COGS) / Net sales</w:t>
            </w:r>
          </w:p>
        </w:tc>
        <w:tc>
          <w:tcPr>
            <w:tcW w:type="dxa" w:w="3061"/>
            <w:shd w:val="clear" w:color="auto" w:fill="F9FAFB"/>
          </w:tcPr>
          <w:p>
            <w:pPr>
              <w:spacing w:after="0"/>
            </w:pPr>
            <w:r/>
            <w:r>
              <w:rPr>
                <w:b w:val="0"/>
                <w:i w:val="0"/>
                <w:sz w:val="17"/>
              </w:rPr>
              <w:t>20.9%</w:t>
            </w:r>
          </w:p>
        </w:tc>
      </w:tr>
      <w:tr>
        <w:trPr>
          <w:cantSplit w:val="true"/>
        </w:trPr>
        <w:tc>
          <w:tcPr>
            <w:tcW w:type="dxa" w:w="2494"/>
          </w:tcPr>
          <w:p>
            <w:pPr>
              <w:spacing w:after="0"/>
            </w:pPr>
            <w:r/>
            <w:r>
              <w:rPr>
                <w:b w:val="0"/>
                <w:i w:val="0"/>
                <w:sz w:val="17"/>
              </w:rPr>
              <w:t>Days sales outstanding (indicative)</w:t>
            </w:r>
          </w:p>
        </w:tc>
        <w:tc>
          <w:tcPr>
            <w:tcW w:type="dxa" w:w="4082"/>
          </w:tcPr>
          <w:p>
            <w:pPr>
              <w:spacing w:after="0"/>
            </w:pPr>
            <w:r/>
            <w:r>
              <w:rPr>
                <w:b w:val="0"/>
                <w:i w:val="0"/>
                <w:sz w:val="17"/>
              </w:rPr>
              <w:t>Receivables / net sales x days in period</w:t>
            </w:r>
          </w:p>
        </w:tc>
        <w:tc>
          <w:tcPr>
            <w:tcW w:type="dxa" w:w="3061"/>
          </w:tcPr>
          <w:p>
            <w:pPr>
              <w:spacing w:after="0"/>
            </w:pPr>
            <w:r/>
            <w:r>
              <w:rPr>
                <w:b w:val="0"/>
                <w:i w:val="0"/>
                <w:sz w:val="17"/>
              </w:rPr>
              <w:t>149 days (distorted by large August capital sale)</w:t>
            </w:r>
          </w:p>
        </w:tc>
      </w:tr>
      <w:tr>
        <w:trPr>
          <w:cantSplit w:val="true"/>
        </w:trPr>
        <w:tc>
          <w:tcPr>
            <w:tcW w:type="dxa" w:w="2494"/>
            <w:shd w:val="clear" w:color="auto" w:fill="F9FAFB"/>
          </w:tcPr>
          <w:p>
            <w:pPr>
              <w:spacing w:after="0"/>
            </w:pPr>
            <w:r/>
            <w:r>
              <w:rPr>
                <w:b w:val="0"/>
                <w:i w:val="0"/>
                <w:sz w:val="17"/>
              </w:rPr>
              <w:t>Inventory turnover (indicative)</w:t>
            </w:r>
          </w:p>
        </w:tc>
        <w:tc>
          <w:tcPr>
            <w:tcW w:type="dxa" w:w="4082"/>
            <w:shd w:val="clear" w:color="auto" w:fill="F9FAFB"/>
          </w:tcPr>
          <w:p>
            <w:pPr>
              <w:spacing w:after="0"/>
            </w:pPr>
            <w:r/>
            <w:r>
              <w:rPr>
                <w:b w:val="0"/>
                <w:i w:val="0"/>
                <w:sz w:val="17"/>
              </w:rPr>
              <w:t>COGS / average inventory (annualised)</w:t>
            </w:r>
          </w:p>
        </w:tc>
        <w:tc>
          <w:tcPr>
            <w:tcW w:type="dxa" w:w="3061"/>
            <w:shd w:val="clear" w:color="auto" w:fill="F9FAFB"/>
          </w:tcPr>
          <w:p>
            <w:pPr>
              <w:spacing w:after="0"/>
            </w:pPr>
            <w:r/>
            <w:r>
              <w:rPr>
                <w:b w:val="0"/>
                <w:i w:val="0"/>
                <w:sz w:val="17"/>
              </w:rPr>
              <w:t>2.36</w:t>
            </w:r>
          </w:p>
        </w:tc>
      </w:tr>
      <w:tr>
        <w:trPr>
          <w:cantSplit w:val="true"/>
        </w:trPr>
        <w:tc>
          <w:tcPr>
            <w:tcW w:type="dxa" w:w="2494"/>
          </w:tcPr>
          <w:p>
            <w:pPr>
              <w:spacing w:after="0"/>
            </w:pPr>
            <w:r/>
            <w:r>
              <w:rPr>
                <w:b w:val="0"/>
                <w:i w:val="0"/>
                <w:sz w:val="17"/>
              </w:rPr>
              <w:t>Expiry write-off</w:t>
            </w:r>
          </w:p>
        </w:tc>
        <w:tc>
          <w:tcPr>
            <w:tcW w:type="dxa" w:w="4082"/>
          </w:tcPr>
          <w:p>
            <w:pPr>
              <w:spacing w:after="0"/>
            </w:pPr>
            <w:r/>
            <w:r>
              <w:rPr>
                <w:b w:val="0"/>
                <w:i w:val="0"/>
                <w:sz w:val="17"/>
              </w:rPr>
              <w:t>Value scrapped as expired</w:t>
            </w:r>
          </w:p>
        </w:tc>
        <w:tc>
          <w:tcPr>
            <w:tcW w:type="dxa" w:w="3061"/>
          </w:tcPr>
          <w:p>
            <w:pPr>
              <w:spacing w:after="0"/>
            </w:pPr>
            <w:r/>
            <w:r>
              <w:rPr>
                <w:b w:val="0"/>
                <w:i w:val="0"/>
                <w:sz w:val="17"/>
              </w:rPr>
              <w:t>EGP 46,000</w:t>
            </w:r>
          </w:p>
        </w:tc>
      </w:tr>
      <w:tr>
        <w:trPr>
          <w:cantSplit w:val="true"/>
        </w:trPr>
        <w:tc>
          <w:tcPr>
            <w:tcW w:type="dxa" w:w="2494"/>
            <w:shd w:val="clear" w:color="auto" w:fill="F9FAFB"/>
          </w:tcPr>
          <w:p>
            <w:pPr>
              <w:spacing w:after="0"/>
            </w:pPr>
            <w:r/>
            <w:r>
              <w:rPr>
                <w:b w:val="0"/>
                <w:i w:val="0"/>
                <w:sz w:val="17"/>
              </w:rPr>
              <w:t>Return rate</w:t>
            </w:r>
          </w:p>
        </w:tc>
        <w:tc>
          <w:tcPr>
            <w:tcW w:type="dxa" w:w="4082"/>
            <w:shd w:val="clear" w:color="auto" w:fill="F9FAFB"/>
          </w:tcPr>
          <w:p>
            <w:pPr>
              <w:spacing w:after="0"/>
            </w:pPr>
            <w:r/>
            <w:r>
              <w:rPr>
                <w:b w:val="0"/>
                <w:i w:val="0"/>
                <w:sz w:val="17"/>
              </w:rPr>
              <w:t>Credit notes / gross invoiced</w:t>
            </w:r>
          </w:p>
        </w:tc>
        <w:tc>
          <w:tcPr>
            <w:tcW w:type="dxa" w:w="3061"/>
            <w:shd w:val="clear" w:color="auto" w:fill="F9FAFB"/>
          </w:tcPr>
          <w:p>
            <w:pPr>
              <w:spacing w:after="0"/>
            </w:pPr>
            <w:r/>
            <w:r>
              <w:rPr>
                <w:b w:val="0"/>
                <w:i w:val="0"/>
                <w:sz w:val="17"/>
              </w:rPr>
              <w:t>2.7%</w:t>
            </w:r>
          </w:p>
        </w:tc>
      </w:tr>
    </w:tbl>
    <w:p>
      <w:pPr>
        <w:spacing w:after="40"/>
      </w:pPr>
    </w:p>
    <w:p>
      <w:pPr>
        <w:pStyle w:val="Heading1"/>
      </w:pPr>
      <w:r>
        <w:t>12. Acceptance criteria and approach</w:t>
      </w:r>
    </w:p>
    <w:p>
      <w:r>
        <w:rPr>
          <w:b w:val="0"/>
          <w:i w:val="0"/>
        </w:rPr>
        <w:t>A requirement is accepted when its acceptance criteria are met in the UAT workbook. In this graduation simulation, test cases marked 'Passed (simulated review)' were reviewed against the documented scenario and the simulated data; test cases marked 'Not Executed - requires live Odoo verification' depend on Enterprise/optional apps, proposed customizations, security or performance and must be executed on a real Odoo build before any production claim.</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5102"/>
        <w:gridCol w:w="4535"/>
      </w:tblGrid>
      <w:tr>
        <w:trPr>
          <w:tblHeader w:val="true"/>
        </w:trPr>
        <w:tc>
          <w:tcPr>
            <w:tcW w:type="dxa" w:w="5102"/>
            <w:shd w:val="clear" w:color="auto" w:fill="C8102E"/>
          </w:tcPr>
          <w:p>
            <w:r/>
            <w:r>
              <w:rPr>
                <w:b/>
                <w:color w:val="FFFFFF"/>
                <w:sz w:val="17"/>
              </w:rPr>
              <w:t>Item</w:t>
            </w:r>
          </w:p>
        </w:tc>
        <w:tc>
          <w:tcPr>
            <w:tcW w:type="dxa" w:w="4535"/>
            <w:shd w:val="clear" w:color="auto" w:fill="C8102E"/>
          </w:tcPr>
          <w:p>
            <w:r/>
            <w:r>
              <w:rPr>
                <w:b/>
                <w:color w:val="FFFFFF"/>
                <w:sz w:val="17"/>
              </w:rPr>
              <w:t>Count</w:t>
            </w:r>
          </w:p>
        </w:tc>
      </w:tr>
      <w:tr>
        <w:trPr>
          <w:cantSplit w:val="true"/>
        </w:trPr>
        <w:tc>
          <w:tcPr>
            <w:tcW w:type="dxa" w:w="5102"/>
          </w:tcPr>
          <w:p>
            <w:pPr>
              <w:spacing w:after="0"/>
            </w:pPr>
            <w:r/>
            <w:r>
              <w:rPr>
                <w:b w:val="0"/>
                <w:i w:val="0"/>
                <w:sz w:val="17"/>
              </w:rPr>
              <w:t>Requirements</w:t>
            </w:r>
          </w:p>
        </w:tc>
        <w:tc>
          <w:tcPr>
            <w:tcW w:type="dxa" w:w="4535"/>
          </w:tcPr>
          <w:p>
            <w:pPr>
              <w:spacing w:after="0"/>
            </w:pPr>
            <w:r/>
            <w:r>
              <w:rPr>
                <w:b w:val="0"/>
                <w:i w:val="0"/>
                <w:sz w:val="17"/>
              </w:rPr>
              <w:t>75</w:t>
            </w:r>
          </w:p>
        </w:tc>
      </w:tr>
      <w:tr>
        <w:trPr>
          <w:cantSplit w:val="true"/>
        </w:trPr>
        <w:tc>
          <w:tcPr>
            <w:tcW w:type="dxa" w:w="5102"/>
            <w:shd w:val="clear" w:color="auto" w:fill="F9FAFB"/>
          </w:tcPr>
          <w:p>
            <w:pPr>
              <w:spacing w:after="0"/>
            </w:pPr>
            <w:r/>
            <w:r>
              <w:rPr>
                <w:b w:val="0"/>
                <w:i w:val="0"/>
                <w:sz w:val="17"/>
              </w:rPr>
              <w:t>Test cases</w:t>
            </w:r>
          </w:p>
        </w:tc>
        <w:tc>
          <w:tcPr>
            <w:tcW w:type="dxa" w:w="4535"/>
            <w:shd w:val="clear" w:color="auto" w:fill="F9FAFB"/>
          </w:tcPr>
          <w:p>
            <w:pPr>
              <w:spacing w:after="0"/>
            </w:pPr>
            <w:r/>
            <w:r>
              <w:rPr>
                <w:b w:val="0"/>
                <w:i w:val="0"/>
                <w:sz w:val="17"/>
              </w:rPr>
              <w:t>77</w:t>
            </w:r>
          </w:p>
        </w:tc>
      </w:tr>
      <w:tr>
        <w:trPr>
          <w:cantSplit w:val="true"/>
        </w:trPr>
        <w:tc>
          <w:tcPr>
            <w:tcW w:type="dxa" w:w="5102"/>
          </w:tcPr>
          <w:p>
            <w:pPr>
              <w:spacing w:after="0"/>
            </w:pPr>
            <w:r/>
            <w:r>
              <w:rPr>
                <w:b w:val="0"/>
                <w:i w:val="0"/>
                <w:sz w:val="17"/>
              </w:rPr>
              <w:t>Passed (simulated review)</w:t>
            </w:r>
          </w:p>
        </w:tc>
        <w:tc>
          <w:tcPr>
            <w:tcW w:type="dxa" w:w="4535"/>
          </w:tcPr>
          <w:p>
            <w:pPr>
              <w:spacing w:after="0"/>
            </w:pPr>
            <w:r/>
            <w:r>
              <w:rPr>
                <w:b w:val="0"/>
                <w:i w:val="0"/>
                <w:sz w:val="17"/>
              </w:rPr>
              <w:t>50</w:t>
            </w:r>
          </w:p>
        </w:tc>
      </w:tr>
      <w:tr>
        <w:trPr>
          <w:cantSplit w:val="true"/>
        </w:trPr>
        <w:tc>
          <w:tcPr>
            <w:tcW w:type="dxa" w:w="5102"/>
            <w:shd w:val="clear" w:color="auto" w:fill="F9FAFB"/>
          </w:tcPr>
          <w:p>
            <w:pPr>
              <w:spacing w:after="0"/>
            </w:pPr>
            <w:r/>
            <w:r>
              <w:rPr>
                <w:b w:val="0"/>
                <w:i w:val="0"/>
                <w:sz w:val="17"/>
              </w:rPr>
              <w:t>Not executed - requires live verification</w:t>
            </w:r>
          </w:p>
        </w:tc>
        <w:tc>
          <w:tcPr>
            <w:tcW w:type="dxa" w:w="4535"/>
            <w:shd w:val="clear" w:color="auto" w:fill="F9FAFB"/>
          </w:tcPr>
          <w:p>
            <w:pPr>
              <w:spacing w:after="0"/>
            </w:pPr>
            <w:r/>
            <w:r>
              <w:rPr>
                <w:b w:val="0"/>
                <w:i w:val="0"/>
                <w:sz w:val="17"/>
              </w:rPr>
              <w:t>27</w:t>
            </w:r>
          </w:p>
        </w:tc>
      </w:tr>
    </w:tbl>
    <w:p>
      <w:pPr>
        <w:spacing w:after="40"/>
      </w:pPr>
    </w:p>
    <w:p>
      <w:pPr>
        <w:pStyle w:val="Heading1"/>
      </w:pPr>
      <w:r>
        <w:t>13. Assumptions, constraints and risks</w:t>
      </w:r>
    </w:p>
    <w:p>
      <w:pPr>
        <w:pStyle w:val="Heading2"/>
      </w:pPr>
      <w:r>
        <w:t>13.1 Assumptions</w:t>
      </w:r>
    </w:p>
    <w:p>
      <w:pPr>
        <w:pStyle w:val="ListBullet"/>
        <w:spacing w:after="40"/>
      </w:pPr>
      <w:r>
        <w:rPr>
          <w:b w:val="0"/>
          <w:i w:val="0"/>
        </w:rPr>
        <w:t>Odoo 19.0 Enterprise is available; 'Odoo 20' could not be verified and is not assumed.</w:t>
      </w:r>
    </w:p>
    <w:p>
      <w:pPr>
        <w:pStyle w:val="ListBullet"/>
        <w:spacing w:after="40"/>
      </w:pPr>
      <w:r>
        <w:rPr>
          <w:b w:val="0"/>
          <w:i w:val="0"/>
        </w:rPr>
        <w:t>A single legal company; branch records or analytic/security fallback.</w:t>
      </w:r>
    </w:p>
    <w:p>
      <w:pPr>
        <w:pStyle w:val="ListBullet"/>
        <w:spacing w:after="40"/>
      </w:pPr>
      <w:r>
        <w:rPr>
          <w:b w:val="0"/>
          <w:i w:val="0"/>
        </w:rPr>
        <w:t>VAT 14% and full input VAT recoverability (assumption).</w:t>
      </w:r>
    </w:p>
    <w:p>
      <w:pPr>
        <w:pStyle w:val="ListBullet"/>
        <w:spacing w:after="40"/>
      </w:pPr>
      <w:r>
        <w:rPr>
          <w:b w:val="0"/>
          <w:i w:val="0"/>
        </w:rPr>
        <w:t>Vendor prices on bills are landed EGP costs (import costs not itemised).</w:t>
      </w:r>
    </w:p>
    <w:p>
      <w:pPr>
        <w:pStyle w:val="ListBullet"/>
        <w:spacing w:after="40"/>
      </w:pPr>
      <w:r>
        <w:rPr>
          <w:b w:val="0"/>
          <w:i w:val="0"/>
        </w:rPr>
        <w:t>Opening receivables/payables are nil at the 2026-05-01 cut-over (simulated).</w:t>
      </w:r>
    </w:p>
    <w:p>
      <w:pPr>
        <w:pStyle w:val="Heading2"/>
      </w:pPr>
      <w:r>
        <w:t>13.2 Constraints</w:t>
      </w:r>
    </w:p>
    <w:p>
      <w:pPr>
        <w:pStyle w:val="ListBullet"/>
        <w:spacing w:after="40"/>
      </w:pPr>
      <w:r>
        <w:rPr>
          <w:b w:val="0"/>
          <w:i w:val="0"/>
        </w:rPr>
        <w:t>Chart of accounts is proposed and needs accountant review; no official statutory codes are used.</w:t>
      </w:r>
    </w:p>
    <w:p>
      <w:pPr>
        <w:pStyle w:val="ListBullet"/>
        <w:spacing w:after="40"/>
      </w:pPr>
      <w:r>
        <w:rPr>
          <w:b w:val="0"/>
          <w:i w:val="0"/>
        </w:rPr>
        <w:t>No live Odoo server was used; no installation, import or functional test has been performed.</w:t>
      </w:r>
    </w:p>
    <w:p>
      <w:pPr>
        <w:pStyle w:val="ListBullet"/>
        <w:spacing w:after="40"/>
      </w:pPr>
      <w:r>
        <w:rPr>
          <w:b w:val="0"/>
          <w:i w:val="0"/>
        </w:rPr>
        <w:t>Budget and timeline are illustrative (FPD).</w:t>
      </w:r>
    </w:p>
    <w:p>
      <w:pPr>
        <w:pStyle w:val="Heading2"/>
      </w:pPr>
      <w:r>
        <w:t>13.3 Risks</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737"/>
        <w:gridCol w:w="2948"/>
        <w:gridCol w:w="964"/>
        <w:gridCol w:w="3742"/>
        <w:gridCol w:w="1247"/>
      </w:tblGrid>
      <w:tr>
        <w:trPr>
          <w:tblHeader w:val="true"/>
        </w:trPr>
        <w:tc>
          <w:tcPr>
            <w:tcW w:type="dxa" w:w="737"/>
            <w:shd w:val="clear" w:color="auto" w:fill="C8102E"/>
          </w:tcPr>
          <w:p>
            <w:r/>
            <w:r>
              <w:rPr>
                <w:b/>
                <w:color w:val="FFFFFF"/>
                <w:sz w:val="16"/>
              </w:rPr>
              <w:t>ID</w:t>
            </w:r>
          </w:p>
        </w:tc>
        <w:tc>
          <w:tcPr>
            <w:tcW w:type="dxa" w:w="2948"/>
            <w:shd w:val="clear" w:color="auto" w:fill="C8102E"/>
          </w:tcPr>
          <w:p>
            <w:r/>
            <w:r>
              <w:rPr>
                <w:b/>
                <w:color w:val="FFFFFF"/>
                <w:sz w:val="16"/>
              </w:rPr>
              <w:t>Risk</w:t>
            </w:r>
          </w:p>
        </w:tc>
        <w:tc>
          <w:tcPr>
            <w:tcW w:type="dxa" w:w="964"/>
            <w:shd w:val="clear" w:color="auto" w:fill="C8102E"/>
          </w:tcPr>
          <w:p>
            <w:r/>
            <w:r>
              <w:rPr>
                <w:b/>
                <w:color w:val="FFFFFF"/>
                <w:sz w:val="16"/>
              </w:rPr>
              <w:t>Impact</w:t>
            </w:r>
          </w:p>
        </w:tc>
        <w:tc>
          <w:tcPr>
            <w:tcW w:type="dxa" w:w="3742"/>
            <w:shd w:val="clear" w:color="auto" w:fill="C8102E"/>
          </w:tcPr>
          <w:p>
            <w:r/>
            <w:r>
              <w:rPr>
                <w:b/>
                <w:color w:val="FFFFFF"/>
                <w:sz w:val="16"/>
              </w:rPr>
              <w:t>Mitigation</w:t>
            </w:r>
          </w:p>
        </w:tc>
        <w:tc>
          <w:tcPr>
            <w:tcW w:type="dxa" w:w="1247"/>
            <w:shd w:val="clear" w:color="auto" w:fill="C8102E"/>
          </w:tcPr>
          <w:p>
            <w:r/>
            <w:r>
              <w:rPr>
                <w:b/>
                <w:color w:val="FFFFFF"/>
                <w:sz w:val="16"/>
              </w:rPr>
              <w:t>Owner</w:t>
            </w:r>
          </w:p>
        </w:tc>
      </w:tr>
      <w:tr>
        <w:trPr>
          <w:cantSplit w:val="true"/>
        </w:trPr>
        <w:tc>
          <w:tcPr>
            <w:tcW w:type="dxa" w:w="737"/>
          </w:tcPr>
          <w:p>
            <w:pPr>
              <w:spacing w:after="0"/>
            </w:pPr>
            <w:r/>
            <w:r>
              <w:rPr>
                <w:b w:val="0"/>
                <w:i w:val="0"/>
                <w:sz w:val="16"/>
              </w:rPr>
              <w:t>R-01</w:t>
            </w:r>
          </w:p>
        </w:tc>
        <w:tc>
          <w:tcPr>
            <w:tcW w:type="dxa" w:w="2948"/>
          </w:tcPr>
          <w:p>
            <w:pPr>
              <w:spacing w:after="0"/>
            </w:pPr>
            <w:r/>
            <w:r>
              <w:rPr>
                <w:b w:val="0"/>
                <w:i w:val="0"/>
                <w:sz w:val="16"/>
              </w:rPr>
              <w:t>Branch-level access/accounting limits in standard Odoo</w:t>
            </w:r>
          </w:p>
        </w:tc>
        <w:tc>
          <w:tcPr>
            <w:tcW w:type="dxa" w:w="964"/>
          </w:tcPr>
          <w:p>
            <w:pPr>
              <w:spacing w:after="0"/>
            </w:pPr>
            <w:r/>
            <w:r>
              <w:rPr>
                <w:b w:val="0"/>
                <w:i w:val="0"/>
                <w:sz w:val="16"/>
              </w:rPr>
              <w:t>Medium</w:t>
            </w:r>
          </w:p>
        </w:tc>
        <w:tc>
          <w:tcPr>
            <w:tcW w:type="dxa" w:w="3742"/>
          </w:tcPr>
          <w:p>
            <w:pPr>
              <w:spacing w:after="0"/>
            </w:pPr>
            <w:r/>
            <w:r>
              <w:rPr>
                <w:b w:val="0"/>
                <w:i w:val="0"/>
                <w:sz w:val="16"/>
              </w:rPr>
              <w:t>Use analytic plan + groups; evaluate branch records; document limits (SSD 5.3)</w:t>
            </w:r>
          </w:p>
        </w:tc>
        <w:tc>
          <w:tcPr>
            <w:tcW w:type="dxa" w:w="1247"/>
          </w:tcPr>
          <w:p>
            <w:pPr>
              <w:spacing w:after="0"/>
            </w:pPr>
            <w:r/>
            <w:r>
              <w:rPr>
                <w:b w:val="0"/>
                <w:i w:val="0"/>
                <w:sz w:val="16"/>
              </w:rPr>
              <w:t>M. Abdel Bary</w:t>
            </w:r>
          </w:p>
        </w:tc>
      </w:tr>
      <w:tr>
        <w:trPr>
          <w:cantSplit w:val="true"/>
        </w:trPr>
        <w:tc>
          <w:tcPr>
            <w:tcW w:type="dxa" w:w="737"/>
            <w:shd w:val="clear" w:color="auto" w:fill="F9FAFB"/>
          </w:tcPr>
          <w:p>
            <w:pPr>
              <w:spacing w:after="0"/>
            </w:pPr>
            <w:r/>
            <w:r>
              <w:rPr>
                <w:b w:val="0"/>
                <w:i w:val="0"/>
                <w:sz w:val="16"/>
              </w:rPr>
              <w:t>R-02</w:t>
            </w:r>
          </w:p>
        </w:tc>
        <w:tc>
          <w:tcPr>
            <w:tcW w:type="dxa" w:w="2948"/>
            <w:shd w:val="clear" w:color="auto" w:fill="F9FAFB"/>
          </w:tcPr>
          <w:p>
            <w:pPr>
              <w:spacing w:after="0"/>
            </w:pPr>
            <w:r/>
            <w:r>
              <w:rPr>
                <w:b w:val="0"/>
                <w:i w:val="0"/>
                <w:sz w:val="16"/>
              </w:rPr>
              <w:t>Enterprise features (Quality, Barcode) unavailable</w:t>
            </w:r>
          </w:p>
        </w:tc>
        <w:tc>
          <w:tcPr>
            <w:tcW w:type="dxa" w:w="964"/>
            <w:shd w:val="clear" w:color="auto" w:fill="F9FAFB"/>
          </w:tcPr>
          <w:p>
            <w:pPr>
              <w:spacing w:after="0"/>
            </w:pPr>
            <w:r/>
            <w:r>
              <w:rPr>
                <w:b w:val="0"/>
                <w:i w:val="0"/>
                <w:sz w:val="16"/>
              </w:rPr>
              <w:t>Medium</w:t>
            </w:r>
          </w:p>
        </w:tc>
        <w:tc>
          <w:tcPr>
            <w:tcW w:type="dxa" w:w="3742"/>
            <w:shd w:val="clear" w:color="auto" w:fill="F9FAFB"/>
          </w:tcPr>
          <w:p>
            <w:pPr>
              <w:spacing w:after="0"/>
            </w:pPr>
            <w:r/>
            <w:r>
              <w:rPr>
                <w:b w:val="0"/>
                <w:i w:val="0"/>
                <w:sz w:val="16"/>
              </w:rPr>
              <w:t>Fallback: manual inspection checklist, lot status fields</w:t>
            </w:r>
          </w:p>
        </w:tc>
        <w:tc>
          <w:tcPr>
            <w:tcW w:type="dxa" w:w="1247"/>
            <w:shd w:val="clear" w:color="auto" w:fill="F9FAFB"/>
          </w:tcPr>
          <w:p>
            <w:pPr>
              <w:spacing w:after="0"/>
            </w:pPr>
            <w:r/>
            <w:r>
              <w:rPr>
                <w:b w:val="0"/>
                <w:i w:val="0"/>
                <w:sz w:val="16"/>
              </w:rPr>
              <w:t>A. Mahmoud</w:t>
            </w:r>
          </w:p>
        </w:tc>
      </w:tr>
      <w:tr>
        <w:trPr>
          <w:cantSplit w:val="true"/>
        </w:trPr>
        <w:tc>
          <w:tcPr>
            <w:tcW w:type="dxa" w:w="737"/>
          </w:tcPr>
          <w:p>
            <w:pPr>
              <w:spacing w:after="0"/>
            </w:pPr>
            <w:r/>
            <w:r>
              <w:rPr>
                <w:b w:val="0"/>
                <w:i w:val="0"/>
                <w:sz w:val="16"/>
              </w:rPr>
              <w:t>R-03</w:t>
            </w:r>
          </w:p>
        </w:tc>
        <w:tc>
          <w:tcPr>
            <w:tcW w:type="dxa" w:w="2948"/>
          </w:tcPr>
          <w:p>
            <w:pPr>
              <w:spacing w:after="0"/>
            </w:pPr>
            <w:r/>
            <w:r>
              <w:rPr>
                <w:b w:val="0"/>
                <w:i w:val="0"/>
                <w:sz w:val="16"/>
              </w:rPr>
              <w:t>VAT/withholding/e-invoicing rules misconfigured</w:t>
            </w:r>
          </w:p>
        </w:tc>
        <w:tc>
          <w:tcPr>
            <w:tcW w:type="dxa" w:w="964"/>
          </w:tcPr>
          <w:p>
            <w:pPr>
              <w:spacing w:after="0"/>
            </w:pPr>
            <w:r/>
            <w:r>
              <w:rPr>
                <w:b w:val="0"/>
                <w:i w:val="0"/>
                <w:sz w:val="16"/>
              </w:rPr>
              <w:t>High</w:t>
            </w:r>
          </w:p>
        </w:tc>
        <w:tc>
          <w:tcPr>
            <w:tcW w:type="dxa" w:w="3742"/>
          </w:tcPr>
          <w:p>
            <w:pPr>
              <w:spacing w:after="0"/>
            </w:pPr>
            <w:r/>
            <w:r>
              <w:rPr>
                <w:b w:val="0"/>
                <w:i w:val="0"/>
                <w:sz w:val="16"/>
              </w:rPr>
              <w:t>Accountant review before go-live</w:t>
            </w:r>
          </w:p>
        </w:tc>
        <w:tc>
          <w:tcPr>
            <w:tcW w:type="dxa" w:w="1247"/>
          </w:tcPr>
          <w:p>
            <w:pPr>
              <w:spacing w:after="0"/>
            </w:pPr>
            <w:r/>
            <w:r>
              <w:rPr>
                <w:b w:val="0"/>
                <w:i w:val="0"/>
                <w:sz w:val="16"/>
              </w:rPr>
              <w:t>Finance Manager</w:t>
            </w:r>
          </w:p>
        </w:tc>
      </w:tr>
      <w:tr>
        <w:trPr>
          <w:cantSplit w:val="true"/>
        </w:trPr>
        <w:tc>
          <w:tcPr>
            <w:tcW w:type="dxa" w:w="737"/>
            <w:shd w:val="clear" w:color="auto" w:fill="F9FAFB"/>
          </w:tcPr>
          <w:p>
            <w:pPr>
              <w:spacing w:after="0"/>
            </w:pPr>
            <w:r/>
            <w:r>
              <w:rPr>
                <w:b w:val="0"/>
                <w:i w:val="0"/>
                <w:sz w:val="16"/>
              </w:rPr>
              <w:t>R-04</w:t>
            </w:r>
          </w:p>
        </w:tc>
        <w:tc>
          <w:tcPr>
            <w:tcW w:type="dxa" w:w="2948"/>
            <w:shd w:val="clear" w:color="auto" w:fill="F9FAFB"/>
          </w:tcPr>
          <w:p>
            <w:pPr>
              <w:spacing w:after="0"/>
            </w:pPr>
            <w:r/>
            <w:r>
              <w:rPr>
                <w:b w:val="0"/>
                <w:i w:val="0"/>
                <w:sz w:val="16"/>
              </w:rPr>
              <w:t>Historical data loaded inaccurately</w:t>
            </w:r>
          </w:p>
        </w:tc>
        <w:tc>
          <w:tcPr>
            <w:tcW w:type="dxa" w:w="964"/>
            <w:shd w:val="clear" w:color="auto" w:fill="F9FAFB"/>
          </w:tcPr>
          <w:p>
            <w:pPr>
              <w:spacing w:after="0"/>
            </w:pPr>
            <w:r/>
            <w:r>
              <w:rPr>
                <w:b w:val="0"/>
                <w:i w:val="0"/>
                <w:sz w:val="16"/>
              </w:rPr>
              <w:t>High</w:t>
            </w:r>
          </w:p>
        </w:tc>
        <w:tc>
          <w:tcPr>
            <w:tcW w:type="dxa" w:w="3742"/>
            <w:shd w:val="clear" w:color="auto" w:fill="F9FAFB"/>
          </w:tcPr>
          <w:p>
            <w:pPr>
              <w:spacing w:after="0"/>
            </w:pPr>
            <w:r/>
            <w:r>
              <w:rPr>
                <w:b w:val="0"/>
                <w:i w:val="0"/>
                <w:sz w:val="16"/>
              </w:rPr>
              <w:t>Staged import with reconciliation checks (MIG-001..005)</w:t>
            </w:r>
          </w:p>
        </w:tc>
        <w:tc>
          <w:tcPr>
            <w:tcW w:type="dxa" w:w="1247"/>
            <w:shd w:val="clear" w:color="auto" w:fill="F9FAFB"/>
          </w:tcPr>
          <w:p>
            <w:pPr>
              <w:spacing w:after="0"/>
            </w:pPr>
            <w:r/>
            <w:r>
              <w:rPr>
                <w:b w:val="0"/>
                <w:i w:val="0"/>
                <w:sz w:val="16"/>
              </w:rPr>
              <w:t>A. Mahmoud</w:t>
            </w:r>
          </w:p>
        </w:tc>
      </w:tr>
      <w:tr>
        <w:trPr>
          <w:cantSplit w:val="true"/>
        </w:trPr>
        <w:tc>
          <w:tcPr>
            <w:tcW w:type="dxa" w:w="737"/>
          </w:tcPr>
          <w:p>
            <w:pPr>
              <w:spacing w:after="0"/>
            </w:pPr>
            <w:r/>
            <w:r>
              <w:rPr>
                <w:b w:val="0"/>
                <w:i w:val="0"/>
                <w:sz w:val="16"/>
              </w:rPr>
              <w:t>R-05</w:t>
            </w:r>
          </w:p>
        </w:tc>
        <w:tc>
          <w:tcPr>
            <w:tcW w:type="dxa" w:w="2948"/>
          </w:tcPr>
          <w:p>
            <w:pPr>
              <w:spacing w:after="0"/>
            </w:pPr>
            <w:r/>
            <w:r>
              <w:rPr>
                <w:b w:val="0"/>
                <w:i w:val="0"/>
                <w:sz w:val="16"/>
              </w:rPr>
              <w:t>User adoption of lot/serial scanning</w:t>
            </w:r>
          </w:p>
        </w:tc>
        <w:tc>
          <w:tcPr>
            <w:tcW w:type="dxa" w:w="964"/>
          </w:tcPr>
          <w:p>
            <w:pPr>
              <w:spacing w:after="0"/>
            </w:pPr>
            <w:r/>
            <w:r>
              <w:rPr>
                <w:b w:val="0"/>
                <w:i w:val="0"/>
                <w:sz w:val="16"/>
              </w:rPr>
              <w:t>Medium</w:t>
            </w:r>
          </w:p>
        </w:tc>
        <w:tc>
          <w:tcPr>
            <w:tcW w:type="dxa" w:w="3742"/>
          </w:tcPr>
          <w:p>
            <w:pPr>
              <w:spacing w:after="0"/>
            </w:pPr>
            <w:r/>
            <w:r>
              <w:rPr>
                <w:b w:val="0"/>
                <w:i w:val="0"/>
                <w:sz w:val="16"/>
              </w:rPr>
              <w:t>Training plan and role guides; barcode app</w:t>
            </w:r>
          </w:p>
        </w:tc>
        <w:tc>
          <w:tcPr>
            <w:tcW w:type="dxa" w:w="1247"/>
          </w:tcPr>
          <w:p>
            <w:pPr>
              <w:spacing w:after="0"/>
            </w:pPr>
            <w:r/>
            <w:r>
              <w:rPr>
                <w:b w:val="0"/>
                <w:i w:val="0"/>
                <w:sz w:val="16"/>
              </w:rPr>
              <w:t>Fathy Adel Fathy</w:t>
            </w:r>
          </w:p>
        </w:tc>
      </w:tr>
      <w:tr>
        <w:trPr>
          <w:cantSplit w:val="true"/>
        </w:trPr>
        <w:tc>
          <w:tcPr>
            <w:tcW w:type="dxa" w:w="737"/>
            <w:shd w:val="clear" w:color="auto" w:fill="F9FAFB"/>
          </w:tcPr>
          <w:p>
            <w:pPr>
              <w:spacing w:after="0"/>
            </w:pPr>
            <w:r/>
            <w:r>
              <w:rPr>
                <w:b w:val="0"/>
                <w:i w:val="0"/>
                <w:sz w:val="16"/>
              </w:rPr>
              <w:t>R-06</w:t>
            </w:r>
          </w:p>
        </w:tc>
        <w:tc>
          <w:tcPr>
            <w:tcW w:type="dxa" w:w="2948"/>
            <w:shd w:val="clear" w:color="auto" w:fill="F9FAFB"/>
          </w:tcPr>
          <w:p>
            <w:pPr>
              <w:spacing w:after="0"/>
            </w:pPr>
            <w:r/>
            <w:r>
              <w:rPr>
                <w:b w:val="0"/>
                <w:i w:val="0"/>
                <w:sz w:val="16"/>
              </w:rPr>
              <w:t>Customizations delay go-live</w:t>
            </w:r>
          </w:p>
        </w:tc>
        <w:tc>
          <w:tcPr>
            <w:tcW w:type="dxa" w:w="964"/>
            <w:shd w:val="clear" w:color="auto" w:fill="F9FAFB"/>
          </w:tcPr>
          <w:p>
            <w:pPr>
              <w:spacing w:after="0"/>
            </w:pPr>
            <w:r/>
            <w:r>
              <w:rPr>
                <w:b w:val="0"/>
                <w:i w:val="0"/>
                <w:sz w:val="16"/>
              </w:rPr>
              <w:t>Medium</w:t>
            </w:r>
          </w:p>
        </w:tc>
        <w:tc>
          <w:tcPr>
            <w:tcW w:type="dxa" w:w="3742"/>
            <w:shd w:val="clear" w:color="auto" w:fill="F9FAFB"/>
          </w:tcPr>
          <w:p>
            <w:pPr>
              <w:spacing w:after="0"/>
            </w:pPr>
            <w:r/>
            <w:r>
              <w:rPr>
                <w:b w:val="0"/>
                <w:i w:val="0"/>
                <w:sz w:val="16"/>
              </w:rPr>
              <w:t>Prioritise standard features; defer 'Could' items</w:t>
            </w:r>
          </w:p>
        </w:tc>
        <w:tc>
          <w:tcPr>
            <w:tcW w:type="dxa" w:w="1247"/>
            <w:shd w:val="clear" w:color="auto" w:fill="F9FAFB"/>
          </w:tcPr>
          <w:p>
            <w:pPr>
              <w:spacing w:after="0"/>
            </w:pPr>
            <w:r/>
            <w:r>
              <w:rPr>
                <w:b w:val="0"/>
                <w:i w:val="0"/>
                <w:sz w:val="16"/>
              </w:rPr>
              <w:t>M. Abdel Bary</w:t>
            </w:r>
          </w:p>
        </w:tc>
      </w:tr>
    </w:tbl>
    <w:p>
      <w:pPr>
        <w:spacing w:after="40"/>
      </w:pPr>
    </w:p>
    <w:p>
      <w:pPr>
        <w:pStyle w:val="Heading1"/>
      </w:pPr>
      <w:r>
        <w:t>Appendix A. Requirement summary by module and priority</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2041"/>
        <w:gridCol w:w="1474"/>
        <w:gridCol w:w="1134"/>
        <w:gridCol w:w="1134"/>
        <w:gridCol w:w="1134"/>
        <w:gridCol w:w="2721"/>
      </w:tblGrid>
      <w:tr>
        <w:trPr>
          <w:tblHeader w:val="true"/>
        </w:trPr>
        <w:tc>
          <w:tcPr>
            <w:tcW w:type="dxa" w:w="2041"/>
            <w:shd w:val="clear" w:color="auto" w:fill="C8102E"/>
          </w:tcPr>
          <w:p>
            <w:r/>
            <w:r>
              <w:rPr>
                <w:b/>
                <w:color w:val="FFFFFF"/>
                <w:sz w:val="17"/>
              </w:rPr>
              <w:t>Module</w:t>
            </w:r>
          </w:p>
        </w:tc>
        <w:tc>
          <w:tcPr>
            <w:tcW w:type="dxa" w:w="1474"/>
            <w:shd w:val="clear" w:color="auto" w:fill="C8102E"/>
          </w:tcPr>
          <w:p>
            <w:r/>
            <w:r>
              <w:rPr>
                <w:b/>
                <w:color w:val="FFFFFF"/>
                <w:sz w:val="17"/>
              </w:rPr>
              <w:t>Requirements</w:t>
            </w:r>
          </w:p>
        </w:tc>
        <w:tc>
          <w:tcPr>
            <w:tcW w:type="dxa" w:w="1134"/>
            <w:shd w:val="clear" w:color="auto" w:fill="C8102E"/>
          </w:tcPr>
          <w:p>
            <w:r/>
            <w:r>
              <w:rPr>
                <w:b/>
                <w:color w:val="FFFFFF"/>
                <w:sz w:val="17"/>
              </w:rPr>
              <w:t>Must</w:t>
            </w:r>
          </w:p>
        </w:tc>
        <w:tc>
          <w:tcPr>
            <w:tcW w:type="dxa" w:w="1134"/>
            <w:shd w:val="clear" w:color="auto" w:fill="C8102E"/>
          </w:tcPr>
          <w:p>
            <w:r/>
            <w:r>
              <w:rPr>
                <w:b/>
                <w:color w:val="FFFFFF"/>
                <w:sz w:val="17"/>
              </w:rPr>
              <w:t>Should</w:t>
            </w:r>
          </w:p>
        </w:tc>
        <w:tc>
          <w:tcPr>
            <w:tcW w:type="dxa" w:w="1134"/>
            <w:shd w:val="clear" w:color="auto" w:fill="C8102E"/>
          </w:tcPr>
          <w:p>
            <w:r/>
            <w:r>
              <w:rPr>
                <w:b/>
                <w:color w:val="FFFFFF"/>
                <w:sz w:val="17"/>
              </w:rPr>
              <w:t>Could</w:t>
            </w:r>
          </w:p>
        </w:tc>
        <w:tc>
          <w:tcPr>
            <w:tcW w:type="dxa" w:w="2721"/>
            <w:shd w:val="clear" w:color="auto" w:fill="C8102E"/>
          </w:tcPr>
          <w:p>
            <w:r/>
            <w:r>
              <w:rPr>
                <w:b/>
                <w:color w:val="FFFFFF"/>
                <w:sz w:val="17"/>
              </w:rPr>
              <w:t>Customization / verification flagged</w:t>
            </w:r>
          </w:p>
        </w:tc>
      </w:tr>
      <w:tr>
        <w:trPr>
          <w:cantSplit w:val="true"/>
        </w:trPr>
        <w:tc>
          <w:tcPr>
            <w:tcW w:type="dxa" w:w="2041"/>
          </w:tcPr>
          <w:p>
            <w:pPr>
              <w:spacing w:after="0"/>
            </w:pPr>
            <w:r/>
            <w:r>
              <w:rPr>
                <w:b w:val="0"/>
                <w:i w:val="0"/>
                <w:sz w:val="17"/>
              </w:rPr>
              <w:t>Contacts</w:t>
            </w:r>
          </w:p>
        </w:tc>
        <w:tc>
          <w:tcPr>
            <w:tcW w:type="dxa" w:w="1474"/>
          </w:tcPr>
          <w:p>
            <w:pPr>
              <w:spacing w:after="0"/>
            </w:pPr>
            <w:r/>
            <w:r>
              <w:rPr>
                <w:b w:val="0"/>
                <w:i w:val="0"/>
                <w:sz w:val="17"/>
              </w:rPr>
              <w:t>4</w:t>
            </w:r>
          </w:p>
        </w:tc>
        <w:tc>
          <w:tcPr>
            <w:tcW w:type="dxa" w:w="1134"/>
          </w:tcPr>
          <w:p>
            <w:pPr>
              <w:spacing w:after="0"/>
            </w:pPr>
            <w:r/>
            <w:r>
              <w:rPr>
                <w:b w:val="0"/>
                <w:i w:val="0"/>
                <w:sz w:val="17"/>
              </w:rPr>
              <w:t>3</w:t>
            </w:r>
          </w:p>
        </w:tc>
        <w:tc>
          <w:tcPr>
            <w:tcW w:type="dxa" w:w="1134"/>
          </w:tcPr>
          <w:p>
            <w:pPr>
              <w:spacing w:after="0"/>
            </w:pPr>
            <w:r/>
            <w:r>
              <w:rPr>
                <w:b w:val="0"/>
                <w:i w:val="0"/>
                <w:sz w:val="17"/>
              </w:rPr>
              <w:t>1</w:t>
            </w:r>
          </w:p>
        </w:tc>
        <w:tc>
          <w:tcPr>
            <w:tcW w:type="dxa" w:w="1134"/>
          </w:tcPr>
          <w:p>
            <w:pPr>
              <w:spacing w:after="0"/>
            </w:pPr>
            <w:r/>
            <w:r>
              <w:rPr>
                <w:b w:val="0"/>
                <w:i w:val="0"/>
                <w:sz w:val="17"/>
              </w:rPr>
              <w:t>0</w:t>
            </w:r>
          </w:p>
        </w:tc>
        <w:tc>
          <w:tcPr>
            <w:tcW w:type="dxa" w:w="2721"/>
          </w:tcPr>
          <w:p>
            <w:pPr>
              <w:spacing w:after="0"/>
            </w:pPr>
            <w:r/>
            <w:r>
              <w:rPr>
                <w:b w:val="0"/>
                <w:i w:val="0"/>
                <w:sz w:val="17"/>
              </w:rPr>
              <w:t>2</w:t>
            </w:r>
          </w:p>
        </w:tc>
      </w:tr>
      <w:tr>
        <w:trPr>
          <w:cantSplit w:val="true"/>
        </w:trPr>
        <w:tc>
          <w:tcPr>
            <w:tcW w:type="dxa" w:w="2041"/>
            <w:shd w:val="clear" w:color="auto" w:fill="F9FAFB"/>
          </w:tcPr>
          <w:p>
            <w:pPr>
              <w:spacing w:after="0"/>
            </w:pPr>
            <w:r/>
            <w:r>
              <w:rPr>
                <w:b w:val="0"/>
                <w:i w:val="0"/>
                <w:sz w:val="17"/>
              </w:rPr>
              <w:t>Sales</w:t>
            </w:r>
          </w:p>
        </w:tc>
        <w:tc>
          <w:tcPr>
            <w:tcW w:type="dxa" w:w="1474"/>
            <w:shd w:val="clear" w:color="auto" w:fill="F9FAFB"/>
          </w:tcPr>
          <w:p>
            <w:pPr>
              <w:spacing w:after="0"/>
            </w:pPr>
            <w:r/>
            <w:r>
              <w:rPr>
                <w:b w:val="0"/>
                <w:i w:val="0"/>
                <w:sz w:val="17"/>
              </w:rPr>
              <w:t>9</w:t>
            </w:r>
          </w:p>
        </w:tc>
        <w:tc>
          <w:tcPr>
            <w:tcW w:type="dxa" w:w="1134"/>
            <w:shd w:val="clear" w:color="auto" w:fill="F9FAFB"/>
          </w:tcPr>
          <w:p>
            <w:pPr>
              <w:spacing w:after="0"/>
            </w:pPr>
            <w:r/>
            <w:r>
              <w:rPr>
                <w:b w:val="0"/>
                <w:i w:val="0"/>
                <w:sz w:val="17"/>
              </w:rPr>
              <w:t>5</w:t>
            </w:r>
          </w:p>
        </w:tc>
        <w:tc>
          <w:tcPr>
            <w:tcW w:type="dxa" w:w="1134"/>
            <w:shd w:val="clear" w:color="auto" w:fill="F9FAFB"/>
          </w:tcPr>
          <w:p>
            <w:pPr>
              <w:spacing w:after="0"/>
            </w:pPr>
            <w:r/>
            <w:r>
              <w:rPr>
                <w:b w:val="0"/>
                <w:i w:val="0"/>
                <w:sz w:val="17"/>
              </w:rPr>
              <w:t>4</w:t>
            </w:r>
          </w:p>
        </w:tc>
        <w:tc>
          <w:tcPr>
            <w:tcW w:type="dxa" w:w="1134"/>
            <w:shd w:val="clear" w:color="auto" w:fill="F9FAFB"/>
          </w:tcPr>
          <w:p>
            <w:pPr>
              <w:spacing w:after="0"/>
            </w:pPr>
            <w:r/>
            <w:r>
              <w:rPr>
                <w:b w:val="0"/>
                <w:i w:val="0"/>
                <w:sz w:val="17"/>
              </w:rPr>
              <w:t>0</w:t>
            </w:r>
          </w:p>
        </w:tc>
        <w:tc>
          <w:tcPr>
            <w:tcW w:type="dxa" w:w="2721"/>
            <w:shd w:val="clear" w:color="auto" w:fill="F9FAFB"/>
          </w:tcPr>
          <w:p>
            <w:pPr>
              <w:spacing w:after="0"/>
            </w:pPr>
            <w:r/>
            <w:r>
              <w:rPr>
                <w:b w:val="0"/>
                <w:i w:val="0"/>
                <w:sz w:val="17"/>
              </w:rPr>
              <w:t>3</w:t>
            </w:r>
          </w:p>
        </w:tc>
      </w:tr>
      <w:tr>
        <w:trPr>
          <w:cantSplit w:val="true"/>
        </w:trPr>
        <w:tc>
          <w:tcPr>
            <w:tcW w:type="dxa" w:w="2041"/>
          </w:tcPr>
          <w:p>
            <w:pPr>
              <w:spacing w:after="0"/>
            </w:pPr>
            <w:r/>
            <w:r>
              <w:rPr>
                <w:b w:val="0"/>
                <w:i w:val="0"/>
                <w:sz w:val="17"/>
              </w:rPr>
              <w:t>CRM</w:t>
            </w:r>
          </w:p>
        </w:tc>
        <w:tc>
          <w:tcPr>
            <w:tcW w:type="dxa" w:w="1474"/>
          </w:tcPr>
          <w:p>
            <w:pPr>
              <w:spacing w:after="0"/>
            </w:pPr>
            <w:r/>
            <w:r>
              <w:rPr>
                <w:b w:val="0"/>
                <w:i w:val="0"/>
                <w:sz w:val="17"/>
              </w:rPr>
              <w:t>8</w:t>
            </w:r>
          </w:p>
        </w:tc>
        <w:tc>
          <w:tcPr>
            <w:tcW w:type="dxa" w:w="1134"/>
          </w:tcPr>
          <w:p>
            <w:pPr>
              <w:spacing w:after="0"/>
            </w:pPr>
            <w:r/>
            <w:r>
              <w:rPr>
                <w:b w:val="0"/>
                <w:i w:val="0"/>
                <w:sz w:val="17"/>
              </w:rPr>
              <w:t>4</w:t>
            </w:r>
          </w:p>
        </w:tc>
        <w:tc>
          <w:tcPr>
            <w:tcW w:type="dxa" w:w="1134"/>
          </w:tcPr>
          <w:p>
            <w:pPr>
              <w:spacing w:after="0"/>
            </w:pPr>
            <w:r/>
            <w:r>
              <w:rPr>
                <w:b w:val="0"/>
                <w:i w:val="0"/>
                <w:sz w:val="17"/>
              </w:rPr>
              <w:t>3</w:t>
            </w:r>
          </w:p>
        </w:tc>
        <w:tc>
          <w:tcPr>
            <w:tcW w:type="dxa" w:w="1134"/>
          </w:tcPr>
          <w:p>
            <w:pPr>
              <w:spacing w:after="0"/>
            </w:pPr>
            <w:r/>
            <w:r>
              <w:rPr>
                <w:b w:val="0"/>
                <w:i w:val="0"/>
                <w:sz w:val="17"/>
              </w:rPr>
              <w:t>1</w:t>
            </w:r>
          </w:p>
        </w:tc>
        <w:tc>
          <w:tcPr>
            <w:tcW w:type="dxa" w:w="2721"/>
          </w:tcPr>
          <w:p>
            <w:pPr>
              <w:spacing w:after="0"/>
            </w:pPr>
            <w:r/>
            <w:r>
              <w:rPr>
                <w:b w:val="0"/>
                <w:i w:val="0"/>
                <w:sz w:val="17"/>
              </w:rPr>
              <w:t>1</w:t>
            </w:r>
          </w:p>
        </w:tc>
      </w:tr>
      <w:tr>
        <w:trPr>
          <w:cantSplit w:val="true"/>
        </w:trPr>
        <w:tc>
          <w:tcPr>
            <w:tcW w:type="dxa" w:w="2041"/>
            <w:shd w:val="clear" w:color="auto" w:fill="F9FAFB"/>
          </w:tcPr>
          <w:p>
            <w:pPr>
              <w:spacing w:after="0"/>
            </w:pPr>
            <w:r/>
            <w:r>
              <w:rPr>
                <w:b w:val="0"/>
                <w:i w:val="0"/>
                <w:sz w:val="17"/>
              </w:rPr>
              <w:t>Purchase</w:t>
            </w:r>
          </w:p>
        </w:tc>
        <w:tc>
          <w:tcPr>
            <w:tcW w:type="dxa" w:w="1474"/>
            <w:shd w:val="clear" w:color="auto" w:fill="F9FAFB"/>
          </w:tcPr>
          <w:p>
            <w:pPr>
              <w:spacing w:after="0"/>
            </w:pPr>
            <w:r/>
            <w:r>
              <w:rPr>
                <w:b w:val="0"/>
                <w:i w:val="0"/>
                <w:sz w:val="17"/>
              </w:rPr>
              <w:t>7</w:t>
            </w:r>
          </w:p>
        </w:tc>
        <w:tc>
          <w:tcPr>
            <w:tcW w:type="dxa" w:w="1134"/>
            <w:shd w:val="clear" w:color="auto" w:fill="F9FAFB"/>
          </w:tcPr>
          <w:p>
            <w:pPr>
              <w:spacing w:after="0"/>
            </w:pPr>
            <w:r/>
            <w:r>
              <w:rPr>
                <w:b w:val="0"/>
                <w:i w:val="0"/>
                <w:sz w:val="17"/>
              </w:rPr>
              <w:t>7</w:t>
            </w:r>
          </w:p>
        </w:tc>
        <w:tc>
          <w:tcPr>
            <w:tcW w:type="dxa" w:w="1134"/>
            <w:shd w:val="clear" w:color="auto" w:fill="F9FAFB"/>
          </w:tcPr>
          <w:p>
            <w:pPr>
              <w:spacing w:after="0"/>
            </w:pPr>
            <w:r/>
            <w:r>
              <w:rPr>
                <w:b w:val="0"/>
                <w:i w:val="0"/>
                <w:sz w:val="17"/>
              </w:rPr>
              <w:t>0</w:t>
            </w:r>
          </w:p>
        </w:tc>
        <w:tc>
          <w:tcPr>
            <w:tcW w:type="dxa" w:w="1134"/>
            <w:shd w:val="clear" w:color="auto" w:fill="F9FAFB"/>
          </w:tcPr>
          <w:p>
            <w:pPr>
              <w:spacing w:after="0"/>
            </w:pPr>
            <w:r/>
            <w:r>
              <w:rPr>
                <w:b w:val="0"/>
                <w:i w:val="0"/>
                <w:sz w:val="17"/>
              </w:rPr>
              <w:t>0</w:t>
            </w:r>
          </w:p>
        </w:tc>
        <w:tc>
          <w:tcPr>
            <w:tcW w:type="dxa" w:w="2721"/>
            <w:shd w:val="clear" w:color="auto" w:fill="F9FAFB"/>
          </w:tcPr>
          <w:p>
            <w:pPr>
              <w:spacing w:after="0"/>
            </w:pPr>
            <w:r/>
            <w:r>
              <w:rPr>
                <w:b w:val="0"/>
                <w:i w:val="0"/>
                <w:sz w:val="17"/>
              </w:rPr>
              <w:t>0</w:t>
            </w:r>
          </w:p>
        </w:tc>
      </w:tr>
      <w:tr>
        <w:trPr>
          <w:cantSplit w:val="true"/>
        </w:trPr>
        <w:tc>
          <w:tcPr>
            <w:tcW w:type="dxa" w:w="2041"/>
          </w:tcPr>
          <w:p>
            <w:pPr>
              <w:spacing w:after="0"/>
            </w:pPr>
            <w:r/>
            <w:r>
              <w:rPr>
                <w:b w:val="0"/>
                <w:i w:val="0"/>
                <w:sz w:val="17"/>
              </w:rPr>
              <w:t>Inventory</w:t>
            </w:r>
          </w:p>
        </w:tc>
        <w:tc>
          <w:tcPr>
            <w:tcW w:type="dxa" w:w="1474"/>
          </w:tcPr>
          <w:p>
            <w:pPr>
              <w:spacing w:after="0"/>
            </w:pPr>
            <w:r/>
            <w:r>
              <w:rPr>
                <w:b w:val="0"/>
                <w:i w:val="0"/>
                <w:sz w:val="17"/>
              </w:rPr>
              <w:t>17</w:t>
            </w:r>
          </w:p>
        </w:tc>
        <w:tc>
          <w:tcPr>
            <w:tcW w:type="dxa" w:w="1134"/>
          </w:tcPr>
          <w:p>
            <w:pPr>
              <w:spacing w:after="0"/>
            </w:pPr>
            <w:r/>
            <w:r>
              <w:rPr>
                <w:b w:val="0"/>
                <w:i w:val="0"/>
                <w:sz w:val="17"/>
              </w:rPr>
              <w:t>15</w:t>
            </w:r>
          </w:p>
        </w:tc>
        <w:tc>
          <w:tcPr>
            <w:tcW w:type="dxa" w:w="1134"/>
          </w:tcPr>
          <w:p>
            <w:pPr>
              <w:spacing w:after="0"/>
            </w:pPr>
            <w:r/>
            <w:r>
              <w:rPr>
                <w:b w:val="0"/>
                <w:i w:val="0"/>
                <w:sz w:val="17"/>
              </w:rPr>
              <w:t>1</w:t>
            </w:r>
          </w:p>
        </w:tc>
        <w:tc>
          <w:tcPr>
            <w:tcW w:type="dxa" w:w="1134"/>
          </w:tcPr>
          <w:p>
            <w:pPr>
              <w:spacing w:after="0"/>
            </w:pPr>
            <w:r/>
            <w:r>
              <w:rPr>
                <w:b w:val="0"/>
                <w:i w:val="0"/>
                <w:sz w:val="17"/>
              </w:rPr>
              <w:t>1</w:t>
            </w:r>
          </w:p>
        </w:tc>
        <w:tc>
          <w:tcPr>
            <w:tcW w:type="dxa" w:w="2721"/>
          </w:tcPr>
          <w:p>
            <w:pPr>
              <w:spacing w:after="0"/>
            </w:pPr>
            <w:r/>
            <w:r>
              <w:rPr>
                <w:b w:val="0"/>
                <w:i w:val="0"/>
                <w:sz w:val="17"/>
              </w:rPr>
              <w:t>4</w:t>
            </w:r>
          </w:p>
        </w:tc>
      </w:tr>
      <w:tr>
        <w:trPr>
          <w:cantSplit w:val="true"/>
        </w:trPr>
        <w:tc>
          <w:tcPr>
            <w:tcW w:type="dxa" w:w="2041"/>
            <w:shd w:val="clear" w:color="auto" w:fill="F9FAFB"/>
          </w:tcPr>
          <w:p>
            <w:pPr>
              <w:spacing w:after="0"/>
            </w:pPr>
            <w:r/>
            <w:r>
              <w:rPr>
                <w:b w:val="0"/>
                <w:i w:val="0"/>
                <w:sz w:val="17"/>
              </w:rPr>
              <w:t>Accounting</w:t>
            </w:r>
          </w:p>
        </w:tc>
        <w:tc>
          <w:tcPr>
            <w:tcW w:type="dxa" w:w="1474"/>
            <w:shd w:val="clear" w:color="auto" w:fill="F9FAFB"/>
          </w:tcPr>
          <w:p>
            <w:pPr>
              <w:spacing w:after="0"/>
            </w:pPr>
            <w:r/>
            <w:r>
              <w:rPr>
                <w:b w:val="0"/>
                <w:i w:val="0"/>
                <w:sz w:val="17"/>
              </w:rPr>
              <w:t>12</w:t>
            </w:r>
          </w:p>
        </w:tc>
        <w:tc>
          <w:tcPr>
            <w:tcW w:type="dxa" w:w="1134"/>
            <w:shd w:val="clear" w:color="auto" w:fill="F9FAFB"/>
          </w:tcPr>
          <w:p>
            <w:pPr>
              <w:spacing w:after="0"/>
            </w:pPr>
            <w:r/>
            <w:r>
              <w:rPr>
                <w:b w:val="0"/>
                <w:i w:val="0"/>
                <w:sz w:val="17"/>
              </w:rPr>
              <w:t>11</w:t>
            </w:r>
          </w:p>
        </w:tc>
        <w:tc>
          <w:tcPr>
            <w:tcW w:type="dxa" w:w="1134"/>
            <w:shd w:val="clear" w:color="auto" w:fill="F9FAFB"/>
          </w:tcPr>
          <w:p>
            <w:pPr>
              <w:spacing w:after="0"/>
            </w:pPr>
            <w:r/>
            <w:r>
              <w:rPr>
                <w:b w:val="0"/>
                <w:i w:val="0"/>
                <w:sz w:val="17"/>
              </w:rPr>
              <w:t>1</w:t>
            </w:r>
          </w:p>
        </w:tc>
        <w:tc>
          <w:tcPr>
            <w:tcW w:type="dxa" w:w="1134"/>
            <w:shd w:val="clear" w:color="auto" w:fill="F9FAFB"/>
          </w:tcPr>
          <w:p>
            <w:pPr>
              <w:spacing w:after="0"/>
            </w:pPr>
            <w:r/>
            <w:r>
              <w:rPr>
                <w:b w:val="0"/>
                <w:i w:val="0"/>
                <w:sz w:val="17"/>
              </w:rPr>
              <w:t>0</w:t>
            </w:r>
          </w:p>
        </w:tc>
        <w:tc>
          <w:tcPr>
            <w:tcW w:type="dxa" w:w="2721"/>
            <w:shd w:val="clear" w:color="auto" w:fill="F9FAFB"/>
          </w:tcPr>
          <w:p>
            <w:pPr>
              <w:spacing w:after="0"/>
            </w:pPr>
            <w:r/>
            <w:r>
              <w:rPr>
                <w:b w:val="0"/>
                <w:i w:val="0"/>
                <w:sz w:val="17"/>
              </w:rPr>
              <w:t>3</w:t>
            </w:r>
          </w:p>
        </w:tc>
      </w:tr>
      <w:tr>
        <w:trPr>
          <w:cantSplit w:val="true"/>
        </w:trPr>
        <w:tc>
          <w:tcPr>
            <w:tcW w:type="dxa" w:w="2041"/>
          </w:tcPr>
          <w:p>
            <w:pPr>
              <w:spacing w:after="0"/>
            </w:pPr>
            <w:r/>
            <w:r>
              <w:rPr>
                <w:b w:val="0"/>
                <w:i w:val="0"/>
                <w:sz w:val="17"/>
              </w:rPr>
              <w:t>Reporting</w:t>
            </w:r>
          </w:p>
        </w:tc>
        <w:tc>
          <w:tcPr>
            <w:tcW w:type="dxa" w:w="1474"/>
          </w:tcPr>
          <w:p>
            <w:pPr>
              <w:spacing w:after="0"/>
            </w:pPr>
            <w:r/>
            <w:r>
              <w:rPr>
                <w:b w:val="0"/>
                <w:i w:val="0"/>
                <w:sz w:val="17"/>
              </w:rPr>
              <w:t>4</w:t>
            </w:r>
          </w:p>
        </w:tc>
        <w:tc>
          <w:tcPr>
            <w:tcW w:type="dxa" w:w="1134"/>
          </w:tcPr>
          <w:p>
            <w:pPr>
              <w:spacing w:after="0"/>
            </w:pPr>
            <w:r/>
            <w:r>
              <w:rPr>
                <w:b w:val="0"/>
                <w:i w:val="0"/>
                <w:sz w:val="17"/>
              </w:rPr>
              <w:t>1</w:t>
            </w:r>
          </w:p>
        </w:tc>
        <w:tc>
          <w:tcPr>
            <w:tcW w:type="dxa" w:w="1134"/>
          </w:tcPr>
          <w:p>
            <w:pPr>
              <w:spacing w:after="0"/>
            </w:pPr>
            <w:r/>
            <w:r>
              <w:rPr>
                <w:b w:val="0"/>
                <w:i w:val="0"/>
                <w:sz w:val="17"/>
              </w:rPr>
              <w:t>3</w:t>
            </w:r>
          </w:p>
        </w:tc>
        <w:tc>
          <w:tcPr>
            <w:tcW w:type="dxa" w:w="1134"/>
          </w:tcPr>
          <w:p>
            <w:pPr>
              <w:spacing w:after="0"/>
            </w:pPr>
            <w:r/>
            <w:r>
              <w:rPr>
                <w:b w:val="0"/>
                <w:i w:val="0"/>
                <w:sz w:val="17"/>
              </w:rPr>
              <w:t>0</w:t>
            </w:r>
          </w:p>
        </w:tc>
        <w:tc>
          <w:tcPr>
            <w:tcW w:type="dxa" w:w="2721"/>
          </w:tcPr>
          <w:p>
            <w:pPr>
              <w:spacing w:after="0"/>
            </w:pPr>
            <w:r/>
            <w:r>
              <w:rPr>
                <w:b w:val="0"/>
                <w:i w:val="0"/>
                <w:sz w:val="17"/>
              </w:rPr>
              <w:t>1</w:t>
            </w:r>
          </w:p>
        </w:tc>
      </w:tr>
      <w:tr>
        <w:trPr>
          <w:cantSplit w:val="true"/>
        </w:trPr>
        <w:tc>
          <w:tcPr>
            <w:tcW w:type="dxa" w:w="2041"/>
            <w:shd w:val="clear" w:color="auto" w:fill="F9FAFB"/>
          </w:tcPr>
          <w:p>
            <w:pPr>
              <w:spacing w:after="0"/>
            </w:pPr>
            <w:r/>
            <w:r>
              <w:rPr>
                <w:b w:val="0"/>
                <w:i w:val="0"/>
                <w:sz w:val="17"/>
              </w:rPr>
              <w:t>Security</w:t>
            </w:r>
          </w:p>
        </w:tc>
        <w:tc>
          <w:tcPr>
            <w:tcW w:type="dxa" w:w="1474"/>
            <w:shd w:val="clear" w:color="auto" w:fill="F9FAFB"/>
          </w:tcPr>
          <w:p>
            <w:pPr>
              <w:spacing w:after="0"/>
            </w:pPr>
            <w:r/>
            <w:r>
              <w:rPr>
                <w:b w:val="0"/>
                <w:i w:val="0"/>
                <w:sz w:val="17"/>
              </w:rPr>
              <w:t>5</w:t>
            </w:r>
          </w:p>
        </w:tc>
        <w:tc>
          <w:tcPr>
            <w:tcW w:type="dxa" w:w="1134"/>
            <w:shd w:val="clear" w:color="auto" w:fill="F9FAFB"/>
          </w:tcPr>
          <w:p>
            <w:pPr>
              <w:spacing w:after="0"/>
            </w:pPr>
            <w:r/>
            <w:r>
              <w:rPr>
                <w:b w:val="0"/>
                <w:i w:val="0"/>
                <w:sz w:val="17"/>
              </w:rPr>
              <w:t>4</w:t>
            </w:r>
          </w:p>
        </w:tc>
        <w:tc>
          <w:tcPr>
            <w:tcW w:type="dxa" w:w="1134"/>
            <w:shd w:val="clear" w:color="auto" w:fill="F9FAFB"/>
          </w:tcPr>
          <w:p>
            <w:pPr>
              <w:spacing w:after="0"/>
            </w:pPr>
            <w:r/>
            <w:r>
              <w:rPr>
                <w:b w:val="0"/>
                <w:i w:val="0"/>
                <w:sz w:val="17"/>
              </w:rPr>
              <w:t>1</w:t>
            </w:r>
          </w:p>
        </w:tc>
        <w:tc>
          <w:tcPr>
            <w:tcW w:type="dxa" w:w="1134"/>
            <w:shd w:val="clear" w:color="auto" w:fill="F9FAFB"/>
          </w:tcPr>
          <w:p>
            <w:pPr>
              <w:spacing w:after="0"/>
            </w:pPr>
            <w:r/>
            <w:r>
              <w:rPr>
                <w:b w:val="0"/>
                <w:i w:val="0"/>
                <w:sz w:val="17"/>
              </w:rPr>
              <w:t>0</w:t>
            </w:r>
          </w:p>
        </w:tc>
        <w:tc>
          <w:tcPr>
            <w:tcW w:type="dxa" w:w="2721"/>
            <w:shd w:val="clear" w:color="auto" w:fill="F9FAFB"/>
          </w:tcPr>
          <w:p>
            <w:pPr>
              <w:spacing w:after="0"/>
            </w:pPr>
            <w:r/>
            <w:r>
              <w:rPr>
                <w:b w:val="0"/>
                <w:i w:val="0"/>
                <w:sz w:val="17"/>
              </w:rPr>
              <w:t>2</w:t>
            </w:r>
          </w:p>
        </w:tc>
      </w:tr>
      <w:tr>
        <w:trPr>
          <w:cantSplit w:val="true"/>
        </w:trPr>
        <w:tc>
          <w:tcPr>
            <w:tcW w:type="dxa" w:w="2041"/>
          </w:tcPr>
          <w:p>
            <w:pPr>
              <w:spacing w:after="0"/>
            </w:pPr>
            <w:r/>
            <w:r>
              <w:rPr>
                <w:b w:val="0"/>
                <w:i w:val="0"/>
                <w:sz w:val="17"/>
              </w:rPr>
              <w:t>Non-functional</w:t>
            </w:r>
          </w:p>
        </w:tc>
        <w:tc>
          <w:tcPr>
            <w:tcW w:type="dxa" w:w="1474"/>
          </w:tcPr>
          <w:p>
            <w:pPr>
              <w:spacing w:after="0"/>
            </w:pPr>
            <w:r/>
            <w:r>
              <w:rPr>
                <w:b w:val="0"/>
                <w:i w:val="0"/>
                <w:sz w:val="17"/>
              </w:rPr>
              <w:t>4</w:t>
            </w:r>
          </w:p>
        </w:tc>
        <w:tc>
          <w:tcPr>
            <w:tcW w:type="dxa" w:w="1134"/>
          </w:tcPr>
          <w:p>
            <w:pPr>
              <w:spacing w:after="0"/>
            </w:pPr>
            <w:r/>
            <w:r>
              <w:rPr>
                <w:b w:val="0"/>
                <w:i w:val="0"/>
                <w:sz w:val="17"/>
              </w:rPr>
              <w:t>3</w:t>
            </w:r>
          </w:p>
        </w:tc>
        <w:tc>
          <w:tcPr>
            <w:tcW w:type="dxa" w:w="1134"/>
          </w:tcPr>
          <w:p>
            <w:pPr>
              <w:spacing w:after="0"/>
            </w:pPr>
            <w:r/>
            <w:r>
              <w:rPr>
                <w:b w:val="0"/>
                <w:i w:val="0"/>
                <w:sz w:val="17"/>
              </w:rPr>
              <w:t>1</w:t>
            </w:r>
          </w:p>
        </w:tc>
        <w:tc>
          <w:tcPr>
            <w:tcW w:type="dxa" w:w="1134"/>
          </w:tcPr>
          <w:p>
            <w:pPr>
              <w:spacing w:after="0"/>
            </w:pPr>
            <w:r/>
            <w:r>
              <w:rPr>
                <w:b w:val="0"/>
                <w:i w:val="0"/>
                <w:sz w:val="17"/>
              </w:rPr>
              <w:t>0</w:t>
            </w:r>
          </w:p>
        </w:tc>
        <w:tc>
          <w:tcPr>
            <w:tcW w:type="dxa" w:w="2721"/>
          </w:tcPr>
          <w:p>
            <w:pPr>
              <w:spacing w:after="0"/>
            </w:pPr>
            <w:r/>
            <w:r>
              <w:rPr>
                <w:b w:val="0"/>
                <w:i w:val="0"/>
                <w:sz w:val="17"/>
              </w:rPr>
              <w:t>1</w:t>
            </w:r>
          </w:p>
        </w:tc>
      </w:tr>
      <w:tr>
        <w:trPr>
          <w:cantSplit w:val="true"/>
        </w:trPr>
        <w:tc>
          <w:tcPr>
            <w:tcW w:type="dxa" w:w="2041"/>
            <w:shd w:val="clear" w:color="auto" w:fill="F9FAFB"/>
          </w:tcPr>
          <w:p>
            <w:pPr>
              <w:spacing w:after="0"/>
            </w:pPr>
            <w:r/>
            <w:r>
              <w:rPr>
                <w:b w:val="0"/>
                <w:i w:val="0"/>
                <w:sz w:val="17"/>
              </w:rPr>
              <w:t>Migration</w:t>
            </w:r>
          </w:p>
        </w:tc>
        <w:tc>
          <w:tcPr>
            <w:tcW w:type="dxa" w:w="1474"/>
            <w:shd w:val="clear" w:color="auto" w:fill="F9FAFB"/>
          </w:tcPr>
          <w:p>
            <w:pPr>
              <w:spacing w:after="0"/>
            </w:pPr>
            <w:r/>
            <w:r>
              <w:rPr>
                <w:b w:val="0"/>
                <w:i w:val="0"/>
                <w:sz w:val="17"/>
              </w:rPr>
              <w:t>5</w:t>
            </w:r>
          </w:p>
        </w:tc>
        <w:tc>
          <w:tcPr>
            <w:tcW w:type="dxa" w:w="1134"/>
            <w:shd w:val="clear" w:color="auto" w:fill="F9FAFB"/>
          </w:tcPr>
          <w:p>
            <w:pPr>
              <w:spacing w:after="0"/>
            </w:pPr>
            <w:r/>
            <w:r>
              <w:rPr>
                <w:b w:val="0"/>
                <w:i w:val="0"/>
                <w:sz w:val="17"/>
              </w:rPr>
              <w:t>4</w:t>
            </w:r>
          </w:p>
        </w:tc>
        <w:tc>
          <w:tcPr>
            <w:tcW w:type="dxa" w:w="1134"/>
            <w:shd w:val="clear" w:color="auto" w:fill="F9FAFB"/>
          </w:tcPr>
          <w:p>
            <w:pPr>
              <w:spacing w:after="0"/>
            </w:pPr>
            <w:r/>
            <w:r>
              <w:rPr>
                <w:b w:val="0"/>
                <w:i w:val="0"/>
                <w:sz w:val="17"/>
              </w:rPr>
              <w:t>0</w:t>
            </w:r>
          </w:p>
        </w:tc>
        <w:tc>
          <w:tcPr>
            <w:tcW w:type="dxa" w:w="1134"/>
            <w:shd w:val="clear" w:color="auto" w:fill="F9FAFB"/>
          </w:tcPr>
          <w:p>
            <w:pPr>
              <w:spacing w:after="0"/>
            </w:pPr>
            <w:r/>
            <w:r>
              <w:rPr>
                <w:b w:val="0"/>
                <w:i w:val="0"/>
                <w:sz w:val="17"/>
              </w:rPr>
              <w:t>1</w:t>
            </w:r>
          </w:p>
        </w:tc>
        <w:tc>
          <w:tcPr>
            <w:tcW w:type="dxa" w:w="2721"/>
            <w:shd w:val="clear" w:color="auto" w:fill="F9FAFB"/>
          </w:tcPr>
          <w:p>
            <w:pPr>
              <w:spacing w:after="0"/>
            </w:pPr>
            <w:r/>
            <w:r>
              <w:rPr>
                <w:b w:val="0"/>
                <w:i w:val="0"/>
                <w:sz w:val="17"/>
              </w:rPr>
              <w:t>2</w:t>
            </w:r>
          </w:p>
        </w:tc>
      </w:tr>
      <w:tr>
        <w:trPr>
          <w:cantSplit w:val="true"/>
        </w:trPr>
        <w:tc>
          <w:tcPr>
            <w:tcW w:type="dxa" w:w="2041"/>
          </w:tcPr>
          <w:p>
            <w:pPr>
              <w:spacing w:after="0"/>
            </w:pPr>
            <w:r/>
            <w:r>
              <w:rPr>
                <w:b w:val="0"/>
                <w:i w:val="0"/>
                <w:sz w:val="17"/>
              </w:rPr>
              <w:t>Total</w:t>
            </w:r>
          </w:p>
        </w:tc>
        <w:tc>
          <w:tcPr>
            <w:tcW w:type="dxa" w:w="1474"/>
          </w:tcPr>
          <w:p>
            <w:pPr>
              <w:spacing w:after="0"/>
            </w:pPr>
            <w:r/>
            <w:r>
              <w:rPr>
                <w:b w:val="0"/>
                <w:i w:val="0"/>
                <w:sz w:val="17"/>
              </w:rPr>
              <w:t>75</w:t>
            </w:r>
          </w:p>
        </w:tc>
        <w:tc>
          <w:tcPr>
            <w:tcW w:type="dxa" w:w="1134"/>
          </w:tcPr>
          <w:p>
            <w:pPr>
              <w:spacing w:after="0"/>
            </w:pPr>
            <w:r/>
            <w:r>
              <w:rPr>
                <w:b w:val="0"/>
                <w:i w:val="0"/>
                <w:sz w:val="17"/>
              </w:rPr>
              <w:t>57</w:t>
            </w:r>
          </w:p>
        </w:tc>
        <w:tc>
          <w:tcPr>
            <w:tcW w:type="dxa" w:w="1134"/>
          </w:tcPr>
          <w:p>
            <w:pPr>
              <w:spacing w:after="0"/>
            </w:pPr>
            <w:r/>
            <w:r>
              <w:rPr>
                <w:b w:val="0"/>
                <w:i w:val="0"/>
                <w:sz w:val="17"/>
              </w:rPr>
              <w:t>15</w:t>
            </w:r>
          </w:p>
        </w:tc>
        <w:tc>
          <w:tcPr>
            <w:tcW w:type="dxa" w:w="1134"/>
          </w:tcPr>
          <w:p>
            <w:pPr>
              <w:spacing w:after="0"/>
            </w:pPr>
            <w:r/>
            <w:r>
              <w:rPr>
                <w:b w:val="0"/>
                <w:i w:val="0"/>
                <w:sz w:val="17"/>
              </w:rPr>
              <w:t>3</w:t>
            </w:r>
          </w:p>
        </w:tc>
        <w:tc>
          <w:tcPr>
            <w:tcW w:type="dxa" w:w="2721"/>
          </w:tcPr>
          <w:p>
            <w:pPr>
              <w:spacing w:after="0"/>
            </w:pPr>
            <w:r/>
            <w:r>
              <w:rPr>
                <w:b w:val="0"/>
                <w:i w:val="0"/>
                <w:sz w:val="17"/>
              </w:rPr>
              <w:t>19</w:t>
            </w:r>
          </w:p>
        </w:tc>
      </w:tr>
    </w:tbl>
    <w:p>
      <w:pPr>
        <w:spacing w:after="40"/>
      </w:pPr>
    </w:p>
    <w:sectPr w:rsidR="00FC693F" w:rsidRPr="0006063C" w:rsidSect="00034616">
      <w:headerReference w:type="default" r:id="rId9"/>
      <w:footerReference w:type="default" r:id="rId10"/>
      <w:pgSz w:w="11906" w:h="16838"/>
      <w:pgMar w:top="1304"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280"/>
        <w:sz w:val="15"/>
      </w:rPr>
      <w:t xml:space="preserve">RL-BRD-001  |  v1.0  |  2026-10-25  |  Simulated graduation project - not verified on a live Odoo server  |  Page </w:t>
    </w:r>
    <w:r>
      <w:rPr>
        <w:sz w:val="15"/>
      </w:rPr>
      <w:fldChar w:fldCharType="begin"/>
      <w:instrText xml:space="preserve">PAGE</w:instrText>
      <w:fldChar w:fldCharType="end"/>
    </w:r>
    <w:r>
      <w:rPr>
        <w:color w:val="6B7280"/>
        <w:sz w:val="15"/>
      </w:rPr>
      <w:t xml:space="preserve"> of </w:t>
    </w:r>
    <w:r>
      <w:rPr>
        <w:sz w:val="15"/>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C8102E"/>
      </w:pBdr>
    </w:pPr>
    <w:r/>
    <w:r>
      <w:rPr>
        <w:color w:val="6B7280"/>
        <w:sz w:val="16"/>
      </w:rPr>
      <w:t>RedLine Medical Supplies &amp; Equipment Trading  |  Business Requirements Document (BRD)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eastAsia="Arial"/>
      <w:b/>
      <w:bCs/>
      <w:color w:val="C8102E"/>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eastAsia="Arial"/>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eastAsia="Arial"/>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