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38"/>
      </w:tblGrid>
      <w:tr>
        <w:tc>
          <w:tcPr>
            <w:tcW w:type="dxa" w:w="9638"/>
            <w:shd w:val="clear" w:color="auto" w:fill="C8102E"/>
          </w:tcPr>
          <w:p>
            <w:r>
              <w:rPr>
                <w:b/>
                <w:color w:val="FFFFFF"/>
                <w:sz w:val="68"/>
              </w:rPr>
              <w:t>REDLINE</w:t>
            </w:r>
          </w:p>
          <w:p>
            <w:r>
              <w:rPr>
                <w:color w:val="FFFFFF"/>
                <w:sz w:val="28"/>
              </w:rPr>
              <w:t>Medical Supplies &amp; Equipment Trading</w:t>
            </w:r>
          </w:p>
          <w:p>
            <w:pPr>
              <w:bidi/>
              <w:jc w:val="right"/>
            </w:pPr>
            <w:r>
              <w:rPr>
                <w:color w:val="FFFFFF"/>
                <w:sz w:val="26"/>
                <w:rtl/>
                <w:rFonts w:cs="Arial" w:ascii="Arial" w:hAnsi="Arial"/>
              </w:rPr>
              <w:t>ريد لاين للتجارة في المستلزمات والمعدات الطبية</w:t>
            </w:r>
          </w:p>
        </w:tc>
      </w:tr>
    </w:tbl>
    <w:p/>
    <w:p/>
    <w:p/>
    <w:p/>
    <w:p/>
    <w:p>
      <w:r>
        <w:rPr>
          <w:b/>
          <w:color w:val="1F2937"/>
          <w:sz w:val="56"/>
        </w:rPr>
        <w:t>Training Document (TD)</w:t>
      </w:r>
    </w:p>
    <w:p>
      <w:pPr>
        <w:bidi/>
        <w:jc w:val="right"/>
      </w:pPr>
      <w:r>
        <w:rPr>
          <w:color w:val="C8102E"/>
          <w:sz w:val="40"/>
          <w:rtl/>
          <w:rFonts w:cs="Arial" w:ascii="Arial" w:hAnsi="Arial"/>
        </w:rPr>
        <w:t>وثيقة التدريب</w:t>
      </w:r>
    </w:p>
    <w:p>
      <w:r>
        <w:rPr>
          <w:color w:val="6B7280"/>
          <w:sz w:val="26"/>
        </w:rPr>
        <w:t>Training plan, curriculum, schedule, materials and assessment</w:t>
      </w:r>
    </w:p>
    <w:p/>
    <w:p/>
    <w:p/>
    <w:p/>
    <w:tbl>
      <w:tblPr>
        <w:tblStyle w:val="TableGrid"/>
        <w:tblW w:type="auto" w:w="0"/>
        <w:tblLook w:firstColumn="1" w:firstRow="1" w:lastColumn="0" w:lastRow="0" w:noHBand="0" w:noVBand="1" w:val="04A0"/>
      </w:tblPr>
      <w:tblGrid>
        <w:gridCol w:w="2551"/>
        <w:gridCol w:w="4819"/>
      </w:tblGrid>
      <w:tr>
        <w:tc>
          <w:tcPr>
            <w:tcW w:type="dxa" w:w="2551"/>
            <w:shd w:val="clear" w:color="auto" w:fill="F3F4F6"/>
          </w:tcPr>
          <w:p>
            <w:r>
              <w:rPr>
                <w:b/>
                <w:sz w:val="19"/>
              </w:rPr>
              <w:t>Project</w:t>
            </w:r>
          </w:p>
        </w:tc>
        <w:tc>
          <w:tcPr>
            <w:tcW w:type="dxa" w:w="7087"/>
          </w:tcPr>
          <w:p>
            <w:r>
              <w:rPr>
                <w:sz w:val="19"/>
              </w:rPr>
              <w:t>Odoo ERP Implementation - Graduation Project (simulation)</w:t>
            </w:r>
          </w:p>
        </w:tc>
      </w:tr>
      <w:tr>
        <w:tc>
          <w:tcPr>
            <w:tcW w:type="dxa" w:w="2551"/>
            <w:shd w:val="clear" w:color="auto" w:fill="F3F4F6"/>
          </w:tcPr>
          <w:p>
            <w:r>
              <w:rPr>
                <w:b/>
                <w:sz w:val="19"/>
              </w:rPr>
              <w:t>Document code</w:t>
            </w:r>
          </w:p>
        </w:tc>
        <w:tc>
          <w:tcPr>
            <w:tcW w:type="dxa" w:w="7087"/>
          </w:tcPr>
          <w:p>
            <w:r>
              <w:rPr>
                <w:sz w:val="19"/>
              </w:rPr>
              <w:t>RL-TD-001</w:t>
            </w:r>
          </w:p>
        </w:tc>
      </w:tr>
      <w:tr>
        <w:tc>
          <w:tcPr>
            <w:tcW w:type="dxa" w:w="2551"/>
            <w:shd w:val="clear" w:color="auto" w:fill="F3F4F6"/>
          </w:tcPr>
          <w:p>
            <w:r>
              <w:rPr>
                <w:b/>
                <w:sz w:val="19"/>
              </w:rPr>
              <w:t>Version</w:t>
            </w:r>
          </w:p>
        </w:tc>
        <w:tc>
          <w:tcPr>
            <w:tcW w:type="dxa" w:w="7087"/>
          </w:tcPr>
          <w:p>
            <w:r>
              <w:rPr>
                <w:sz w:val="19"/>
              </w:rPr>
              <w:t>1.0 (final)</w:t>
            </w:r>
          </w:p>
        </w:tc>
      </w:tr>
      <w:tr>
        <w:tc>
          <w:tcPr>
            <w:tcW w:type="dxa" w:w="2551"/>
            <w:shd w:val="clear" w:color="auto" w:fill="F3F4F6"/>
          </w:tcPr>
          <w:p>
            <w:r>
              <w:rPr>
                <w:b/>
                <w:sz w:val="19"/>
              </w:rPr>
              <w:t>Preparation date</w:t>
            </w:r>
          </w:p>
        </w:tc>
        <w:tc>
          <w:tcPr>
            <w:tcW w:type="dxa" w:w="7087"/>
          </w:tcPr>
          <w:p>
            <w:r>
              <w:rPr>
                <w:sz w:val="19"/>
              </w:rPr>
              <w:t>25 October 2026</w:t>
            </w:r>
          </w:p>
        </w:tc>
      </w:tr>
      <w:tr>
        <w:tc>
          <w:tcPr>
            <w:tcW w:type="dxa" w:w="2551"/>
            <w:shd w:val="clear" w:color="auto" w:fill="F3F4F6"/>
          </w:tcPr>
          <w:p>
            <w:r>
              <w:rPr>
                <w:b/>
                <w:sz w:val="19"/>
              </w:rPr>
              <w:t>Business reporting period</w:t>
            </w:r>
          </w:p>
        </w:tc>
        <w:tc>
          <w:tcPr>
            <w:tcW w:type="dxa" w:w="7087"/>
          </w:tcPr>
          <w:p>
            <w:r>
              <w:rPr>
                <w:sz w:val="19"/>
              </w:rPr>
              <w:t>1 May 2026 – 30 September 2026</w:t>
            </w:r>
          </w:p>
        </w:tc>
      </w:tr>
      <w:tr>
        <w:tc>
          <w:tcPr>
            <w:tcW w:type="dxa" w:w="2551"/>
            <w:shd w:val="clear" w:color="auto" w:fill="F3F4F6"/>
          </w:tcPr>
          <w:p>
            <w:r>
              <w:rPr>
                <w:b/>
                <w:sz w:val="19"/>
              </w:rPr>
              <w:t>Target platform</w:t>
            </w:r>
          </w:p>
        </w:tc>
        <w:tc>
          <w:tcPr>
            <w:tcW w:type="dxa" w:w="7087"/>
          </w:tcPr>
          <w:p>
            <w:r>
              <w:rPr>
                <w:sz w:val="19"/>
              </w:rPr>
              <w:t>Odoo 19.0 (Enterprise edition assumed)</w:t>
            </w:r>
          </w:p>
        </w:tc>
      </w:tr>
      <w:tr>
        <w:tc>
          <w:tcPr>
            <w:tcW w:type="dxa" w:w="2551"/>
            <w:shd w:val="clear" w:color="auto" w:fill="F3F4F6"/>
          </w:tcPr>
          <w:p>
            <w:r>
              <w:rPr>
                <w:b/>
                <w:sz w:val="19"/>
              </w:rPr>
              <w:t>Prepared by</w:t>
            </w:r>
          </w:p>
        </w:tc>
        <w:tc>
          <w:tcPr>
            <w:tcW w:type="dxa" w:w="7087"/>
          </w:tcPr>
          <w:p>
            <w:r>
              <w:rPr>
                <w:sz w:val="19"/>
              </w:rPr>
              <w:t>Mohamed Mahmoud Abdel Bary, Mohamed Essam El-Din Youssef, Ahmed Mahmoud Mohamed, Fathy Adel Fathy, Omnia Haitham</w:t>
            </w:r>
          </w:p>
        </w:tc>
      </w:tr>
      <w:tr>
        <w:tc>
          <w:tcPr>
            <w:tcW w:type="dxa" w:w="2551"/>
            <w:shd w:val="clear" w:color="auto" w:fill="F3F4F6"/>
          </w:tcPr>
          <w:p>
            <w:r>
              <w:rPr>
                <w:b/>
                <w:sz w:val="19"/>
              </w:rPr>
              <w:t>Currency</w:t>
            </w:r>
          </w:p>
        </w:tc>
        <w:tc>
          <w:tcPr>
            <w:tcW w:type="dxa" w:w="7087"/>
          </w:tcPr>
          <w:p>
            <w:r>
              <w:rPr>
                <w:sz w:val="19"/>
              </w:rPr>
              <w:t>EGP - Egyptian Pound</w:t>
            </w:r>
          </w:p>
        </w:tc>
      </w:tr>
    </w:tbl>
    <w:p>
      <w:pPr>
        <w:spacing w:before="280"/>
      </w:pPr>
      <w:r>
        <w:rPr>
          <w:i/>
          <w:color w:val="6B7280"/>
          <w:sz w:val="17"/>
        </w:rPr>
        <w:t>Disclaimer: all companies, partners, bank details and transactions in this project are fictional or illustrative simulation data. Nothing in this document claims that the configuration has been installed, imported or tested on a live Odoo server.</w:t>
      </w:r>
    </w:p>
    <w:p>
      <w:r>
        <w:br w:type="page"/>
      </w:r>
    </w:p>
    <w:p>
      <w:pPr>
        <w:pStyle w:val="Heading1"/>
      </w:pPr>
      <w:r>
        <w:t>Contents</w:t>
      </w:r>
    </w:p>
    <w:tbl>
      <w:tblPr>
        <w:tblStyle w:val="TableGrid"/>
        <w:tblW w:type="auto" w:w="0"/>
        <w:tblLook w:firstColumn="1" w:firstRow="1" w:lastColumn="0" w:lastRow="0" w:noHBand="0" w:noVBand="1" w:val="04A0"/>
      </w:tblPr>
      <w:tblGrid>
        <w:gridCol w:w="4819"/>
        <w:gridCol w:w="4819"/>
      </w:tblGrid>
      <w:tr>
        <w:tc>
          <w:tcPr>
            <w:tcW w:type="dxa" w:w="1134"/>
            <w:shd w:val="clear" w:color="auto" w:fill="F9FAFB"/>
          </w:tcPr>
          <w:p>
            <w:r>
              <w:rPr>
                <w:sz w:val="19"/>
              </w:rPr>
              <w:t>1</w:t>
            </w:r>
          </w:p>
        </w:tc>
        <w:tc>
          <w:tcPr>
            <w:tcW w:type="dxa" w:w="8504"/>
            <w:shd w:val="clear" w:color="auto" w:fill="F9FAFB"/>
          </w:tcPr>
          <w:p>
            <w:r>
              <w:rPr>
                <w:sz w:val="19"/>
              </w:rPr>
              <w:t>Objectives and approach</w:t>
            </w:r>
          </w:p>
        </w:tc>
      </w:tr>
      <w:tr>
        <w:tc>
          <w:tcPr>
            <w:tcW w:type="dxa" w:w="1134"/>
          </w:tcPr>
          <w:p>
            <w:r>
              <w:rPr>
                <w:sz w:val="19"/>
              </w:rPr>
              <w:t>2</w:t>
            </w:r>
          </w:p>
        </w:tc>
        <w:tc>
          <w:tcPr>
            <w:tcW w:type="dxa" w:w="8504"/>
          </w:tcPr>
          <w:p>
            <w:r>
              <w:rPr>
                <w:sz w:val="19"/>
              </w:rPr>
              <w:t>Audience and roles</w:t>
            </w:r>
          </w:p>
        </w:tc>
      </w:tr>
      <w:tr>
        <w:tc>
          <w:tcPr>
            <w:tcW w:type="dxa" w:w="1134"/>
            <w:shd w:val="clear" w:color="auto" w:fill="F9FAFB"/>
          </w:tcPr>
          <w:p>
            <w:r>
              <w:rPr>
                <w:sz w:val="19"/>
              </w:rPr>
              <w:t>3</w:t>
            </w:r>
          </w:p>
        </w:tc>
        <w:tc>
          <w:tcPr>
            <w:tcW w:type="dxa" w:w="8504"/>
            <w:shd w:val="clear" w:color="auto" w:fill="F9FAFB"/>
          </w:tcPr>
          <w:p>
            <w:r>
              <w:rPr>
                <w:sz w:val="19"/>
              </w:rPr>
              <w:t>Curriculum by role</w:t>
            </w:r>
          </w:p>
        </w:tc>
      </w:tr>
      <w:tr>
        <w:tc>
          <w:tcPr>
            <w:tcW w:type="dxa" w:w="1134"/>
          </w:tcPr>
          <w:p>
            <w:r>
              <w:rPr>
                <w:sz w:val="19"/>
              </w:rPr>
              <w:t>4</w:t>
            </w:r>
          </w:p>
        </w:tc>
        <w:tc>
          <w:tcPr>
            <w:tcW w:type="dxa" w:w="8504"/>
          </w:tcPr>
          <w:p>
            <w:r>
              <w:rPr>
                <w:sz w:val="19"/>
              </w:rPr>
              <w:t>Training schedule</w:t>
            </w:r>
          </w:p>
        </w:tc>
      </w:tr>
      <w:tr>
        <w:tc>
          <w:tcPr>
            <w:tcW w:type="dxa" w:w="1134"/>
            <w:shd w:val="clear" w:color="auto" w:fill="F9FAFB"/>
          </w:tcPr>
          <w:p>
            <w:r>
              <w:rPr>
                <w:sz w:val="19"/>
              </w:rPr>
              <w:t>5</w:t>
            </w:r>
          </w:p>
        </w:tc>
        <w:tc>
          <w:tcPr>
            <w:tcW w:type="dxa" w:w="8504"/>
            <w:shd w:val="clear" w:color="auto" w:fill="F9FAFB"/>
          </w:tcPr>
          <w:p>
            <w:r>
              <w:rPr>
                <w:sz w:val="19"/>
              </w:rPr>
              <w:t>Hands-on exercises</w:t>
            </w:r>
          </w:p>
        </w:tc>
      </w:tr>
      <w:tr>
        <w:tc>
          <w:tcPr>
            <w:tcW w:type="dxa" w:w="1134"/>
          </w:tcPr>
          <w:p>
            <w:r>
              <w:rPr>
                <w:sz w:val="19"/>
              </w:rPr>
              <w:t>6</w:t>
            </w:r>
          </w:p>
        </w:tc>
        <w:tc>
          <w:tcPr>
            <w:tcW w:type="dxa" w:w="8504"/>
          </w:tcPr>
          <w:p>
            <w:r>
              <w:rPr>
                <w:sz w:val="19"/>
              </w:rPr>
              <w:t>Materials and environment</w:t>
            </w:r>
          </w:p>
        </w:tc>
      </w:tr>
      <w:tr>
        <w:tc>
          <w:tcPr>
            <w:tcW w:type="dxa" w:w="1134"/>
            <w:shd w:val="clear" w:color="auto" w:fill="F9FAFB"/>
          </w:tcPr>
          <w:p>
            <w:r>
              <w:rPr>
                <w:sz w:val="19"/>
              </w:rPr>
              <w:t>7</w:t>
            </w:r>
          </w:p>
        </w:tc>
        <w:tc>
          <w:tcPr>
            <w:tcW w:type="dxa" w:w="8504"/>
            <w:shd w:val="clear" w:color="auto" w:fill="F9FAFB"/>
          </w:tcPr>
          <w:p>
            <w:r>
              <w:rPr>
                <w:sz w:val="19"/>
              </w:rPr>
              <w:t>Assessment and competency</w:t>
            </w:r>
          </w:p>
        </w:tc>
      </w:tr>
      <w:tr>
        <w:tc>
          <w:tcPr>
            <w:tcW w:type="dxa" w:w="1134"/>
          </w:tcPr>
          <w:p>
            <w:r>
              <w:rPr>
                <w:sz w:val="19"/>
              </w:rPr>
              <w:t>8</w:t>
            </w:r>
          </w:p>
        </w:tc>
        <w:tc>
          <w:tcPr>
            <w:tcW w:type="dxa" w:w="8504"/>
          </w:tcPr>
          <w:p>
            <w:r>
              <w:rPr>
                <w:sz w:val="19"/>
              </w:rPr>
              <w:t>Support after training</w:t>
            </w:r>
          </w:p>
        </w:tc>
      </w:tr>
      <w:tr>
        <w:tc>
          <w:tcPr>
            <w:tcW w:type="dxa" w:w="1134"/>
            <w:shd w:val="clear" w:color="auto" w:fill="F9FAFB"/>
          </w:tcPr>
          <w:p>
            <w:r>
              <w:rPr>
                <w:sz w:val="19"/>
              </w:rPr>
              <w:t>9</w:t>
            </w:r>
          </w:p>
        </w:tc>
        <w:tc>
          <w:tcPr>
            <w:tcW w:type="dxa" w:w="8504"/>
            <w:shd w:val="clear" w:color="auto" w:fill="F9FAFB"/>
          </w:tcPr>
          <w:p>
            <w:r>
              <w:rPr>
                <w:sz w:val="19"/>
              </w:rPr>
              <w:t>Evaluation</w:t>
            </w:r>
          </w:p>
        </w:tc>
      </w:tr>
    </w:tbl>
    <w:p>
      <w:r>
        <w:rPr>
          <w:i/>
          <w:color w:val="6B7280"/>
          <w:sz w:val="17"/>
        </w:rPr>
        <w:t>Section numbers are used for cross-references throughout the document set (e.g. 'SSD 4.2' = Solution Design Document, section 4.2).</w:t>
      </w:r>
    </w:p>
    <w:p>
      <w:r>
        <w:br w:type="page"/>
      </w:r>
    </w:p>
    <w:p>
      <w:pPr>
        <w:pStyle w:val="Heading1"/>
      </w:pPr>
      <w:r>
        <w:t>1. Objectives and approach</w:t>
      </w:r>
    </w:p>
    <w:p>
      <w:r>
        <w:rPr>
          <w:b w:val="0"/>
          <w:i w:val="0"/>
        </w:rPr>
        <w:t>Prepare RedLine staff to use Odoo for their daily work with confidence: correct data entry, lot/serial/expiry handling, quarantine, credit control and reporting. Training is role-based, hands-on on the staging database with the simulated dataset (24 products, 13 customers, 6 vendors), delivered in Arabic with English system terms.</w:t>
      </w:r>
    </w:p>
    <w:p>
      <w:pPr>
        <w:pStyle w:val="ListBullet"/>
        <w:spacing w:after="40"/>
      </w:pPr>
      <w:r>
        <w:rPr>
          <w:b w:val="0"/>
          <w:i w:val="0"/>
        </w:rPr>
        <w:t>Blended: short theory, guided demo, then exercises on staging.</w:t>
      </w:r>
    </w:p>
    <w:p>
      <w:pPr>
        <w:pStyle w:val="ListBullet"/>
        <w:spacing w:after="40"/>
      </w:pPr>
      <w:r>
        <w:rPr>
          <w:b w:val="0"/>
          <w:i w:val="0"/>
        </w:rPr>
        <w:t>Trainers: Fathy Adel Fathy (Purchase, Quality &amp; Testing) with Mohamed Mahmoud Abdel Bary (apps, settings, permissions, design), Ahmed Mahmoud Mohamed (inventory and data upload) and Omnia Haitham (accounting).</w:t>
      </w:r>
    </w:p>
    <w:p>
      <w:pPr>
        <w:pStyle w:val="ListBullet"/>
        <w:spacing w:after="40"/>
      </w:pPr>
      <w:r>
        <w:rPr>
          <w:b w:val="0"/>
          <w:i w:val="0"/>
        </w:rPr>
        <w:t>Super-users per department trained first and then support their colleagues.</w:t>
      </w:r>
    </w:p>
    <w:p>
      <w:pPr>
        <w:pStyle w:val="Heading1"/>
      </w:pPr>
      <w:r>
        <w:t>2. Audience and roles</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2268"/>
        <w:gridCol w:w="5669"/>
        <w:gridCol w:w="1701"/>
      </w:tblGrid>
      <w:tr>
        <w:trPr>
          <w:tblHeader w:val="true"/>
        </w:trPr>
        <w:tc>
          <w:tcPr>
            <w:tcW w:type="dxa" w:w="2268"/>
            <w:shd w:val="clear" w:color="auto" w:fill="C8102E"/>
          </w:tcPr>
          <w:p>
            <w:r/>
            <w:r>
              <w:rPr>
                <w:b/>
                <w:color w:val="FFFFFF"/>
                <w:sz w:val="17"/>
              </w:rPr>
              <w:t>Group</w:t>
            </w:r>
          </w:p>
        </w:tc>
        <w:tc>
          <w:tcPr>
            <w:tcW w:type="dxa" w:w="5669"/>
            <w:shd w:val="clear" w:color="auto" w:fill="C8102E"/>
          </w:tcPr>
          <w:p>
            <w:r/>
            <w:r>
              <w:rPr>
                <w:b/>
                <w:color w:val="FFFFFF"/>
                <w:sz w:val="17"/>
              </w:rPr>
              <w:t>Participants (proposed)</w:t>
            </w:r>
          </w:p>
        </w:tc>
        <w:tc>
          <w:tcPr>
            <w:tcW w:type="dxa" w:w="1701"/>
            <w:shd w:val="clear" w:color="auto" w:fill="C8102E"/>
          </w:tcPr>
          <w:p>
            <w:r/>
            <w:r>
              <w:rPr>
                <w:b/>
                <w:color w:val="FFFFFF"/>
                <w:sz w:val="17"/>
              </w:rPr>
              <w:t>Count</w:t>
            </w:r>
          </w:p>
        </w:tc>
      </w:tr>
      <w:tr>
        <w:trPr>
          <w:cantSplit w:val="true"/>
        </w:trPr>
        <w:tc>
          <w:tcPr>
            <w:tcW w:type="dxa" w:w="2268"/>
          </w:tcPr>
          <w:p>
            <w:pPr>
              <w:spacing w:after="0"/>
            </w:pPr>
            <w:r/>
            <w:r>
              <w:rPr>
                <w:b w:val="0"/>
                <w:i w:val="0"/>
                <w:sz w:val="17"/>
              </w:rPr>
              <w:t>Management</w:t>
            </w:r>
          </w:p>
        </w:tc>
        <w:tc>
          <w:tcPr>
            <w:tcW w:type="dxa" w:w="5669"/>
          </w:tcPr>
          <w:p>
            <w:pPr>
              <w:spacing w:after="0"/>
            </w:pPr>
            <w:r/>
            <w:r>
              <w:rPr>
                <w:b w:val="0"/>
                <w:i w:val="0"/>
                <w:sz w:val="17"/>
              </w:rPr>
              <w:t>General Manager, Finance Manager</w:t>
            </w:r>
          </w:p>
        </w:tc>
        <w:tc>
          <w:tcPr>
            <w:tcW w:type="dxa" w:w="1701"/>
          </w:tcPr>
          <w:p>
            <w:pPr>
              <w:spacing w:after="0"/>
            </w:pPr>
            <w:r/>
            <w:r>
              <w:rPr>
                <w:b w:val="0"/>
                <w:i w:val="0"/>
                <w:sz w:val="17"/>
              </w:rPr>
              <w:t>2</w:t>
            </w:r>
          </w:p>
        </w:tc>
      </w:tr>
      <w:tr>
        <w:trPr>
          <w:cantSplit w:val="true"/>
        </w:trPr>
        <w:tc>
          <w:tcPr>
            <w:tcW w:type="dxa" w:w="2268"/>
            <w:shd w:val="clear" w:color="auto" w:fill="F9FAFB"/>
          </w:tcPr>
          <w:p>
            <w:pPr>
              <w:spacing w:after="0"/>
            </w:pPr>
            <w:r/>
            <w:r>
              <w:rPr>
                <w:b w:val="0"/>
                <w:i w:val="0"/>
                <w:sz w:val="17"/>
              </w:rPr>
              <w:t>Sales</w:t>
            </w:r>
          </w:p>
        </w:tc>
        <w:tc>
          <w:tcPr>
            <w:tcW w:type="dxa" w:w="5669"/>
            <w:shd w:val="clear" w:color="auto" w:fill="F9FAFB"/>
          </w:tcPr>
          <w:p>
            <w:pPr>
              <w:spacing w:after="0"/>
            </w:pPr>
            <w:r/>
            <w:r>
              <w:rPr>
                <w:b w:val="0"/>
                <w:i w:val="0"/>
                <w:sz w:val="17"/>
              </w:rPr>
              <w:t>Sales manager, sales users NSC/MOH, retail officer MAA</w:t>
            </w:r>
          </w:p>
        </w:tc>
        <w:tc>
          <w:tcPr>
            <w:tcW w:type="dxa" w:w="1701"/>
            <w:shd w:val="clear" w:color="auto" w:fill="F9FAFB"/>
          </w:tcPr>
          <w:p>
            <w:pPr>
              <w:spacing w:after="0"/>
            </w:pPr>
            <w:r/>
            <w:r>
              <w:rPr>
                <w:b w:val="0"/>
                <w:i w:val="0"/>
                <w:sz w:val="17"/>
              </w:rPr>
              <w:t>4</w:t>
            </w:r>
          </w:p>
        </w:tc>
      </w:tr>
      <w:tr>
        <w:trPr>
          <w:cantSplit w:val="true"/>
        </w:trPr>
        <w:tc>
          <w:tcPr>
            <w:tcW w:type="dxa" w:w="2268"/>
          </w:tcPr>
          <w:p>
            <w:pPr>
              <w:spacing w:after="0"/>
            </w:pPr>
            <w:r/>
            <w:r>
              <w:rPr>
                <w:b w:val="0"/>
                <w:i w:val="0"/>
                <w:sz w:val="17"/>
              </w:rPr>
              <w:t>Purchasing</w:t>
            </w:r>
          </w:p>
        </w:tc>
        <w:tc>
          <w:tcPr>
            <w:tcW w:type="dxa" w:w="5669"/>
          </w:tcPr>
          <w:p>
            <w:pPr>
              <w:spacing w:after="0"/>
            </w:pPr>
            <w:r/>
            <w:r>
              <w:rPr>
                <w:b w:val="0"/>
                <w:i w:val="0"/>
                <w:sz w:val="17"/>
              </w:rPr>
              <w:t>Purchase manager and officer</w:t>
            </w:r>
          </w:p>
        </w:tc>
        <w:tc>
          <w:tcPr>
            <w:tcW w:type="dxa" w:w="1701"/>
          </w:tcPr>
          <w:p>
            <w:pPr>
              <w:spacing w:after="0"/>
            </w:pPr>
            <w:r/>
            <w:r>
              <w:rPr>
                <w:b w:val="0"/>
                <w:i w:val="0"/>
                <w:sz w:val="17"/>
              </w:rPr>
              <w:t>2</w:t>
            </w:r>
          </w:p>
        </w:tc>
      </w:tr>
      <w:tr>
        <w:trPr>
          <w:cantSplit w:val="true"/>
        </w:trPr>
        <w:tc>
          <w:tcPr>
            <w:tcW w:type="dxa" w:w="2268"/>
            <w:shd w:val="clear" w:color="auto" w:fill="F9FAFB"/>
          </w:tcPr>
          <w:p>
            <w:pPr>
              <w:spacing w:after="0"/>
            </w:pPr>
            <w:r/>
            <w:r>
              <w:rPr>
                <w:b w:val="0"/>
                <w:i w:val="0"/>
                <w:sz w:val="17"/>
              </w:rPr>
              <w:t>Warehouse</w:t>
            </w:r>
          </w:p>
        </w:tc>
        <w:tc>
          <w:tcPr>
            <w:tcW w:type="dxa" w:w="5669"/>
            <w:shd w:val="clear" w:color="auto" w:fill="F9FAFB"/>
          </w:tcPr>
          <w:p>
            <w:pPr>
              <w:spacing w:after="0"/>
            </w:pPr>
            <w:r/>
            <w:r>
              <w:rPr>
                <w:b w:val="0"/>
                <w:i w:val="0"/>
                <w:sz w:val="17"/>
              </w:rPr>
              <w:t>Warehouse manager, EQP/CON/SPR users</w:t>
            </w:r>
          </w:p>
        </w:tc>
        <w:tc>
          <w:tcPr>
            <w:tcW w:type="dxa" w:w="1701"/>
            <w:shd w:val="clear" w:color="auto" w:fill="F9FAFB"/>
          </w:tcPr>
          <w:p>
            <w:pPr>
              <w:spacing w:after="0"/>
            </w:pPr>
            <w:r/>
            <w:r>
              <w:rPr>
                <w:b w:val="0"/>
                <w:i w:val="0"/>
                <w:sz w:val="17"/>
              </w:rPr>
              <w:t>4</w:t>
            </w:r>
          </w:p>
        </w:tc>
      </w:tr>
      <w:tr>
        <w:trPr>
          <w:cantSplit w:val="true"/>
        </w:trPr>
        <w:tc>
          <w:tcPr>
            <w:tcW w:type="dxa" w:w="2268"/>
          </w:tcPr>
          <w:p>
            <w:pPr>
              <w:spacing w:after="0"/>
            </w:pPr>
            <w:r/>
            <w:r>
              <w:rPr>
                <w:b w:val="0"/>
                <w:i w:val="0"/>
                <w:sz w:val="17"/>
              </w:rPr>
              <w:t>Quality</w:t>
            </w:r>
          </w:p>
        </w:tc>
        <w:tc>
          <w:tcPr>
            <w:tcW w:type="dxa" w:w="5669"/>
          </w:tcPr>
          <w:p>
            <w:pPr>
              <w:spacing w:after="0"/>
            </w:pPr>
            <w:r/>
            <w:r>
              <w:rPr>
                <w:b w:val="0"/>
                <w:i w:val="0"/>
                <w:sz w:val="17"/>
              </w:rPr>
              <w:t>Quality officer, service manager</w:t>
            </w:r>
          </w:p>
        </w:tc>
        <w:tc>
          <w:tcPr>
            <w:tcW w:type="dxa" w:w="1701"/>
          </w:tcPr>
          <w:p>
            <w:pPr>
              <w:spacing w:after="0"/>
            </w:pPr>
            <w:r/>
            <w:r>
              <w:rPr>
                <w:b w:val="0"/>
                <w:i w:val="0"/>
                <w:sz w:val="17"/>
              </w:rPr>
              <w:t>2</w:t>
            </w:r>
          </w:p>
        </w:tc>
      </w:tr>
      <w:tr>
        <w:trPr>
          <w:cantSplit w:val="true"/>
        </w:trPr>
        <w:tc>
          <w:tcPr>
            <w:tcW w:type="dxa" w:w="2268"/>
            <w:shd w:val="clear" w:color="auto" w:fill="F9FAFB"/>
          </w:tcPr>
          <w:p>
            <w:pPr>
              <w:spacing w:after="0"/>
            </w:pPr>
            <w:r/>
            <w:r>
              <w:rPr>
                <w:b w:val="0"/>
                <w:i w:val="0"/>
                <w:sz w:val="17"/>
              </w:rPr>
              <w:t>Accounting</w:t>
            </w:r>
          </w:p>
        </w:tc>
        <w:tc>
          <w:tcPr>
            <w:tcW w:type="dxa" w:w="5669"/>
            <w:shd w:val="clear" w:color="auto" w:fill="F9FAFB"/>
          </w:tcPr>
          <w:p>
            <w:pPr>
              <w:spacing w:after="0"/>
            </w:pPr>
            <w:r/>
            <w:r>
              <w:rPr>
                <w:b w:val="0"/>
                <w:i w:val="0"/>
                <w:sz w:val="17"/>
              </w:rPr>
              <w:t>AR/AP officers, accountant</w:t>
            </w:r>
          </w:p>
        </w:tc>
        <w:tc>
          <w:tcPr>
            <w:tcW w:type="dxa" w:w="1701"/>
            <w:shd w:val="clear" w:color="auto" w:fill="F9FAFB"/>
          </w:tcPr>
          <w:p>
            <w:pPr>
              <w:spacing w:after="0"/>
            </w:pPr>
            <w:r/>
            <w:r>
              <w:rPr>
                <w:b w:val="0"/>
                <w:i w:val="0"/>
                <w:sz w:val="17"/>
              </w:rPr>
              <w:t>3</w:t>
            </w:r>
          </w:p>
        </w:tc>
      </w:tr>
      <w:tr>
        <w:trPr>
          <w:cantSplit w:val="true"/>
        </w:trPr>
        <w:tc>
          <w:tcPr>
            <w:tcW w:type="dxa" w:w="2268"/>
          </w:tcPr>
          <w:p>
            <w:pPr>
              <w:spacing w:after="0"/>
            </w:pPr>
            <w:r/>
            <w:r>
              <w:rPr>
                <w:b w:val="0"/>
                <w:i w:val="0"/>
                <w:sz w:val="17"/>
              </w:rPr>
              <w:t>IT</w:t>
            </w:r>
          </w:p>
        </w:tc>
        <w:tc>
          <w:tcPr>
            <w:tcW w:type="dxa" w:w="5669"/>
          </w:tcPr>
          <w:p>
            <w:pPr>
              <w:spacing w:after="0"/>
            </w:pPr>
            <w:r/>
            <w:r>
              <w:rPr>
                <w:b w:val="0"/>
                <w:i w:val="0"/>
                <w:sz w:val="17"/>
              </w:rPr>
              <w:t>Odoo administrator</w:t>
            </w:r>
          </w:p>
        </w:tc>
        <w:tc>
          <w:tcPr>
            <w:tcW w:type="dxa" w:w="1701"/>
          </w:tcPr>
          <w:p>
            <w:pPr>
              <w:spacing w:after="0"/>
            </w:pPr>
            <w:r/>
            <w:r>
              <w:rPr>
                <w:b w:val="0"/>
                <w:i w:val="0"/>
                <w:sz w:val="17"/>
              </w:rPr>
              <w:t>1</w:t>
            </w:r>
          </w:p>
        </w:tc>
      </w:tr>
    </w:tbl>
    <w:p>
      <w:pPr>
        <w:spacing w:after="40"/>
      </w:pPr>
    </w:p>
    <w:p>
      <w:pPr>
        <w:pStyle w:val="Heading1"/>
      </w:pPr>
      <w:r>
        <w:t>3. Curriculum by role</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1701"/>
        <w:gridCol w:w="4819"/>
        <w:gridCol w:w="1984"/>
        <w:gridCol w:w="1134"/>
      </w:tblGrid>
      <w:tr>
        <w:trPr>
          <w:tblHeader w:val="true"/>
        </w:trPr>
        <w:tc>
          <w:tcPr>
            <w:tcW w:type="dxa" w:w="1701"/>
            <w:shd w:val="clear" w:color="auto" w:fill="C8102E"/>
          </w:tcPr>
          <w:p>
            <w:r/>
            <w:r>
              <w:rPr>
                <w:b/>
                <w:color w:val="FFFFFF"/>
                <w:sz w:val="16"/>
              </w:rPr>
              <w:t>Module</w:t>
            </w:r>
          </w:p>
        </w:tc>
        <w:tc>
          <w:tcPr>
            <w:tcW w:type="dxa" w:w="4819"/>
            <w:shd w:val="clear" w:color="auto" w:fill="C8102E"/>
          </w:tcPr>
          <w:p>
            <w:r/>
            <w:r>
              <w:rPr>
                <w:b/>
                <w:color w:val="FFFFFF"/>
                <w:sz w:val="16"/>
              </w:rPr>
              <w:t>Topics</w:t>
            </w:r>
          </w:p>
        </w:tc>
        <w:tc>
          <w:tcPr>
            <w:tcW w:type="dxa" w:w="1984"/>
            <w:shd w:val="clear" w:color="auto" w:fill="C8102E"/>
          </w:tcPr>
          <w:p>
            <w:r/>
            <w:r>
              <w:rPr>
                <w:b/>
                <w:color w:val="FFFFFF"/>
                <w:sz w:val="16"/>
              </w:rPr>
              <w:t>Audience</w:t>
            </w:r>
          </w:p>
        </w:tc>
        <w:tc>
          <w:tcPr>
            <w:tcW w:type="dxa" w:w="1134"/>
            <w:shd w:val="clear" w:color="auto" w:fill="C8102E"/>
          </w:tcPr>
          <w:p>
            <w:r/>
            <w:r>
              <w:rPr>
                <w:b/>
                <w:color w:val="FFFFFF"/>
                <w:sz w:val="16"/>
              </w:rPr>
              <w:t>Hours</w:t>
            </w:r>
          </w:p>
        </w:tc>
      </w:tr>
      <w:tr>
        <w:trPr>
          <w:cantSplit w:val="true"/>
        </w:trPr>
        <w:tc>
          <w:tcPr>
            <w:tcW w:type="dxa" w:w="1701"/>
          </w:tcPr>
          <w:p>
            <w:pPr>
              <w:spacing w:after="0"/>
            </w:pPr>
            <w:r/>
            <w:r>
              <w:rPr>
                <w:b w:val="0"/>
                <w:i w:val="0"/>
                <w:sz w:val="16"/>
              </w:rPr>
              <w:t>0. Orientation</w:t>
            </w:r>
          </w:p>
        </w:tc>
        <w:tc>
          <w:tcPr>
            <w:tcW w:type="dxa" w:w="4819"/>
          </w:tcPr>
          <w:p>
            <w:pPr>
              <w:spacing w:after="0"/>
            </w:pPr>
            <w:r/>
            <w:r>
              <w:rPr>
                <w:b w:val="0"/>
                <w:i w:val="0"/>
                <w:sz w:val="16"/>
              </w:rPr>
              <w:t>Navigation, search, filters, favourites, language (Arabic/English), chatter, notifications</w:t>
            </w:r>
          </w:p>
        </w:tc>
        <w:tc>
          <w:tcPr>
            <w:tcW w:type="dxa" w:w="1984"/>
          </w:tcPr>
          <w:p>
            <w:pPr>
              <w:spacing w:after="0"/>
            </w:pPr>
            <w:r/>
            <w:r>
              <w:rPr>
                <w:b w:val="0"/>
                <w:i w:val="0"/>
                <w:sz w:val="16"/>
              </w:rPr>
              <w:t>All</w:t>
            </w:r>
          </w:p>
        </w:tc>
        <w:tc>
          <w:tcPr>
            <w:tcW w:type="dxa" w:w="1134"/>
          </w:tcPr>
          <w:p>
            <w:pPr>
              <w:spacing w:after="0"/>
            </w:pPr>
            <w:r/>
            <w:r>
              <w:rPr>
                <w:b w:val="0"/>
                <w:i w:val="0"/>
                <w:sz w:val="16"/>
              </w:rPr>
              <w:t>2</w:t>
            </w:r>
          </w:p>
        </w:tc>
      </w:tr>
      <w:tr>
        <w:trPr>
          <w:cantSplit w:val="true"/>
        </w:trPr>
        <w:tc>
          <w:tcPr>
            <w:tcW w:type="dxa" w:w="1701"/>
            <w:shd w:val="clear" w:color="auto" w:fill="F9FAFB"/>
          </w:tcPr>
          <w:p>
            <w:pPr>
              <w:spacing w:after="0"/>
            </w:pPr>
            <w:r/>
            <w:r>
              <w:rPr>
                <w:b w:val="0"/>
                <w:i w:val="0"/>
                <w:sz w:val="16"/>
              </w:rPr>
              <w:t>1. Sales and CRM</w:t>
            </w:r>
          </w:p>
        </w:tc>
        <w:tc>
          <w:tcPr>
            <w:tcW w:type="dxa" w:w="4819"/>
            <w:shd w:val="clear" w:color="auto" w:fill="F9FAFB"/>
          </w:tcPr>
          <w:p>
            <w:pPr>
              <w:spacing w:after="0"/>
            </w:pPr>
            <w:r/>
            <w:r>
              <w:rPr>
                <w:b w:val="0"/>
                <w:i w:val="0"/>
                <w:sz w:val="16"/>
              </w:rPr>
              <w:t>Lead &gt; opportunity &gt; quotation, pipeline stages and forecast; customers, quotation &gt; order &gt; delivery &gt; invoice, pricelists, credit limit warning/block, customer returns and credit notes, FEFO deliveries</w:t>
            </w:r>
          </w:p>
        </w:tc>
        <w:tc>
          <w:tcPr>
            <w:tcW w:type="dxa" w:w="1984"/>
            <w:shd w:val="clear" w:color="auto" w:fill="F9FAFB"/>
          </w:tcPr>
          <w:p>
            <w:pPr>
              <w:spacing w:after="0"/>
            </w:pPr>
            <w:r/>
            <w:r>
              <w:rPr>
                <w:b w:val="0"/>
                <w:i w:val="0"/>
                <w:sz w:val="16"/>
              </w:rPr>
              <w:t>Sales, Accounting</w:t>
            </w:r>
          </w:p>
        </w:tc>
        <w:tc>
          <w:tcPr>
            <w:tcW w:type="dxa" w:w="1134"/>
            <w:shd w:val="clear" w:color="auto" w:fill="F9FAFB"/>
          </w:tcPr>
          <w:p>
            <w:pPr>
              <w:spacing w:after="0"/>
            </w:pPr>
            <w:r/>
            <w:r>
              <w:rPr>
                <w:b w:val="0"/>
                <w:i w:val="0"/>
                <w:sz w:val="16"/>
              </w:rPr>
              <w:t>4</w:t>
            </w:r>
          </w:p>
        </w:tc>
      </w:tr>
      <w:tr>
        <w:trPr>
          <w:cantSplit w:val="true"/>
        </w:trPr>
        <w:tc>
          <w:tcPr>
            <w:tcW w:type="dxa" w:w="1701"/>
          </w:tcPr>
          <w:p>
            <w:pPr>
              <w:spacing w:after="0"/>
            </w:pPr>
            <w:r/>
            <w:r>
              <w:rPr>
                <w:b w:val="0"/>
                <w:i w:val="0"/>
                <w:sz w:val="16"/>
              </w:rPr>
              <w:t>2. Purchase</w:t>
            </w:r>
          </w:p>
        </w:tc>
        <w:tc>
          <w:tcPr>
            <w:tcW w:type="dxa" w:w="4819"/>
          </w:tcPr>
          <w:p>
            <w:pPr>
              <w:spacing w:after="0"/>
            </w:pPr>
            <w:r/>
            <w:r>
              <w:rPr>
                <w:b w:val="0"/>
                <w:i w:val="0"/>
                <w:sz w:val="16"/>
              </w:rPr>
              <w:t>Vendors, RFQ &gt; PO &gt; receipt &gt; bill, approval, supplier returns and debit notes</w:t>
            </w:r>
          </w:p>
        </w:tc>
        <w:tc>
          <w:tcPr>
            <w:tcW w:type="dxa" w:w="1984"/>
          </w:tcPr>
          <w:p>
            <w:pPr>
              <w:spacing w:after="0"/>
            </w:pPr>
            <w:r/>
            <w:r>
              <w:rPr>
                <w:b w:val="0"/>
                <w:i w:val="0"/>
                <w:sz w:val="16"/>
              </w:rPr>
              <w:t>Purchasing, Warehouse, Accounting</w:t>
            </w:r>
          </w:p>
        </w:tc>
        <w:tc>
          <w:tcPr>
            <w:tcW w:type="dxa" w:w="1134"/>
          </w:tcPr>
          <w:p>
            <w:pPr>
              <w:spacing w:after="0"/>
            </w:pPr>
            <w:r/>
            <w:r>
              <w:rPr>
                <w:b w:val="0"/>
                <w:i w:val="0"/>
                <w:sz w:val="16"/>
              </w:rPr>
              <w:t>3</w:t>
            </w:r>
          </w:p>
        </w:tc>
      </w:tr>
      <w:tr>
        <w:trPr>
          <w:cantSplit w:val="true"/>
        </w:trPr>
        <w:tc>
          <w:tcPr>
            <w:tcW w:type="dxa" w:w="1701"/>
            <w:shd w:val="clear" w:color="auto" w:fill="F9FAFB"/>
          </w:tcPr>
          <w:p>
            <w:pPr>
              <w:spacing w:after="0"/>
            </w:pPr>
            <w:r/>
            <w:r>
              <w:rPr>
                <w:b w:val="0"/>
                <w:i w:val="0"/>
                <w:sz w:val="16"/>
              </w:rPr>
              <w:t>3. Inventory</w:t>
            </w:r>
          </w:p>
        </w:tc>
        <w:tc>
          <w:tcPr>
            <w:tcW w:type="dxa" w:w="4819"/>
            <w:shd w:val="clear" w:color="auto" w:fill="F9FAFB"/>
          </w:tcPr>
          <w:p>
            <w:pPr>
              <w:spacing w:after="0"/>
            </w:pPr>
            <w:r/>
            <w:r>
              <w:rPr>
                <w:b w:val="0"/>
                <w:i w:val="0"/>
                <w:sz w:val="16"/>
              </w:rPr>
              <w:t>Warehouses and locations, receipts with lots/serials/expiry, internal transfers, FEFO, quarantine (QRT), scrap, inventory adjustments, reordering rules</w:t>
            </w:r>
          </w:p>
        </w:tc>
        <w:tc>
          <w:tcPr>
            <w:tcW w:type="dxa" w:w="1984"/>
            <w:shd w:val="clear" w:color="auto" w:fill="F9FAFB"/>
          </w:tcPr>
          <w:p>
            <w:pPr>
              <w:spacing w:after="0"/>
            </w:pPr>
            <w:r/>
            <w:r>
              <w:rPr>
                <w:b w:val="0"/>
                <w:i w:val="0"/>
                <w:sz w:val="16"/>
              </w:rPr>
              <w:t>Warehouse, Quality</w:t>
            </w:r>
          </w:p>
        </w:tc>
        <w:tc>
          <w:tcPr>
            <w:tcW w:type="dxa" w:w="1134"/>
            <w:shd w:val="clear" w:color="auto" w:fill="F9FAFB"/>
          </w:tcPr>
          <w:p>
            <w:pPr>
              <w:spacing w:after="0"/>
            </w:pPr>
            <w:r/>
            <w:r>
              <w:rPr>
                <w:b w:val="0"/>
                <w:i w:val="0"/>
                <w:sz w:val="16"/>
              </w:rPr>
              <w:t>5</w:t>
            </w:r>
          </w:p>
        </w:tc>
      </w:tr>
      <w:tr>
        <w:trPr>
          <w:cantSplit w:val="true"/>
        </w:trPr>
        <w:tc>
          <w:tcPr>
            <w:tcW w:type="dxa" w:w="1701"/>
          </w:tcPr>
          <w:p>
            <w:pPr>
              <w:spacing w:after="0"/>
            </w:pPr>
            <w:r/>
            <w:r>
              <w:rPr>
                <w:b w:val="0"/>
                <w:i w:val="0"/>
                <w:sz w:val="16"/>
              </w:rPr>
              <w:t>4. Quality and recall</w:t>
            </w:r>
          </w:p>
        </w:tc>
        <w:tc>
          <w:tcPr>
            <w:tcW w:type="dxa" w:w="4819"/>
          </w:tcPr>
          <w:p>
            <w:pPr>
              <w:spacing w:after="0"/>
            </w:pPr>
            <w:r/>
            <w:r>
              <w:rPr>
                <w:b w:val="0"/>
                <w:i w:val="0"/>
                <w:sz w:val="16"/>
              </w:rPr>
              <w:t>Receipt inspection, failed QC, near-expiry review, recall by lot using traceability report</w:t>
            </w:r>
          </w:p>
        </w:tc>
        <w:tc>
          <w:tcPr>
            <w:tcW w:type="dxa" w:w="1984"/>
          </w:tcPr>
          <w:p>
            <w:pPr>
              <w:spacing w:after="0"/>
            </w:pPr>
            <w:r/>
            <w:r>
              <w:rPr>
                <w:b w:val="0"/>
                <w:i w:val="0"/>
                <w:sz w:val="16"/>
              </w:rPr>
              <w:t>Quality, Warehouse</w:t>
            </w:r>
          </w:p>
        </w:tc>
        <w:tc>
          <w:tcPr>
            <w:tcW w:type="dxa" w:w="1134"/>
          </w:tcPr>
          <w:p>
            <w:pPr>
              <w:spacing w:after="0"/>
            </w:pPr>
            <w:r/>
            <w:r>
              <w:rPr>
                <w:b w:val="0"/>
                <w:i w:val="0"/>
                <w:sz w:val="16"/>
              </w:rPr>
              <w:t>2</w:t>
            </w:r>
          </w:p>
        </w:tc>
      </w:tr>
      <w:tr>
        <w:trPr>
          <w:cantSplit w:val="true"/>
        </w:trPr>
        <w:tc>
          <w:tcPr>
            <w:tcW w:type="dxa" w:w="1701"/>
            <w:shd w:val="clear" w:color="auto" w:fill="F9FAFB"/>
          </w:tcPr>
          <w:p>
            <w:pPr>
              <w:spacing w:after="0"/>
            </w:pPr>
            <w:r/>
            <w:r>
              <w:rPr>
                <w:b w:val="0"/>
                <w:i w:val="0"/>
                <w:sz w:val="16"/>
              </w:rPr>
              <w:t>5. Accounting</w:t>
            </w:r>
          </w:p>
        </w:tc>
        <w:tc>
          <w:tcPr>
            <w:tcW w:type="dxa" w:w="4819"/>
            <w:shd w:val="clear" w:color="auto" w:fill="F9FAFB"/>
          </w:tcPr>
          <w:p>
            <w:pPr>
              <w:spacing w:after="0"/>
            </w:pPr>
            <w:r/>
            <w:r>
              <w:rPr>
                <w:b w:val="0"/>
                <w:i w:val="0"/>
                <w:sz w:val="16"/>
              </w:rPr>
              <w:t>Invoices, bills, payments, reconciliation, ageing, valuation report vs ledger, month-end close checklist, lock dates</w:t>
            </w:r>
          </w:p>
        </w:tc>
        <w:tc>
          <w:tcPr>
            <w:tcW w:type="dxa" w:w="1984"/>
            <w:shd w:val="clear" w:color="auto" w:fill="F9FAFB"/>
          </w:tcPr>
          <w:p>
            <w:pPr>
              <w:spacing w:after="0"/>
            </w:pPr>
            <w:r/>
            <w:r>
              <w:rPr>
                <w:b w:val="0"/>
                <w:i w:val="0"/>
                <w:sz w:val="16"/>
              </w:rPr>
              <w:t>Accounting, Finance</w:t>
            </w:r>
          </w:p>
        </w:tc>
        <w:tc>
          <w:tcPr>
            <w:tcW w:type="dxa" w:w="1134"/>
            <w:shd w:val="clear" w:color="auto" w:fill="F9FAFB"/>
          </w:tcPr>
          <w:p>
            <w:pPr>
              <w:spacing w:after="0"/>
            </w:pPr>
            <w:r/>
            <w:r>
              <w:rPr>
                <w:b w:val="0"/>
                <w:i w:val="0"/>
                <w:sz w:val="16"/>
              </w:rPr>
              <w:t>5</w:t>
            </w:r>
          </w:p>
        </w:tc>
      </w:tr>
      <w:tr>
        <w:trPr>
          <w:cantSplit w:val="true"/>
        </w:trPr>
        <w:tc>
          <w:tcPr>
            <w:tcW w:type="dxa" w:w="1701"/>
          </w:tcPr>
          <w:p>
            <w:pPr>
              <w:spacing w:after="0"/>
            </w:pPr>
            <w:r/>
            <w:r>
              <w:rPr>
                <w:b w:val="0"/>
                <w:i w:val="0"/>
                <w:sz w:val="16"/>
              </w:rPr>
              <w:t>6. Reporting</w:t>
            </w:r>
          </w:p>
        </w:tc>
        <w:tc>
          <w:tcPr>
            <w:tcW w:type="dxa" w:w="4819"/>
          </w:tcPr>
          <w:p>
            <w:pPr>
              <w:spacing w:after="0"/>
            </w:pPr>
            <w:r/>
            <w:r>
              <w:rPr>
                <w:b w:val="0"/>
                <w:i w:val="0"/>
                <w:sz w:val="16"/>
              </w:rPr>
              <w:t>Sales by branch/product, stock valuation, expiring lots, ageing; export; dashboards</w:t>
            </w:r>
          </w:p>
        </w:tc>
        <w:tc>
          <w:tcPr>
            <w:tcW w:type="dxa" w:w="1984"/>
          </w:tcPr>
          <w:p>
            <w:pPr>
              <w:spacing w:after="0"/>
            </w:pPr>
            <w:r/>
            <w:r>
              <w:rPr>
                <w:b w:val="0"/>
                <w:i w:val="0"/>
                <w:sz w:val="16"/>
              </w:rPr>
              <w:t>Management, Finance</w:t>
            </w:r>
          </w:p>
        </w:tc>
        <w:tc>
          <w:tcPr>
            <w:tcW w:type="dxa" w:w="1134"/>
          </w:tcPr>
          <w:p>
            <w:pPr>
              <w:spacing w:after="0"/>
            </w:pPr>
            <w:r/>
            <w:r>
              <w:rPr>
                <w:b w:val="0"/>
                <w:i w:val="0"/>
                <w:sz w:val="16"/>
              </w:rPr>
              <w:t>2</w:t>
            </w:r>
          </w:p>
        </w:tc>
      </w:tr>
      <w:tr>
        <w:trPr>
          <w:cantSplit w:val="true"/>
        </w:trPr>
        <w:tc>
          <w:tcPr>
            <w:tcW w:type="dxa" w:w="1701"/>
            <w:shd w:val="clear" w:color="auto" w:fill="F9FAFB"/>
          </w:tcPr>
          <w:p>
            <w:pPr>
              <w:spacing w:after="0"/>
            </w:pPr>
            <w:r/>
            <w:r>
              <w:rPr>
                <w:b w:val="0"/>
                <w:i w:val="0"/>
                <w:sz w:val="16"/>
              </w:rPr>
              <w:t>7. Administration</w:t>
            </w:r>
          </w:p>
        </w:tc>
        <w:tc>
          <w:tcPr>
            <w:tcW w:type="dxa" w:w="4819"/>
            <w:shd w:val="clear" w:color="auto" w:fill="F9FAFB"/>
          </w:tcPr>
          <w:p>
            <w:pPr>
              <w:spacing w:after="0"/>
            </w:pPr>
            <w:r/>
            <w:r>
              <w:rPr>
                <w:b w:val="0"/>
                <w:i w:val="0"/>
                <w:sz w:val="16"/>
              </w:rPr>
              <w:t>Users and groups, backups, settings, import templates</w:t>
            </w:r>
          </w:p>
        </w:tc>
        <w:tc>
          <w:tcPr>
            <w:tcW w:type="dxa" w:w="1984"/>
            <w:shd w:val="clear" w:color="auto" w:fill="F9FAFB"/>
          </w:tcPr>
          <w:p>
            <w:pPr>
              <w:spacing w:after="0"/>
            </w:pPr>
            <w:r/>
            <w:r>
              <w:rPr>
                <w:b w:val="0"/>
                <w:i w:val="0"/>
                <w:sz w:val="16"/>
              </w:rPr>
              <w:t>IT</w:t>
            </w:r>
          </w:p>
        </w:tc>
        <w:tc>
          <w:tcPr>
            <w:tcW w:type="dxa" w:w="1134"/>
            <w:shd w:val="clear" w:color="auto" w:fill="F9FAFB"/>
          </w:tcPr>
          <w:p>
            <w:pPr>
              <w:spacing w:after="0"/>
            </w:pPr>
            <w:r/>
            <w:r>
              <w:rPr>
                <w:b w:val="0"/>
                <w:i w:val="0"/>
                <w:sz w:val="16"/>
              </w:rPr>
              <w:t>3</w:t>
            </w:r>
          </w:p>
        </w:tc>
      </w:tr>
    </w:tbl>
    <w:p>
      <w:pPr>
        <w:spacing w:after="40"/>
      </w:pPr>
    </w:p>
    <w:p>
      <w:pPr>
        <w:pStyle w:val="Heading1"/>
      </w:pPr>
      <w:r>
        <w:t>4. Training schedule (proposed)</w:t>
      </w:r>
    </w:p>
    <w:p>
      <w:r>
        <w:rPr>
          <w:b w:val="0"/>
          <w:i w:val="0"/>
        </w:rPr>
        <w:t>Delivered over five working days on staging before go-live; sessions avoid Fridays and Saturdays.</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1814"/>
        <w:gridCol w:w="3969"/>
        <w:gridCol w:w="3969"/>
      </w:tblGrid>
      <w:tr>
        <w:trPr>
          <w:tblHeader w:val="true"/>
        </w:trPr>
        <w:tc>
          <w:tcPr>
            <w:tcW w:type="dxa" w:w="1814"/>
            <w:shd w:val="clear" w:color="auto" w:fill="C8102E"/>
          </w:tcPr>
          <w:p>
            <w:r/>
            <w:r>
              <w:rPr>
                <w:b/>
                <w:color w:val="FFFFFF"/>
                <w:sz w:val="17"/>
              </w:rPr>
              <w:t>Day</w:t>
            </w:r>
          </w:p>
        </w:tc>
        <w:tc>
          <w:tcPr>
            <w:tcW w:type="dxa" w:w="3969"/>
            <w:shd w:val="clear" w:color="auto" w:fill="C8102E"/>
          </w:tcPr>
          <w:p>
            <w:r/>
            <w:r>
              <w:rPr>
                <w:b/>
                <w:color w:val="FFFFFF"/>
                <w:sz w:val="17"/>
              </w:rPr>
              <w:t>Morning (3 h)</w:t>
            </w:r>
          </w:p>
        </w:tc>
        <w:tc>
          <w:tcPr>
            <w:tcW w:type="dxa" w:w="3969"/>
            <w:shd w:val="clear" w:color="auto" w:fill="C8102E"/>
          </w:tcPr>
          <w:p>
            <w:r/>
            <w:r>
              <w:rPr>
                <w:b/>
                <w:color w:val="FFFFFF"/>
                <w:sz w:val="17"/>
              </w:rPr>
              <w:t>Afternoon (3 h)</w:t>
            </w:r>
          </w:p>
        </w:tc>
      </w:tr>
      <w:tr>
        <w:trPr>
          <w:cantSplit w:val="true"/>
        </w:trPr>
        <w:tc>
          <w:tcPr>
            <w:tcW w:type="dxa" w:w="1814"/>
          </w:tcPr>
          <w:p>
            <w:pPr>
              <w:spacing w:after="0"/>
            </w:pPr>
            <w:r/>
            <w:r>
              <w:rPr>
                <w:b w:val="0"/>
                <w:i w:val="0"/>
                <w:sz w:val="17"/>
              </w:rPr>
              <w:t>Day 1 (Sun)</w:t>
            </w:r>
          </w:p>
        </w:tc>
        <w:tc>
          <w:tcPr>
            <w:tcW w:type="dxa" w:w="3969"/>
          </w:tcPr>
          <w:p>
            <w:pPr>
              <w:spacing w:after="0"/>
            </w:pPr>
            <w:r/>
            <w:r>
              <w:rPr>
                <w:b w:val="0"/>
                <w:i w:val="0"/>
                <w:sz w:val="17"/>
              </w:rPr>
              <w:t>Orientation (all)</w:t>
            </w:r>
          </w:p>
        </w:tc>
        <w:tc>
          <w:tcPr>
            <w:tcW w:type="dxa" w:w="3969"/>
          </w:tcPr>
          <w:p>
            <w:pPr>
              <w:spacing w:after="0"/>
            </w:pPr>
            <w:r/>
            <w:r>
              <w:rPr>
                <w:b w:val="0"/>
                <w:i w:val="0"/>
                <w:sz w:val="17"/>
              </w:rPr>
              <w:t>Sales module</w:t>
            </w:r>
          </w:p>
        </w:tc>
      </w:tr>
      <w:tr>
        <w:trPr>
          <w:cantSplit w:val="true"/>
        </w:trPr>
        <w:tc>
          <w:tcPr>
            <w:tcW w:type="dxa" w:w="1814"/>
            <w:shd w:val="clear" w:color="auto" w:fill="F9FAFB"/>
          </w:tcPr>
          <w:p>
            <w:pPr>
              <w:spacing w:after="0"/>
            </w:pPr>
            <w:r/>
            <w:r>
              <w:rPr>
                <w:b w:val="0"/>
                <w:i w:val="0"/>
                <w:sz w:val="17"/>
              </w:rPr>
              <w:t>Day 2 (Mon)</w:t>
            </w:r>
          </w:p>
        </w:tc>
        <w:tc>
          <w:tcPr>
            <w:tcW w:type="dxa" w:w="3969"/>
            <w:shd w:val="clear" w:color="auto" w:fill="F9FAFB"/>
          </w:tcPr>
          <w:p>
            <w:pPr>
              <w:spacing w:after="0"/>
            </w:pPr>
            <w:r/>
            <w:r>
              <w:rPr>
                <w:b w:val="0"/>
                <w:i w:val="0"/>
                <w:sz w:val="17"/>
              </w:rPr>
              <w:t>Purchase module</w:t>
            </w:r>
          </w:p>
        </w:tc>
        <w:tc>
          <w:tcPr>
            <w:tcW w:type="dxa" w:w="3969"/>
            <w:shd w:val="clear" w:color="auto" w:fill="F9FAFB"/>
          </w:tcPr>
          <w:p>
            <w:pPr>
              <w:spacing w:after="0"/>
            </w:pPr>
            <w:r/>
            <w:r>
              <w:rPr>
                <w:b w:val="0"/>
                <w:i w:val="0"/>
                <w:sz w:val="17"/>
              </w:rPr>
              <w:t>Inventory part 1: receipts, lots and serials</w:t>
            </w:r>
          </w:p>
        </w:tc>
      </w:tr>
      <w:tr>
        <w:trPr>
          <w:cantSplit w:val="true"/>
        </w:trPr>
        <w:tc>
          <w:tcPr>
            <w:tcW w:type="dxa" w:w="1814"/>
          </w:tcPr>
          <w:p>
            <w:pPr>
              <w:spacing w:after="0"/>
            </w:pPr>
            <w:r/>
            <w:r>
              <w:rPr>
                <w:b w:val="0"/>
                <w:i w:val="0"/>
                <w:sz w:val="17"/>
              </w:rPr>
              <w:t>Day 3 (Tue)</w:t>
            </w:r>
          </w:p>
        </w:tc>
        <w:tc>
          <w:tcPr>
            <w:tcW w:type="dxa" w:w="3969"/>
          </w:tcPr>
          <w:p>
            <w:pPr>
              <w:spacing w:after="0"/>
            </w:pPr>
            <w:r/>
            <w:r>
              <w:rPr>
                <w:b w:val="0"/>
                <w:i w:val="0"/>
                <w:sz w:val="17"/>
              </w:rPr>
              <w:t>Inventory part 2: transfers, FEFO, quarantine</w:t>
            </w:r>
          </w:p>
        </w:tc>
        <w:tc>
          <w:tcPr>
            <w:tcW w:type="dxa" w:w="3969"/>
          </w:tcPr>
          <w:p>
            <w:pPr>
              <w:spacing w:after="0"/>
            </w:pPr>
            <w:r/>
            <w:r>
              <w:rPr>
                <w:b w:val="0"/>
                <w:i w:val="0"/>
                <w:sz w:val="17"/>
              </w:rPr>
              <w:t>Quality and recall</w:t>
            </w:r>
          </w:p>
        </w:tc>
      </w:tr>
      <w:tr>
        <w:trPr>
          <w:cantSplit w:val="true"/>
        </w:trPr>
        <w:tc>
          <w:tcPr>
            <w:tcW w:type="dxa" w:w="1814"/>
            <w:shd w:val="clear" w:color="auto" w:fill="F9FAFB"/>
          </w:tcPr>
          <w:p>
            <w:pPr>
              <w:spacing w:after="0"/>
            </w:pPr>
            <w:r/>
            <w:r>
              <w:rPr>
                <w:b w:val="0"/>
                <w:i w:val="0"/>
                <w:sz w:val="17"/>
              </w:rPr>
              <w:t>Day 4 (Wed)</w:t>
            </w:r>
          </w:p>
        </w:tc>
        <w:tc>
          <w:tcPr>
            <w:tcW w:type="dxa" w:w="3969"/>
            <w:shd w:val="clear" w:color="auto" w:fill="F9FAFB"/>
          </w:tcPr>
          <w:p>
            <w:pPr>
              <w:spacing w:after="0"/>
            </w:pPr>
            <w:r/>
            <w:r>
              <w:rPr>
                <w:b w:val="0"/>
                <w:i w:val="0"/>
                <w:sz w:val="17"/>
              </w:rPr>
              <w:t>Accounting</w:t>
            </w:r>
          </w:p>
        </w:tc>
        <w:tc>
          <w:tcPr>
            <w:tcW w:type="dxa" w:w="3969"/>
            <w:shd w:val="clear" w:color="auto" w:fill="F9FAFB"/>
          </w:tcPr>
          <w:p>
            <w:pPr>
              <w:spacing w:after="0"/>
            </w:pPr>
            <w:r/>
            <w:r>
              <w:rPr>
                <w:b w:val="0"/>
                <w:i w:val="0"/>
                <w:sz w:val="17"/>
              </w:rPr>
              <w:t>Accounting: month-end and reconciliations</w:t>
            </w:r>
          </w:p>
        </w:tc>
      </w:tr>
      <w:tr>
        <w:trPr>
          <w:cantSplit w:val="true"/>
        </w:trPr>
        <w:tc>
          <w:tcPr>
            <w:tcW w:type="dxa" w:w="1814"/>
          </w:tcPr>
          <w:p>
            <w:pPr>
              <w:spacing w:after="0"/>
            </w:pPr>
            <w:r/>
            <w:r>
              <w:rPr>
                <w:b w:val="0"/>
                <w:i w:val="0"/>
                <w:sz w:val="17"/>
              </w:rPr>
              <w:t>Day 5 (Thu)</w:t>
            </w:r>
          </w:p>
        </w:tc>
        <w:tc>
          <w:tcPr>
            <w:tcW w:type="dxa" w:w="3969"/>
          </w:tcPr>
          <w:p>
            <w:pPr>
              <w:spacing w:after="0"/>
            </w:pPr>
            <w:r/>
            <w:r>
              <w:rPr>
                <w:b w:val="0"/>
                <w:i w:val="0"/>
                <w:sz w:val="17"/>
              </w:rPr>
              <w:t>Reporting and administration</w:t>
            </w:r>
          </w:p>
        </w:tc>
        <w:tc>
          <w:tcPr>
            <w:tcW w:type="dxa" w:w="3969"/>
          </w:tcPr>
          <w:p>
            <w:pPr>
              <w:spacing w:after="0"/>
            </w:pPr>
            <w:r/>
            <w:r>
              <w:rPr>
                <w:b w:val="0"/>
                <w:i w:val="0"/>
                <w:sz w:val="17"/>
              </w:rPr>
              <w:t>End-to-end dress rehearsal and assessment</w:t>
            </w:r>
          </w:p>
        </w:tc>
      </w:tr>
    </w:tbl>
    <w:p>
      <w:pPr>
        <w:spacing w:after="40"/>
      </w:pPr>
    </w:p>
    <w:p>
      <w:pPr>
        <w:pStyle w:val="Heading1"/>
      </w:pPr>
      <w:r>
        <w:t>5. Hands-on exercises</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794"/>
        <w:gridCol w:w="4535"/>
        <w:gridCol w:w="4309"/>
      </w:tblGrid>
      <w:tr>
        <w:trPr>
          <w:tblHeader w:val="true"/>
        </w:trPr>
        <w:tc>
          <w:tcPr>
            <w:tcW w:type="dxa" w:w="794"/>
            <w:shd w:val="clear" w:color="auto" w:fill="C8102E"/>
          </w:tcPr>
          <w:p>
            <w:r/>
            <w:r>
              <w:rPr>
                <w:b/>
                <w:color w:val="FFFFFF"/>
                <w:sz w:val="17"/>
              </w:rPr>
              <w:t>No.</w:t>
            </w:r>
          </w:p>
        </w:tc>
        <w:tc>
          <w:tcPr>
            <w:tcW w:type="dxa" w:w="4535"/>
            <w:shd w:val="clear" w:color="auto" w:fill="C8102E"/>
          </w:tcPr>
          <w:p>
            <w:r/>
            <w:r>
              <w:rPr>
                <w:b/>
                <w:color w:val="FFFFFF"/>
                <w:sz w:val="17"/>
              </w:rPr>
              <w:t>Exercise</w:t>
            </w:r>
          </w:p>
        </w:tc>
        <w:tc>
          <w:tcPr>
            <w:tcW w:type="dxa" w:w="4309"/>
            <w:shd w:val="clear" w:color="auto" w:fill="C8102E"/>
          </w:tcPr>
          <w:p>
            <w:r/>
            <w:r>
              <w:rPr>
                <w:b/>
                <w:color w:val="FFFFFF"/>
                <w:sz w:val="17"/>
              </w:rPr>
              <w:t>Expected outcome</w:t>
            </w:r>
          </w:p>
        </w:tc>
      </w:tr>
      <w:tr>
        <w:trPr>
          <w:cantSplit w:val="true"/>
        </w:trPr>
        <w:tc>
          <w:tcPr>
            <w:tcW w:type="dxa" w:w="794"/>
          </w:tcPr>
          <w:p>
            <w:pPr>
              <w:spacing w:after="0"/>
            </w:pPr>
            <w:r/>
            <w:r>
              <w:rPr>
                <w:b w:val="0"/>
                <w:i w:val="0"/>
                <w:sz w:val="17"/>
              </w:rPr>
              <w:t>E1</w:t>
            </w:r>
          </w:p>
        </w:tc>
        <w:tc>
          <w:tcPr>
            <w:tcW w:type="dxa" w:w="4535"/>
          </w:tcPr>
          <w:p>
            <w:pPr>
              <w:spacing w:after="0"/>
            </w:pPr>
            <w:r/>
            <w:r>
              <w:rPr>
                <w:b w:val="0"/>
                <w:i w:val="0"/>
                <w:sz w:val="17"/>
              </w:rPr>
              <w:t>Create a quotation for a hospital, confirm, deliver and invoice</w:t>
            </w:r>
          </w:p>
        </w:tc>
        <w:tc>
          <w:tcPr>
            <w:tcW w:type="dxa" w:w="4309"/>
          </w:tcPr>
          <w:p>
            <w:pPr>
              <w:spacing w:after="0"/>
            </w:pPr>
            <w:r/>
            <w:r>
              <w:rPr>
                <w:b w:val="0"/>
                <w:i w:val="0"/>
                <w:sz w:val="17"/>
              </w:rPr>
              <w:t>Invoice posted; delivery linked to lots/serials</w:t>
            </w:r>
          </w:p>
        </w:tc>
      </w:tr>
      <w:tr>
        <w:trPr>
          <w:cantSplit w:val="true"/>
        </w:trPr>
        <w:tc>
          <w:tcPr>
            <w:tcW w:type="dxa" w:w="794"/>
            <w:shd w:val="clear" w:color="auto" w:fill="F9FAFB"/>
          </w:tcPr>
          <w:p>
            <w:pPr>
              <w:spacing w:after="0"/>
            </w:pPr>
            <w:r/>
            <w:r>
              <w:rPr>
                <w:b w:val="0"/>
                <w:i w:val="0"/>
                <w:sz w:val="17"/>
              </w:rPr>
              <w:t>E2</w:t>
            </w:r>
          </w:p>
        </w:tc>
        <w:tc>
          <w:tcPr>
            <w:tcW w:type="dxa" w:w="4535"/>
            <w:shd w:val="clear" w:color="auto" w:fill="F9FAFB"/>
          </w:tcPr>
          <w:p>
            <w:pPr>
              <w:spacing w:after="0"/>
            </w:pPr>
            <w:r/>
            <w:r>
              <w:rPr>
                <w:b w:val="0"/>
                <w:i w:val="0"/>
                <w:sz w:val="17"/>
              </w:rPr>
              <w:t>Receive a vendor shipment with lot and expiry for consumables</w:t>
            </w:r>
          </w:p>
        </w:tc>
        <w:tc>
          <w:tcPr>
            <w:tcW w:type="dxa" w:w="4309"/>
            <w:shd w:val="clear" w:color="auto" w:fill="F9FAFB"/>
          </w:tcPr>
          <w:p>
            <w:pPr>
              <w:spacing w:after="0"/>
            </w:pPr>
            <w:r/>
            <w:r>
              <w:rPr>
                <w:b w:val="0"/>
                <w:i w:val="0"/>
                <w:sz w:val="17"/>
              </w:rPr>
              <w:t>Lots created with expiry dates; stock in CON</w:t>
            </w:r>
          </w:p>
        </w:tc>
      </w:tr>
      <w:tr>
        <w:trPr>
          <w:cantSplit w:val="true"/>
        </w:trPr>
        <w:tc>
          <w:tcPr>
            <w:tcW w:type="dxa" w:w="794"/>
          </w:tcPr>
          <w:p>
            <w:pPr>
              <w:spacing w:after="0"/>
            </w:pPr>
            <w:r/>
            <w:r>
              <w:rPr>
                <w:b w:val="0"/>
                <w:i w:val="0"/>
                <w:sz w:val="17"/>
              </w:rPr>
              <w:t>E3</w:t>
            </w:r>
          </w:p>
        </w:tc>
        <w:tc>
          <w:tcPr>
            <w:tcW w:type="dxa" w:w="4535"/>
          </w:tcPr>
          <w:p>
            <w:pPr>
              <w:spacing w:after="0"/>
            </w:pPr>
            <w:r/>
            <w:r>
              <w:rPr>
                <w:b w:val="0"/>
                <w:i w:val="0"/>
                <w:sz w:val="17"/>
              </w:rPr>
              <w:t>Attempt to sell a lot expiring in &lt; 60 days</w:t>
            </w:r>
          </w:p>
        </w:tc>
        <w:tc>
          <w:tcPr>
            <w:tcW w:type="dxa" w:w="4309"/>
          </w:tcPr>
          <w:p>
            <w:pPr>
              <w:spacing w:after="0"/>
            </w:pPr>
            <w:r/>
            <w:r>
              <w:rPr>
                <w:b w:val="0"/>
                <w:i w:val="0"/>
                <w:sz w:val="17"/>
              </w:rPr>
              <w:t>Lot not offered / moved to QRT</w:t>
            </w:r>
          </w:p>
        </w:tc>
      </w:tr>
      <w:tr>
        <w:trPr>
          <w:cantSplit w:val="true"/>
        </w:trPr>
        <w:tc>
          <w:tcPr>
            <w:tcW w:type="dxa" w:w="794"/>
            <w:shd w:val="clear" w:color="auto" w:fill="F9FAFB"/>
          </w:tcPr>
          <w:p>
            <w:pPr>
              <w:spacing w:after="0"/>
            </w:pPr>
            <w:r/>
            <w:r>
              <w:rPr>
                <w:b w:val="0"/>
                <w:i w:val="0"/>
                <w:sz w:val="17"/>
              </w:rPr>
              <w:t>E4</w:t>
            </w:r>
          </w:p>
        </w:tc>
        <w:tc>
          <w:tcPr>
            <w:tcW w:type="dxa" w:w="4535"/>
            <w:shd w:val="clear" w:color="auto" w:fill="F9FAFB"/>
          </w:tcPr>
          <w:p>
            <w:pPr>
              <w:spacing w:after="0"/>
            </w:pPr>
            <w:r/>
            <w:r>
              <w:rPr>
                <w:b w:val="0"/>
                <w:i w:val="0"/>
                <w:sz w:val="17"/>
              </w:rPr>
              <w:t>Process a customer return and decide disposition</w:t>
            </w:r>
          </w:p>
        </w:tc>
        <w:tc>
          <w:tcPr>
            <w:tcW w:type="dxa" w:w="4309"/>
            <w:shd w:val="clear" w:color="auto" w:fill="F9FAFB"/>
          </w:tcPr>
          <w:p>
            <w:pPr>
              <w:spacing w:after="0"/>
            </w:pPr>
            <w:r/>
            <w:r>
              <w:rPr>
                <w:b w:val="0"/>
                <w:i w:val="0"/>
                <w:sz w:val="17"/>
              </w:rPr>
              <w:t>Return in QRT; credit note issued</w:t>
            </w:r>
          </w:p>
        </w:tc>
      </w:tr>
      <w:tr>
        <w:trPr>
          <w:cantSplit w:val="true"/>
        </w:trPr>
        <w:tc>
          <w:tcPr>
            <w:tcW w:type="dxa" w:w="794"/>
          </w:tcPr>
          <w:p>
            <w:pPr>
              <w:spacing w:after="0"/>
            </w:pPr>
            <w:r/>
            <w:r>
              <w:rPr>
                <w:b w:val="0"/>
                <w:i w:val="0"/>
                <w:sz w:val="17"/>
              </w:rPr>
              <w:t>E5</w:t>
            </w:r>
          </w:p>
        </w:tc>
        <w:tc>
          <w:tcPr>
            <w:tcW w:type="dxa" w:w="4535"/>
          </w:tcPr>
          <w:p>
            <w:pPr>
              <w:spacing w:after="0"/>
            </w:pPr>
            <w:r/>
            <w:r>
              <w:rPr>
                <w:b w:val="0"/>
                <w:i w:val="0"/>
                <w:sz w:val="17"/>
              </w:rPr>
              <w:t>Transfer stock between warehouses</w:t>
            </w:r>
          </w:p>
        </w:tc>
        <w:tc>
          <w:tcPr>
            <w:tcW w:type="dxa" w:w="4309"/>
          </w:tcPr>
          <w:p>
            <w:pPr>
              <w:spacing w:after="0"/>
            </w:pPr>
            <w:r/>
            <w:r>
              <w:rPr>
                <w:b w:val="0"/>
                <w:i w:val="0"/>
                <w:sz w:val="17"/>
              </w:rPr>
              <w:t>Quantities reconcile on both sides</w:t>
            </w:r>
          </w:p>
        </w:tc>
      </w:tr>
      <w:tr>
        <w:trPr>
          <w:cantSplit w:val="true"/>
        </w:trPr>
        <w:tc>
          <w:tcPr>
            <w:tcW w:type="dxa" w:w="794"/>
            <w:shd w:val="clear" w:color="auto" w:fill="F9FAFB"/>
          </w:tcPr>
          <w:p>
            <w:pPr>
              <w:spacing w:after="0"/>
            </w:pPr>
            <w:r/>
            <w:r>
              <w:rPr>
                <w:b w:val="0"/>
                <w:i w:val="0"/>
                <w:sz w:val="17"/>
              </w:rPr>
              <w:t>E6</w:t>
            </w:r>
          </w:p>
        </w:tc>
        <w:tc>
          <w:tcPr>
            <w:tcW w:type="dxa" w:w="4535"/>
            <w:shd w:val="clear" w:color="auto" w:fill="F9FAFB"/>
          </w:tcPr>
          <w:p>
            <w:pPr>
              <w:spacing w:after="0"/>
            </w:pPr>
            <w:r/>
            <w:r>
              <w:rPr>
                <w:b w:val="0"/>
                <w:i w:val="0"/>
                <w:sz w:val="17"/>
              </w:rPr>
              <w:t>Trace a serial number to its customer</w:t>
            </w:r>
          </w:p>
        </w:tc>
        <w:tc>
          <w:tcPr>
            <w:tcW w:type="dxa" w:w="4309"/>
            <w:shd w:val="clear" w:color="auto" w:fill="F9FAFB"/>
          </w:tcPr>
          <w:p>
            <w:pPr>
              <w:spacing w:after="0"/>
            </w:pPr>
            <w:r/>
            <w:r>
              <w:rPr>
                <w:b w:val="0"/>
                <w:i w:val="0"/>
                <w:sz w:val="17"/>
              </w:rPr>
              <w:t>Warranty end date identified</w:t>
            </w:r>
          </w:p>
        </w:tc>
      </w:tr>
      <w:tr>
        <w:trPr>
          <w:cantSplit w:val="true"/>
        </w:trPr>
        <w:tc>
          <w:tcPr>
            <w:tcW w:type="dxa" w:w="794"/>
          </w:tcPr>
          <w:p>
            <w:pPr>
              <w:spacing w:after="0"/>
            </w:pPr>
            <w:r/>
            <w:r>
              <w:rPr>
                <w:b w:val="0"/>
                <w:i w:val="0"/>
                <w:sz w:val="17"/>
              </w:rPr>
              <w:t>E7</w:t>
            </w:r>
          </w:p>
        </w:tc>
        <w:tc>
          <w:tcPr>
            <w:tcW w:type="dxa" w:w="4535"/>
          </w:tcPr>
          <w:p>
            <w:pPr>
              <w:spacing w:after="0"/>
            </w:pPr>
            <w:r/>
            <w:r>
              <w:rPr>
                <w:b w:val="0"/>
                <w:i w:val="0"/>
                <w:sz w:val="17"/>
              </w:rPr>
              <w:t>Run month-end checks</w:t>
            </w:r>
          </w:p>
        </w:tc>
        <w:tc>
          <w:tcPr>
            <w:tcW w:type="dxa" w:w="4309"/>
          </w:tcPr>
          <w:p>
            <w:pPr>
              <w:spacing w:after="0"/>
            </w:pPr>
            <w:r/>
            <w:r>
              <w:rPr>
                <w:b w:val="0"/>
                <w:i w:val="0"/>
                <w:sz w:val="17"/>
              </w:rPr>
              <w:t>Valuation equals ledger or difference explained</w:t>
            </w:r>
          </w:p>
        </w:tc>
      </w:tr>
      <w:tr>
        <w:trPr>
          <w:cantSplit w:val="true"/>
        </w:trPr>
        <w:tc>
          <w:tcPr>
            <w:tcW w:type="dxa" w:w="794"/>
            <w:shd w:val="clear" w:color="auto" w:fill="F9FAFB"/>
          </w:tcPr>
          <w:p>
            <w:pPr>
              <w:spacing w:after="0"/>
            </w:pPr>
            <w:r/>
            <w:r>
              <w:rPr>
                <w:b w:val="0"/>
                <w:i w:val="0"/>
                <w:sz w:val="17"/>
              </w:rPr>
              <w:t>E8</w:t>
            </w:r>
          </w:p>
        </w:tc>
        <w:tc>
          <w:tcPr>
            <w:tcW w:type="dxa" w:w="4535"/>
            <w:shd w:val="clear" w:color="auto" w:fill="F9FAFB"/>
          </w:tcPr>
          <w:p>
            <w:pPr>
              <w:spacing w:after="0"/>
            </w:pPr>
            <w:r/>
            <w:r>
              <w:rPr>
                <w:b w:val="0"/>
                <w:i w:val="0"/>
                <w:sz w:val="17"/>
              </w:rPr>
              <w:t>Exceed a customer's credit limit</w:t>
            </w:r>
          </w:p>
        </w:tc>
        <w:tc>
          <w:tcPr>
            <w:tcW w:type="dxa" w:w="4309"/>
            <w:shd w:val="clear" w:color="auto" w:fill="F9FAFB"/>
          </w:tcPr>
          <w:p>
            <w:pPr>
              <w:spacing w:after="0"/>
            </w:pPr>
            <w:r/>
            <w:r>
              <w:rPr>
                <w:b w:val="0"/>
                <w:i w:val="0"/>
                <w:sz w:val="17"/>
              </w:rPr>
              <w:t>Warning/approval flow understood</w:t>
            </w:r>
          </w:p>
        </w:tc>
      </w:tr>
    </w:tbl>
    <w:p>
      <w:pPr>
        <w:spacing w:after="40"/>
      </w:pPr>
    </w:p>
    <w:p>
      <w:pPr>
        <w:pStyle w:val="Heading1"/>
      </w:pPr>
      <w:r>
        <w:t>6. Materials and environment</w:t>
      </w:r>
    </w:p>
    <w:p>
      <w:pPr>
        <w:pStyle w:val="ListBullet"/>
        <w:spacing w:after="40"/>
      </w:pPr>
      <w:r>
        <w:rPr>
          <w:b w:val="0"/>
          <w:i w:val="0"/>
        </w:rPr>
        <w:t>Staging database with simulated data (never production data).</w:t>
      </w:r>
    </w:p>
    <w:p>
      <w:pPr>
        <w:pStyle w:val="ListBullet"/>
        <w:spacing w:after="40"/>
      </w:pPr>
      <w:r>
        <w:rPr>
          <w:b w:val="0"/>
          <w:i w:val="0"/>
        </w:rPr>
        <w:t>User Guide (UDP) per department, cheat sheets (one page per process), process flow diagrams (SSD).</w:t>
      </w:r>
    </w:p>
    <w:p>
      <w:pPr>
        <w:pStyle w:val="ListBullet"/>
        <w:spacing w:after="40"/>
      </w:pPr>
      <w:r>
        <w:rPr>
          <w:b w:val="0"/>
          <w:i w:val="0"/>
        </w:rPr>
        <w:t>Practice dataset from Products_and_Inventory_Data.xlsx and Partners_and_Operations_Cycles.xlsx.</w:t>
      </w:r>
    </w:p>
    <w:p>
      <w:pPr>
        <w:pStyle w:val="ListBullet"/>
        <w:spacing w:after="40"/>
      </w:pPr>
      <w:r>
        <w:rPr>
          <w:b w:val="0"/>
          <w:i w:val="0"/>
        </w:rPr>
        <w:t>Training attendance sheet and feedback form.</w:t>
      </w:r>
    </w:p>
    <w:p>
      <w:pPr>
        <w:pStyle w:val="Heading1"/>
      </w:pPr>
      <w:r>
        <w:t>7. Assessment and competency</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2268"/>
        <w:gridCol w:w="5102"/>
        <w:gridCol w:w="2268"/>
      </w:tblGrid>
      <w:tr>
        <w:trPr>
          <w:tblHeader w:val="true"/>
        </w:trPr>
        <w:tc>
          <w:tcPr>
            <w:tcW w:type="dxa" w:w="2268"/>
            <w:shd w:val="clear" w:color="auto" w:fill="C8102E"/>
          </w:tcPr>
          <w:p>
            <w:r/>
            <w:r>
              <w:rPr>
                <w:b/>
                <w:color w:val="FFFFFF"/>
                <w:sz w:val="17"/>
              </w:rPr>
              <w:t>Level</w:t>
            </w:r>
          </w:p>
        </w:tc>
        <w:tc>
          <w:tcPr>
            <w:tcW w:type="dxa" w:w="5102"/>
            <w:shd w:val="clear" w:color="auto" w:fill="C8102E"/>
          </w:tcPr>
          <w:p>
            <w:r/>
            <w:r>
              <w:rPr>
                <w:b/>
                <w:color w:val="FFFFFF"/>
                <w:sz w:val="17"/>
              </w:rPr>
              <w:t>Criterion</w:t>
            </w:r>
          </w:p>
        </w:tc>
        <w:tc>
          <w:tcPr>
            <w:tcW w:type="dxa" w:w="2268"/>
            <w:shd w:val="clear" w:color="auto" w:fill="C8102E"/>
          </w:tcPr>
          <w:p>
            <w:r/>
            <w:r>
              <w:rPr>
                <w:b/>
                <w:color w:val="FFFFFF"/>
                <w:sz w:val="17"/>
              </w:rPr>
              <w:t>Pass mark</w:t>
            </w:r>
          </w:p>
        </w:tc>
      </w:tr>
      <w:tr>
        <w:trPr>
          <w:cantSplit w:val="true"/>
        </w:trPr>
        <w:tc>
          <w:tcPr>
            <w:tcW w:type="dxa" w:w="2268"/>
          </w:tcPr>
          <w:p>
            <w:pPr>
              <w:spacing w:after="0"/>
            </w:pPr>
            <w:r/>
            <w:r>
              <w:rPr>
                <w:b w:val="0"/>
                <w:i w:val="0"/>
                <w:sz w:val="17"/>
              </w:rPr>
              <w:t>Knowledge check</w:t>
            </w:r>
          </w:p>
        </w:tc>
        <w:tc>
          <w:tcPr>
            <w:tcW w:type="dxa" w:w="5102"/>
          </w:tcPr>
          <w:p>
            <w:pPr>
              <w:spacing w:after="0"/>
            </w:pPr>
            <w:r/>
            <w:r>
              <w:rPr>
                <w:b w:val="0"/>
                <w:i w:val="0"/>
                <w:sz w:val="17"/>
              </w:rPr>
              <w:t>20 multiple-choice questions per role</w:t>
            </w:r>
          </w:p>
        </w:tc>
        <w:tc>
          <w:tcPr>
            <w:tcW w:type="dxa" w:w="2268"/>
          </w:tcPr>
          <w:p>
            <w:pPr>
              <w:spacing w:after="0"/>
            </w:pPr>
            <w:r/>
            <w:r>
              <w:rPr>
                <w:b w:val="0"/>
                <w:i w:val="0"/>
                <w:sz w:val="17"/>
              </w:rPr>
              <w:t>80%</w:t>
            </w:r>
          </w:p>
        </w:tc>
      </w:tr>
      <w:tr>
        <w:trPr>
          <w:cantSplit w:val="true"/>
        </w:trPr>
        <w:tc>
          <w:tcPr>
            <w:tcW w:type="dxa" w:w="2268"/>
            <w:shd w:val="clear" w:color="auto" w:fill="F9FAFB"/>
          </w:tcPr>
          <w:p>
            <w:pPr>
              <w:spacing w:after="0"/>
            </w:pPr>
            <w:r/>
            <w:r>
              <w:rPr>
                <w:b w:val="0"/>
                <w:i w:val="0"/>
                <w:sz w:val="17"/>
              </w:rPr>
              <w:t>Practical</w:t>
            </w:r>
          </w:p>
        </w:tc>
        <w:tc>
          <w:tcPr>
            <w:tcW w:type="dxa" w:w="5102"/>
            <w:shd w:val="clear" w:color="auto" w:fill="F9FAFB"/>
          </w:tcPr>
          <w:p>
            <w:pPr>
              <w:spacing w:after="0"/>
            </w:pPr>
            <w:r/>
            <w:r>
              <w:rPr>
                <w:b w:val="0"/>
                <w:i w:val="0"/>
                <w:sz w:val="17"/>
              </w:rPr>
              <w:t>Complete the role's end-to-end scenario on staging without help</w:t>
            </w:r>
          </w:p>
        </w:tc>
        <w:tc>
          <w:tcPr>
            <w:tcW w:type="dxa" w:w="2268"/>
            <w:shd w:val="clear" w:color="auto" w:fill="F9FAFB"/>
          </w:tcPr>
          <w:p>
            <w:pPr>
              <w:spacing w:after="0"/>
            </w:pPr>
            <w:r/>
            <w:r>
              <w:rPr>
                <w:b w:val="0"/>
                <w:i w:val="0"/>
                <w:sz w:val="17"/>
              </w:rPr>
              <w:t>All steps correct</w:t>
            </w:r>
          </w:p>
        </w:tc>
      </w:tr>
      <w:tr>
        <w:trPr>
          <w:cantSplit w:val="true"/>
        </w:trPr>
        <w:tc>
          <w:tcPr>
            <w:tcW w:type="dxa" w:w="2268"/>
          </w:tcPr>
          <w:p>
            <w:pPr>
              <w:spacing w:after="0"/>
            </w:pPr>
            <w:r/>
            <w:r>
              <w:rPr>
                <w:b w:val="0"/>
                <w:i w:val="0"/>
                <w:sz w:val="17"/>
              </w:rPr>
              <w:t>Sign-off</w:t>
            </w:r>
          </w:p>
        </w:tc>
        <w:tc>
          <w:tcPr>
            <w:tcW w:type="dxa" w:w="5102"/>
          </w:tcPr>
          <w:p>
            <w:pPr>
              <w:spacing w:after="0"/>
            </w:pPr>
            <w:r/>
            <w:r>
              <w:rPr>
                <w:b w:val="0"/>
                <w:i w:val="0"/>
                <w:sz w:val="17"/>
              </w:rPr>
              <w:t>Super-user confirms competency; trainer records result</w:t>
            </w:r>
          </w:p>
        </w:tc>
        <w:tc>
          <w:tcPr>
            <w:tcW w:type="dxa" w:w="2268"/>
          </w:tcPr>
          <w:p>
            <w:pPr>
              <w:spacing w:after="0"/>
            </w:pPr>
            <w:r/>
            <w:r>
              <w:rPr>
                <w:b w:val="0"/>
                <w:i w:val="0"/>
                <w:sz w:val="17"/>
              </w:rPr>
              <w:t>Required before go-live access</w:t>
            </w:r>
          </w:p>
        </w:tc>
      </w:tr>
    </w:tbl>
    <w:p>
      <w:pPr>
        <w:spacing w:after="40"/>
      </w:pPr>
    </w:p>
    <w:p>
      <w:pPr>
        <w:pStyle w:val="Heading1"/>
      </w:pPr>
      <w:r>
        <w:t>8. Support after training</w:t>
      </w:r>
    </w:p>
    <w:p>
      <w:pPr>
        <w:pStyle w:val="ListBullet"/>
        <w:spacing w:after="40"/>
      </w:pPr>
      <w:r>
        <w:rPr>
          <w:b w:val="0"/>
          <w:i w:val="0"/>
        </w:rPr>
        <w:t>Hypercare: two weeks of daily support after go-live; issues logged and triaged.</w:t>
      </w:r>
    </w:p>
    <w:p>
      <w:pPr>
        <w:pStyle w:val="ListBullet"/>
        <w:spacing w:after="40"/>
      </w:pPr>
      <w:r>
        <w:rPr>
          <w:b w:val="0"/>
          <w:i w:val="0"/>
        </w:rPr>
        <w:t>Super-users act as first-line support; escalation to the project team.</w:t>
      </w:r>
    </w:p>
    <w:p>
      <w:pPr>
        <w:pStyle w:val="ListBullet"/>
        <w:spacing w:after="40"/>
      </w:pPr>
      <w:r>
        <w:rPr>
          <w:b w:val="0"/>
          <w:i w:val="0"/>
        </w:rPr>
        <w:t>Refresher session after the first month-end close.</w:t>
      </w:r>
    </w:p>
    <w:p>
      <w:pPr>
        <w:pStyle w:val="Heading1"/>
      </w:pPr>
      <w:r>
        <w:t>9. Evaluation</w:t>
      </w:r>
    </w:p>
    <w:p>
      <w:r>
        <w:rPr>
          <w:b w:val="0"/>
          <w:i w:val="0"/>
        </w:rPr>
        <w:t>Measures: attendance, assessment results, number and type of post-go-live support tickets, data-entry error rate, and user satisfaction (1-5). Targets: 100% attendance of mandatory sessions, 90% pass at first attempt. These are plans; no training has been delivered yet.</w:t>
      </w:r>
    </w:p>
    <w:sectPr w:rsidR="00FC693F" w:rsidRPr="0006063C" w:rsidSect="00034616">
      <w:headerReference w:type="default" r:id="rId9"/>
      <w:footerReference w:type="default" r:id="rId10"/>
      <w:pgSz w:w="11906" w:h="16838"/>
      <w:pgMar w:top="1304" w:right="1134" w:bottom="113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280"/>
        <w:sz w:val="15"/>
      </w:rPr>
      <w:t xml:space="preserve">RL-TD-001  |  v1.0  |  2026-10-25  |  Simulated graduation project - not verified on a live Odoo server  |  Page </w:t>
    </w:r>
    <w:r>
      <w:rPr>
        <w:sz w:val="15"/>
      </w:rPr>
      <w:fldChar w:fldCharType="begin"/>
      <w:instrText xml:space="preserve">PAGE</w:instrText>
      <w:fldChar w:fldCharType="end"/>
    </w:r>
    <w:r>
      <w:rPr>
        <w:color w:val="6B7280"/>
        <w:sz w:val="15"/>
      </w:rPr>
      <w:t xml:space="preserve"> of </w:t>
    </w:r>
    <w:r>
      <w:rPr>
        <w:sz w:val="15"/>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C8102E"/>
      </w:pBdr>
    </w:pPr>
    <w:r/>
    <w:r>
      <w:rPr>
        <w:color w:val="6B7280"/>
        <w:sz w:val="16"/>
      </w:rPr>
      <w:t>RedLine Medical Supplies &amp; Equipment Trading  |  Training Document (TD)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cs="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rial" w:hAnsi="Arial" w:eastAsia="Arial"/>
      <w:b/>
      <w:bCs/>
      <w:color w:val="C8102E"/>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eastAsia="Arial"/>
      <w:b/>
      <w:bCs/>
      <w:color w:val="1F2937"/>
      <w:sz w:val="25"/>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rial" w:hAnsi="Arial" w:eastAsia="Arial"/>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