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Technical Proposal (TPD)</w:t>
      </w:r>
    </w:p>
    <w:p>
      <w:pPr>
        <w:bidi/>
        <w:jc w:val="right"/>
      </w:pPr>
      <w:r>
        <w:rPr>
          <w:color w:val="C8102E"/>
          <w:sz w:val="40"/>
          <w:rtl/>
          <w:rFonts w:cs="Arial" w:ascii="Arial" w:hAnsi="Arial"/>
        </w:rPr>
        <w:t>العرض الفني</w:t>
      </w:r>
    </w:p>
    <w:p>
      <w:r>
        <w:rPr>
          <w:color w:val="6B7280"/>
          <w:sz w:val="26"/>
        </w:rPr>
        <w:t>Technical scope, architecture, migration, security, testing and handover</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RL-TPD-001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Technical scope</w:t>
            </w:r>
          </w:p>
        </w:tc>
      </w:tr>
      <w:tr>
        <w:tc>
          <w:tcPr>
            <w:tcW w:type="dxa" w:w="1134"/>
          </w:tcPr>
          <w:p>
            <w:r>
              <w:rPr>
                <w:sz w:val="19"/>
              </w:rPr>
              <w:t>2</w:t>
            </w:r>
          </w:p>
        </w:tc>
        <w:tc>
          <w:tcPr>
            <w:tcW w:type="dxa" w:w="8504"/>
          </w:tcPr>
          <w:p>
            <w:r>
              <w:rPr>
                <w:sz w:val="19"/>
              </w:rPr>
              <w:t>Selected modules and dependencies</w:t>
            </w:r>
          </w:p>
        </w:tc>
      </w:tr>
      <w:tr>
        <w:tc>
          <w:tcPr>
            <w:tcW w:type="dxa" w:w="1134"/>
            <w:shd w:val="clear" w:color="auto" w:fill="F9FAFB"/>
          </w:tcPr>
          <w:p>
            <w:r>
              <w:rPr>
                <w:sz w:val="19"/>
              </w:rPr>
              <w:t>3</w:t>
            </w:r>
          </w:p>
        </w:tc>
        <w:tc>
          <w:tcPr>
            <w:tcW w:type="dxa" w:w="8504"/>
            <w:shd w:val="clear" w:color="auto" w:fill="F9FAFB"/>
          </w:tcPr>
          <w:p>
            <w:r>
              <w:rPr>
                <w:sz w:val="19"/>
              </w:rPr>
              <w:t>System architecture</w:t>
            </w:r>
          </w:p>
        </w:tc>
      </w:tr>
      <w:tr>
        <w:tc>
          <w:tcPr>
            <w:tcW w:type="dxa" w:w="1134"/>
          </w:tcPr>
          <w:p>
            <w:r>
              <w:rPr>
                <w:sz w:val="19"/>
              </w:rPr>
              <w:t>4</w:t>
            </w:r>
          </w:p>
        </w:tc>
        <w:tc>
          <w:tcPr>
            <w:tcW w:type="dxa" w:w="8504"/>
          </w:tcPr>
          <w:p>
            <w:r>
              <w:rPr>
                <w:sz w:val="19"/>
              </w:rPr>
              <w:t>Functional versus technical requirements</w:t>
            </w:r>
          </w:p>
        </w:tc>
      </w:tr>
      <w:tr>
        <w:tc>
          <w:tcPr>
            <w:tcW w:type="dxa" w:w="1134"/>
            <w:shd w:val="clear" w:color="auto" w:fill="F9FAFB"/>
          </w:tcPr>
          <w:p>
            <w:r>
              <w:rPr>
                <w:sz w:val="19"/>
              </w:rPr>
              <w:t>5</w:t>
            </w:r>
          </w:p>
        </w:tc>
        <w:tc>
          <w:tcPr>
            <w:tcW w:type="dxa" w:w="8504"/>
            <w:shd w:val="clear" w:color="auto" w:fill="F9FAFB"/>
          </w:tcPr>
          <w:p>
            <w:r>
              <w:rPr>
                <w:sz w:val="19"/>
              </w:rPr>
              <w:t>Data migration methodology</w:t>
            </w:r>
          </w:p>
        </w:tc>
      </w:tr>
      <w:tr>
        <w:tc>
          <w:tcPr>
            <w:tcW w:type="dxa" w:w="1134"/>
          </w:tcPr>
          <w:p>
            <w:r>
              <w:rPr>
                <w:sz w:val="19"/>
              </w:rPr>
              <w:t>6</w:t>
            </w:r>
          </w:p>
        </w:tc>
        <w:tc>
          <w:tcPr>
            <w:tcW w:type="dxa" w:w="8504"/>
          </w:tcPr>
          <w:p>
            <w:r>
              <w:rPr>
                <w:sz w:val="19"/>
              </w:rPr>
              <w:t>Custom modules and integrations (proposed)</w:t>
            </w:r>
          </w:p>
        </w:tc>
      </w:tr>
      <w:tr>
        <w:tc>
          <w:tcPr>
            <w:tcW w:type="dxa" w:w="1134"/>
            <w:shd w:val="clear" w:color="auto" w:fill="F9FAFB"/>
          </w:tcPr>
          <w:p>
            <w:r>
              <w:rPr>
                <w:sz w:val="19"/>
              </w:rPr>
              <w:t>7</w:t>
            </w:r>
          </w:p>
        </w:tc>
        <w:tc>
          <w:tcPr>
            <w:tcW w:type="dxa" w:w="8504"/>
            <w:shd w:val="clear" w:color="auto" w:fill="F9FAFB"/>
          </w:tcPr>
          <w:p>
            <w:r>
              <w:rPr>
                <w:sz w:val="19"/>
              </w:rPr>
              <w:t>Data models and import dependencies</w:t>
            </w:r>
          </w:p>
        </w:tc>
      </w:tr>
      <w:tr>
        <w:tc>
          <w:tcPr>
            <w:tcW w:type="dxa" w:w="1134"/>
          </w:tcPr>
          <w:p>
            <w:r>
              <w:rPr>
                <w:sz w:val="19"/>
              </w:rPr>
              <w:t>8</w:t>
            </w:r>
          </w:p>
        </w:tc>
        <w:tc>
          <w:tcPr>
            <w:tcW w:type="dxa" w:w="8504"/>
          </w:tcPr>
          <w:p>
            <w:r>
              <w:rPr>
                <w:sz w:val="19"/>
              </w:rPr>
              <w:t>Integration considerations</w:t>
            </w:r>
          </w:p>
        </w:tc>
      </w:tr>
      <w:tr>
        <w:tc>
          <w:tcPr>
            <w:tcW w:type="dxa" w:w="1134"/>
            <w:shd w:val="clear" w:color="auto" w:fill="F9FAFB"/>
          </w:tcPr>
          <w:p>
            <w:r>
              <w:rPr>
                <w:sz w:val="19"/>
              </w:rPr>
              <w:t>9</w:t>
            </w:r>
          </w:p>
        </w:tc>
        <w:tc>
          <w:tcPr>
            <w:tcW w:type="dxa" w:w="8504"/>
            <w:shd w:val="clear" w:color="auto" w:fill="F9FAFB"/>
          </w:tcPr>
          <w:p>
            <w:r>
              <w:rPr>
                <w:sz w:val="19"/>
              </w:rPr>
              <w:t>Security and access control</w:t>
            </w:r>
          </w:p>
        </w:tc>
      </w:tr>
      <w:tr>
        <w:tc>
          <w:tcPr>
            <w:tcW w:type="dxa" w:w="1134"/>
          </w:tcPr>
          <w:p>
            <w:r>
              <w:rPr>
                <w:sz w:val="19"/>
              </w:rPr>
              <w:t>10</w:t>
            </w:r>
          </w:p>
        </w:tc>
        <w:tc>
          <w:tcPr>
            <w:tcW w:type="dxa" w:w="8504"/>
          </w:tcPr>
          <w:p>
            <w:r>
              <w:rPr>
                <w:sz w:val="19"/>
              </w:rPr>
              <w:t>Testing and deployment strategy</w:t>
            </w:r>
          </w:p>
        </w:tc>
      </w:tr>
      <w:tr>
        <w:tc>
          <w:tcPr>
            <w:tcW w:type="dxa" w:w="1134"/>
            <w:shd w:val="clear" w:color="auto" w:fill="F9FAFB"/>
          </w:tcPr>
          <w:p>
            <w:r>
              <w:rPr>
                <w:sz w:val="19"/>
              </w:rPr>
              <w:t>11</w:t>
            </w:r>
          </w:p>
        </w:tc>
        <w:tc>
          <w:tcPr>
            <w:tcW w:type="dxa" w:w="8504"/>
            <w:shd w:val="clear" w:color="auto" w:fill="F9FAFB"/>
          </w:tcPr>
          <w:p>
            <w:r>
              <w:rPr>
                <w:sz w:val="19"/>
              </w:rPr>
              <w:t>Risks and mitigations</w:t>
            </w:r>
          </w:p>
        </w:tc>
      </w:tr>
      <w:tr>
        <w:tc>
          <w:tcPr>
            <w:tcW w:type="dxa" w:w="1134"/>
          </w:tcPr>
          <w:p>
            <w:r>
              <w:rPr>
                <w:sz w:val="19"/>
              </w:rPr>
              <w:t>12</w:t>
            </w:r>
          </w:p>
        </w:tc>
        <w:tc>
          <w:tcPr>
            <w:tcW w:type="dxa" w:w="8504"/>
          </w:tcPr>
          <w:p>
            <w:r>
              <w:rPr>
                <w:sz w:val="19"/>
              </w:rPr>
              <w:t>Deliverables and exclusions</w:t>
            </w:r>
          </w:p>
        </w:tc>
      </w:tr>
      <w:tr>
        <w:tc>
          <w:tcPr>
            <w:tcW w:type="dxa" w:w="1134"/>
            <w:shd w:val="clear" w:color="auto" w:fill="F9FAFB"/>
          </w:tcPr>
          <w:p>
            <w:r>
              <w:rPr>
                <w:sz w:val="19"/>
              </w:rPr>
              <w:t>13</w:t>
            </w:r>
          </w:p>
        </w:tc>
        <w:tc>
          <w:tcPr>
            <w:tcW w:type="dxa" w:w="8504"/>
            <w:shd w:val="clear" w:color="auto" w:fill="F9FAFB"/>
          </w:tcPr>
          <w:p>
            <w:r>
              <w:rPr>
                <w:sz w:val="19"/>
              </w:rPr>
              <w:t>Maintenance and handover</w:t>
            </w:r>
          </w:p>
        </w:tc>
      </w:tr>
    </w:tbl>
    <w:p>
      <w:r>
        <w:rPr>
          <w:i/>
          <w:color w:val="6B7280"/>
          <w:sz w:val="17"/>
        </w:rPr>
        <w:t>Section numbers are used for cross-references throughout the document set (e.g. 'SSD 4.2' = Solution Design Document, section 4.2).</w:t>
      </w:r>
    </w:p>
    <w:p>
      <w:r>
        <w:br w:type="page"/>
      </w:r>
    </w:p>
    <w:p>
      <w:pPr>
        <w:pStyle w:val="Heading1"/>
      </w:pPr>
      <w:r>
        <w:t>1. Technical scope</w:t>
      </w:r>
    </w:p>
    <w:p>
      <w:r>
        <w:rPr>
          <w:b w:val="0"/>
          <w:i w:val="0"/>
        </w:rPr>
        <w:t xml:space="preserve">The technical scope covers configuring Odoo 19.0 (Enterprise edition assumed) for a single legal company with three branches and four warehouses; loading master data and opening balances; configuring tracking (lots, serials, expiry), valuation and accounting; defining security; preparing testing and deployment. Items that need custom code or Enterprise-only apps are described as </w:t>
      </w:r>
      <w:r>
        <w:rPr>
          <w:b/>
          <w:i w:val="0"/>
        </w:rPr>
        <w:t>proposed work</w:t>
      </w:r>
      <w:r>
        <w:rPr>
          <w:b w:val="0"/>
          <w:i w:val="0"/>
        </w:rPr>
        <w:t>; none has been built, installed or tested.</w:t>
      </w: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Assumption.  </w:t>
            </w:r>
            <w:r>
              <w:rPr>
                <w:b w:val="0"/>
                <w:i w:val="0"/>
                <w:sz w:val="19"/>
              </w:rPr>
              <w:t>Version note: 'Odoo 20' could not be verified as an available release; this proposal is written for Odoo 19.0. If another version is chosen, technical names and menu paths must be re-verified.</w:t>
            </w:r>
          </w:p>
        </w:tc>
      </w:tr>
    </w:tbl>
    <w:p>
      <w:pPr>
        <w:spacing w:after="40"/>
      </w:pPr>
    </w:p>
    <w:p>
      <w:pPr>
        <w:pStyle w:val="Heading1"/>
      </w:pPr>
      <w:r>
        <w:t>2. Selected modules and dependencies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2494"/>
        <w:gridCol w:w="3175"/>
        <w:gridCol w:w="1928"/>
      </w:tblGrid>
      <w:tr>
        <w:trPr>
          <w:tblHeader w:val="true"/>
        </w:trPr>
        <w:tc>
          <w:tcPr>
            <w:tcW w:type="dxa" w:w="2041"/>
            <w:shd w:val="clear" w:color="auto" w:fill="C8102E"/>
          </w:tcPr>
          <w:p>
            <w:r/>
            <w:r>
              <w:rPr>
                <w:b/>
                <w:color w:val="FFFFFF"/>
                <w:sz w:val="17"/>
              </w:rPr>
              <w:t>Module</w:t>
            </w:r>
          </w:p>
        </w:tc>
        <w:tc>
          <w:tcPr>
            <w:tcW w:type="dxa" w:w="2494"/>
            <w:shd w:val="clear" w:color="auto" w:fill="C8102E"/>
          </w:tcPr>
          <w:p>
            <w:r/>
            <w:r>
              <w:rPr>
                <w:b/>
                <w:color w:val="FFFFFF"/>
                <w:sz w:val="17"/>
              </w:rPr>
              <w:t>Depends on</w:t>
            </w:r>
          </w:p>
        </w:tc>
        <w:tc>
          <w:tcPr>
            <w:tcW w:type="dxa" w:w="3175"/>
            <w:shd w:val="clear" w:color="auto" w:fill="C8102E"/>
          </w:tcPr>
          <w:p>
            <w:r/>
            <w:r>
              <w:rPr>
                <w:b/>
                <w:color w:val="FFFFFF"/>
                <w:sz w:val="17"/>
              </w:rPr>
              <w:t>Why selected</w:t>
            </w:r>
          </w:p>
        </w:tc>
        <w:tc>
          <w:tcPr>
            <w:tcW w:type="dxa" w:w="1928"/>
            <w:shd w:val="clear" w:color="auto" w:fill="C8102E"/>
          </w:tcPr>
          <w:p>
            <w:r/>
            <w:r>
              <w:rPr>
                <w:b/>
                <w:color w:val="FFFFFF"/>
                <w:sz w:val="17"/>
              </w:rPr>
              <w:t>Class</w:t>
            </w:r>
          </w:p>
        </w:tc>
      </w:tr>
      <w:tr>
        <w:trPr>
          <w:cantSplit w:val="true"/>
        </w:trPr>
        <w:tc>
          <w:tcPr>
            <w:tcW w:type="dxa" w:w="2041"/>
          </w:tcPr>
          <w:p>
            <w:pPr>
              <w:spacing w:after="0"/>
            </w:pPr>
            <w:r/>
            <w:r>
              <w:rPr>
                <w:b w:val="0"/>
                <w:i w:val="0"/>
                <w:sz w:val="17"/>
              </w:rPr>
              <w:t>Contacts</w:t>
            </w:r>
          </w:p>
        </w:tc>
        <w:tc>
          <w:tcPr>
            <w:tcW w:type="dxa" w:w="2494"/>
          </w:tcPr>
          <w:p>
            <w:pPr>
              <w:spacing w:after="0"/>
            </w:pPr>
            <w:r/>
            <w:r>
              <w:rPr>
                <w:b w:val="0"/>
                <w:i w:val="0"/>
                <w:sz w:val="17"/>
              </w:rPr>
              <w:t>base</w:t>
            </w:r>
          </w:p>
        </w:tc>
        <w:tc>
          <w:tcPr>
            <w:tcW w:type="dxa" w:w="3175"/>
          </w:tcPr>
          <w:p>
            <w:pPr>
              <w:spacing w:after="0"/>
            </w:pPr>
            <w:r/>
            <w:r>
              <w:rPr>
                <w:b w:val="0"/>
                <w:i w:val="0"/>
                <w:sz w:val="17"/>
              </w:rPr>
              <w:t>Partners with terms and credit</w:t>
            </w:r>
          </w:p>
        </w:tc>
        <w:tc>
          <w:tcPr>
            <w:tcW w:type="dxa" w:w="1928"/>
          </w:tcPr>
          <w:p>
            <w:pPr>
              <w:spacing w:after="0"/>
            </w:pPr>
            <w:r/>
            <w:r>
              <w:rPr>
                <w:b w:val="0"/>
                <w:i w:val="0"/>
                <w:sz w:val="17"/>
              </w:rPr>
              <w:t>Standard</w:t>
            </w:r>
          </w:p>
        </w:tc>
      </w:tr>
      <w:tr>
        <w:trPr>
          <w:cantSplit w:val="true"/>
        </w:trPr>
        <w:tc>
          <w:tcPr>
            <w:tcW w:type="dxa" w:w="2041"/>
            <w:shd w:val="clear" w:color="auto" w:fill="F9FAFB"/>
          </w:tcPr>
          <w:p>
            <w:pPr>
              <w:spacing w:after="0"/>
            </w:pPr>
            <w:r/>
            <w:r>
              <w:rPr>
                <w:b w:val="0"/>
                <w:i w:val="0"/>
                <w:sz w:val="17"/>
              </w:rPr>
              <w:t>Sales</w:t>
            </w:r>
          </w:p>
        </w:tc>
        <w:tc>
          <w:tcPr>
            <w:tcW w:type="dxa" w:w="2494"/>
            <w:shd w:val="clear" w:color="auto" w:fill="F9FAFB"/>
          </w:tcPr>
          <w:p>
            <w:pPr>
              <w:spacing w:after="0"/>
            </w:pPr>
            <w:r/>
            <w:r>
              <w:rPr>
                <w:b w:val="0"/>
                <w:i w:val="0"/>
                <w:sz w:val="17"/>
              </w:rPr>
              <w:t>Contacts, Product, Account</w:t>
            </w:r>
          </w:p>
        </w:tc>
        <w:tc>
          <w:tcPr>
            <w:tcW w:type="dxa" w:w="3175"/>
            <w:shd w:val="clear" w:color="auto" w:fill="F9FAFB"/>
          </w:tcPr>
          <w:p>
            <w:pPr>
              <w:spacing w:after="0"/>
            </w:pPr>
            <w:r/>
            <w:r>
              <w:rPr>
                <w:b w:val="0"/>
                <w:i w:val="0"/>
                <w:sz w:val="17"/>
              </w:rPr>
              <w:t>Quotation to invoice</w:t>
            </w:r>
          </w:p>
        </w:tc>
        <w:tc>
          <w:tcPr>
            <w:tcW w:type="dxa" w:w="1928"/>
            <w:shd w:val="clear" w:color="auto" w:fill="F9FAFB"/>
          </w:tcPr>
          <w:p>
            <w:pPr>
              <w:spacing w:after="0"/>
            </w:pPr>
            <w:r/>
            <w:r>
              <w:rPr>
                <w:b w:val="0"/>
                <w:i w:val="0"/>
                <w:sz w:val="17"/>
              </w:rPr>
              <w:t>Standard</w:t>
            </w:r>
          </w:p>
        </w:tc>
      </w:tr>
      <w:tr>
        <w:trPr>
          <w:cantSplit w:val="true"/>
        </w:trPr>
        <w:tc>
          <w:tcPr>
            <w:tcW w:type="dxa" w:w="2041"/>
          </w:tcPr>
          <w:p>
            <w:pPr>
              <w:spacing w:after="0"/>
            </w:pPr>
            <w:r/>
            <w:r>
              <w:rPr>
                <w:b w:val="0"/>
                <w:i w:val="0"/>
                <w:sz w:val="17"/>
              </w:rPr>
              <w:t>CRM</w:t>
            </w:r>
          </w:p>
        </w:tc>
        <w:tc>
          <w:tcPr>
            <w:tcW w:type="dxa" w:w="2494"/>
          </w:tcPr>
          <w:p>
            <w:pPr>
              <w:spacing w:after="0"/>
            </w:pPr>
            <w:r/>
            <w:r>
              <w:rPr>
                <w:b w:val="0"/>
                <w:i w:val="0"/>
                <w:sz w:val="17"/>
              </w:rPr>
              <w:t>Contacts, Sales</w:t>
            </w:r>
          </w:p>
        </w:tc>
        <w:tc>
          <w:tcPr>
            <w:tcW w:type="dxa" w:w="3175"/>
          </w:tcPr>
          <w:p>
            <w:pPr>
              <w:spacing w:after="0"/>
            </w:pPr>
            <w:r/>
            <w:r>
              <w:rPr>
                <w:b w:val="0"/>
                <w:i w:val="0"/>
                <w:sz w:val="17"/>
              </w:rPr>
              <w:t>Leads, pipeline, sales teams, forecast</w:t>
            </w:r>
          </w:p>
        </w:tc>
        <w:tc>
          <w:tcPr>
            <w:tcW w:type="dxa" w:w="1928"/>
          </w:tcPr>
          <w:p>
            <w:pPr>
              <w:spacing w:after="0"/>
            </w:pPr>
            <w:r/>
            <w:r>
              <w:rPr>
                <w:b w:val="0"/>
                <w:i w:val="0"/>
                <w:sz w:val="17"/>
              </w:rPr>
              <w:t>Standard (config)</w:t>
            </w:r>
          </w:p>
        </w:tc>
      </w:tr>
      <w:tr>
        <w:trPr>
          <w:cantSplit w:val="true"/>
        </w:trPr>
        <w:tc>
          <w:tcPr>
            <w:tcW w:type="dxa" w:w="2041"/>
            <w:shd w:val="clear" w:color="auto" w:fill="F9FAFB"/>
          </w:tcPr>
          <w:p>
            <w:pPr>
              <w:spacing w:after="0"/>
            </w:pPr>
            <w:r/>
            <w:r>
              <w:rPr>
                <w:b w:val="0"/>
                <w:i w:val="0"/>
                <w:sz w:val="17"/>
              </w:rPr>
              <w:t>Purchase</w:t>
            </w:r>
          </w:p>
        </w:tc>
        <w:tc>
          <w:tcPr>
            <w:tcW w:type="dxa" w:w="2494"/>
            <w:shd w:val="clear" w:color="auto" w:fill="F9FAFB"/>
          </w:tcPr>
          <w:p>
            <w:pPr>
              <w:spacing w:after="0"/>
            </w:pPr>
            <w:r/>
            <w:r>
              <w:rPr>
                <w:b w:val="0"/>
                <w:i w:val="0"/>
                <w:sz w:val="17"/>
              </w:rPr>
              <w:t>Contacts, Product, Account</w:t>
            </w:r>
          </w:p>
        </w:tc>
        <w:tc>
          <w:tcPr>
            <w:tcW w:type="dxa" w:w="3175"/>
            <w:shd w:val="clear" w:color="auto" w:fill="F9FAFB"/>
          </w:tcPr>
          <w:p>
            <w:pPr>
              <w:spacing w:after="0"/>
            </w:pPr>
            <w:r/>
            <w:r>
              <w:rPr>
                <w:b w:val="0"/>
                <w:i w:val="0"/>
                <w:sz w:val="17"/>
              </w:rPr>
              <w:t>RFQ to bill</w:t>
            </w:r>
          </w:p>
        </w:tc>
        <w:tc>
          <w:tcPr>
            <w:tcW w:type="dxa" w:w="1928"/>
            <w:shd w:val="clear" w:color="auto" w:fill="F9FAFB"/>
          </w:tcPr>
          <w:p>
            <w:pPr>
              <w:spacing w:after="0"/>
            </w:pPr>
            <w:r/>
            <w:r>
              <w:rPr>
                <w:b w:val="0"/>
                <w:i w:val="0"/>
                <w:sz w:val="17"/>
              </w:rPr>
              <w:t>Standard</w:t>
            </w:r>
          </w:p>
        </w:tc>
      </w:tr>
      <w:tr>
        <w:trPr>
          <w:cantSplit w:val="true"/>
        </w:trPr>
        <w:tc>
          <w:tcPr>
            <w:tcW w:type="dxa" w:w="2041"/>
          </w:tcPr>
          <w:p>
            <w:pPr>
              <w:spacing w:after="0"/>
            </w:pPr>
            <w:r/>
            <w:r>
              <w:rPr>
                <w:b w:val="0"/>
                <w:i w:val="0"/>
                <w:sz w:val="17"/>
              </w:rPr>
              <w:t>Inventory</w:t>
            </w:r>
          </w:p>
        </w:tc>
        <w:tc>
          <w:tcPr>
            <w:tcW w:type="dxa" w:w="2494"/>
          </w:tcPr>
          <w:p>
            <w:pPr>
              <w:spacing w:after="0"/>
            </w:pPr>
            <w:r/>
            <w:r>
              <w:rPr>
                <w:b w:val="0"/>
                <w:i w:val="0"/>
                <w:sz w:val="17"/>
              </w:rPr>
              <w:t>Product, Account (stock_account)</w:t>
            </w:r>
          </w:p>
        </w:tc>
        <w:tc>
          <w:tcPr>
            <w:tcW w:type="dxa" w:w="3175"/>
          </w:tcPr>
          <w:p>
            <w:pPr>
              <w:spacing w:after="0"/>
            </w:pPr>
            <w:r/>
            <w:r>
              <w:rPr>
                <w:b w:val="0"/>
                <w:i w:val="0"/>
                <w:sz w:val="17"/>
              </w:rPr>
              <w:t>Lots/serials/expiry/valuation</w:t>
            </w:r>
          </w:p>
        </w:tc>
        <w:tc>
          <w:tcPr>
            <w:tcW w:type="dxa" w:w="1928"/>
          </w:tcPr>
          <w:p>
            <w:pPr>
              <w:spacing w:after="0"/>
            </w:pPr>
            <w:r/>
            <w:r>
              <w:rPr>
                <w:b w:val="0"/>
                <w:i w:val="0"/>
                <w:sz w:val="17"/>
              </w:rPr>
              <w:t>Standard</w:t>
            </w:r>
          </w:p>
        </w:tc>
      </w:tr>
      <w:tr>
        <w:trPr>
          <w:cantSplit w:val="true"/>
        </w:trPr>
        <w:tc>
          <w:tcPr>
            <w:tcW w:type="dxa" w:w="2041"/>
            <w:shd w:val="clear" w:color="auto" w:fill="F9FAFB"/>
          </w:tcPr>
          <w:p>
            <w:pPr>
              <w:spacing w:after="0"/>
            </w:pPr>
            <w:r/>
            <w:r>
              <w:rPr>
                <w:b w:val="0"/>
                <w:i w:val="0"/>
                <w:sz w:val="17"/>
              </w:rPr>
              <w:t>Product Expiry</w:t>
            </w:r>
          </w:p>
        </w:tc>
        <w:tc>
          <w:tcPr>
            <w:tcW w:type="dxa" w:w="2494"/>
            <w:shd w:val="clear" w:color="auto" w:fill="F9FAFB"/>
          </w:tcPr>
          <w:p>
            <w:pPr>
              <w:spacing w:after="0"/>
            </w:pPr>
            <w:r/>
            <w:r>
              <w:rPr>
                <w:b w:val="0"/>
                <w:i w:val="0"/>
                <w:sz w:val="17"/>
              </w:rPr>
              <w:t>Inventory</w:t>
            </w:r>
          </w:p>
        </w:tc>
        <w:tc>
          <w:tcPr>
            <w:tcW w:type="dxa" w:w="3175"/>
            <w:shd w:val="clear" w:color="auto" w:fill="F9FAFB"/>
          </w:tcPr>
          <w:p>
            <w:pPr>
              <w:spacing w:after="0"/>
            </w:pPr>
            <w:r/>
            <w:r>
              <w:rPr>
                <w:b w:val="0"/>
                <w:i w:val="0"/>
                <w:sz w:val="17"/>
              </w:rPr>
              <w:t>Expiration dates, FEFO</w:t>
            </w:r>
          </w:p>
        </w:tc>
        <w:tc>
          <w:tcPr>
            <w:tcW w:type="dxa" w:w="1928"/>
            <w:shd w:val="clear" w:color="auto" w:fill="F9FAFB"/>
          </w:tcPr>
          <w:p>
            <w:pPr>
              <w:spacing w:after="0"/>
            </w:pPr>
            <w:r/>
            <w:r>
              <w:rPr>
                <w:b w:val="0"/>
                <w:i w:val="0"/>
                <w:sz w:val="17"/>
              </w:rPr>
              <w:t>Standard (config)</w:t>
            </w:r>
          </w:p>
        </w:tc>
      </w:tr>
      <w:tr>
        <w:trPr>
          <w:cantSplit w:val="true"/>
        </w:trPr>
        <w:tc>
          <w:tcPr>
            <w:tcW w:type="dxa" w:w="2041"/>
          </w:tcPr>
          <w:p>
            <w:pPr>
              <w:spacing w:after="0"/>
            </w:pPr>
            <w:r/>
            <w:r>
              <w:rPr>
                <w:b w:val="0"/>
                <w:i w:val="0"/>
                <w:sz w:val="17"/>
              </w:rPr>
              <w:t>Accounting</w:t>
            </w:r>
          </w:p>
        </w:tc>
        <w:tc>
          <w:tcPr>
            <w:tcW w:type="dxa" w:w="2494"/>
          </w:tcPr>
          <w:p>
            <w:pPr>
              <w:spacing w:after="0"/>
            </w:pPr>
            <w:r/>
            <w:r>
              <w:rPr>
                <w:b w:val="0"/>
                <w:i w:val="0"/>
                <w:sz w:val="17"/>
              </w:rPr>
              <w:t>Contacts, Product</w:t>
            </w:r>
          </w:p>
        </w:tc>
        <w:tc>
          <w:tcPr>
            <w:tcW w:type="dxa" w:w="3175"/>
          </w:tcPr>
          <w:p>
            <w:pPr>
              <w:spacing w:after="0"/>
            </w:pPr>
            <w:r/>
            <w:r>
              <w:rPr>
                <w:b w:val="0"/>
                <w:i w:val="0"/>
                <w:sz w:val="17"/>
              </w:rPr>
              <w:t>Ledgers, taxes, reporting</w:t>
            </w:r>
          </w:p>
        </w:tc>
        <w:tc>
          <w:tcPr>
            <w:tcW w:type="dxa" w:w="1928"/>
          </w:tcPr>
          <w:p>
            <w:pPr>
              <w:spacing w:after="0"/>
            </w:pPr>
            <w:r/>
            <w:r>
              <w:rPr>
                <w:b w:val="0"/>
                <w:i w:val="0"/>
                <w:sz w:val="17"/>
              </w:rPr>
              <w:t>Standard / Enterprise</w:t>
            </w:r>
          </w:p>
        </w:tc>
      </w:tr>
      <w:tr>
        <w:trPr>
          <w:cantSplit w:val="true"/>
        </w:trPr>
        <w:tc>
          <w:tcPr>
            <w:tcW w:type="dxa" w:w="2041"/>
            <w:shd w:val="clear" w:color="auto" w:fill="F9FAFB"/>
          </w:tcPr>
          <w:p>
            <w:pPr>
              <w:spacing w:after="0"/>
            </w:pPr>
            <w:r/>
            <w:r>
              <w:rPr>
                <w:b w:val="0"/>
                <w:i w:val="0"/>
                <w:sz w:val="17"/>
              </w:rPr>
              <w:t>Quality</w:t>
            </w:r>
          </w:p>
        </w:tc>
        <w:tc>
          <w:tcPr>
            <w:tcW w:type="dxa" w:w="2494"/>
            <w:shd w:val="clear" w:color="auto" w:fill="F9FAFB"/>
          </w:tcPr>
          <w:p>
            <w:pPr>
              <w:spacing w:after="0"/>
            </w:pPr>
            <w:r/>
            <w:r>
              <w:rPr>
                <w:b w:val="0"/>
                <w:i w:val="0"/>
                <w:sz w:val="17"/>
              </w:rPr>
              <w:t>Inventory</w:t>
            </w:r>
          </w:p>
        </w:tc>
        <w:tc>
          <w:tcPr>
            <w:tcW w:type="dxa" w:w="3175"/>
            <w:shd w:val="clear" w:color="auto" w:fill="F9FAFB"/>
          </w:tcPr>
          <w:p>
            <w:pPr>
              <w:spacing w:after="0"/>
            </w:pPr>
            <w:r/>
            <w:r>
              <w:rPr>
                <w:b w:val="0"/>
                <w:i w:val="0"/>
                <w:sz w:val="17"/>
              </w:rPr>
              <w:t>Receipt inspection</w:t>
            </w:r>
          </w:p>
        </w:tc>
        <w:tc>
          <w:tcPr>
            <w:tcW w:type="dxa" w:w="1928"/>
            <w:shd w:val="clear" w:color="auto" w:fill="F9FAFB"/>
          </w:tcPr>
          <w:p>
            <w:pPr>
              <w:spacing w:after="0"/>
            </w:pPr>
            <w:r/>
            <w:r>
              <w:rPr>
                <w:b w:val="0"/>
                <w:i w:val="0"/>
                <w:sz w:val="17"/>
              </w:rPr>
              <w:t>Enterprise</w:t>
            </w:r>
          </w:p>
        </w:tc>
      </w:tr>
      <w:tr>
        <w:trPr>
          <w:cantSplit w:val="true"/>
        </w:trPr>
        <w:tc>
          <w:tcPr>
            <w:tcW w:type="dxa" w:w="2041"/>
          </w:tcPr>
          <w:p>
            <w:pPr>
              <w:spacing w:after="0"/>
            </w:pPr>
            <w:r/>
            <w:r>
              <w:rPr>
                <w:b w:val="0"/>
                <w:i w:val="0"/>
                <w:sz w:val="17"/>
              </w:rPr>
              <w:t>Barcode</w:t>
            </w:r>
          </w:p>
        </w:tc>
        <w:tc>
          <w:tcPr>
            <w:tcW w:type="dxa" w:w="2494"/>
          </w:tcPr>
          <w:p>
            <w:pPr>
              <w:spacing w:after="0"/>
            </w:pPr>
            <w:r/>
            <w:r>
              <w:rPr>
                <w:b w:val="0"/>
                <w:i w:val="0"/>
                <w:sz w:val="17"/>
              </w:rPr>
              <w:t>Inventory</w:t>
            </w:r>
          </w:p>
        </w:tc>
        <w:tc>
          <w:tcPr>
            <w:tcW w:type="dxa" w:w="3175"/>
          </w:tcPr>
          <w:p>
            <w:pPr>
              <w:spacing w:after="0"/>
            </w:pPr>
            <w:r/>
            <w:r>
              <w:rPr>
                <w:b w:val="0"/>
                <w:i w:val="0"/>
                <w:sz w:val="17"/>
              </w:rPr>
              <w:t>Scanning</w:t>
            </w:r>
          </w:p>
        </w:tc>
        <w:tc>
          <w:tcPr>
            <w:tcW w:type="dxa" w:w="1928"/>
          </w:tcPr>
          <w:p>
            <w:pPr>
              <w:spacing w:after="0"/>
            </w:pPr>
            <w:r/>
            <w:r>
              <w:rPr>
                <w:b w:val="0"/>
                <w:i w:val="0"/>
                <w:sz w:val="17"/>
              </w:rPr>
              <w:t>Optional</w:t>
            </w:r>
          </w:p>
        </w:tc>
      </w:tr>
      <w:tr>
        <w:trPr>
          <w:cantSplit w:val="true"/>
        </w:trPr>
        <w:tc>
          <w:tcPr>
            <w:tcW w:type="dxa" w:w="2041"/>
            <w:shd w:val="clear" w:color="auto" w:fill="F9FAFB"/>
          </w:tcPr>
          <w:p>
            <w:pPr>
              <w:spacing w:after="0"/>
            </w:pPr>
            <w:r/>
            <w:r>
              <w:rPr>
                <w:b w:val="0"/>
                <w:i w:val="0"/>
                <w:sz w:val="17"/>
              </w:rPr>
              <w:t>Studio</w:t>
            </w:r>
          </w:p>
        </w:tc>
        <w:tc>
          <w:tcPr>
            <w:tcW w:type="dxa" w:w="2494"/>
            <w:shd w:val="clear" w:color="auto" w:fill="F9FAFB"/>
          </w:tcPr>
          <w:p>
            <w:pPr>
              <w:spacing w:after="0"/>
            </w:pPr>
            <w:r/>
            <w:r>
              <w:rPr>
                <w:b w:val="0"/>
                <w:i w:val="0"/>
                <w:sz w:val="17"/>
              </w:rPr>
              <w:t>Web</w:t>
            </w:r>
          </w:p>
        </w:tc>
        <w:tc>
          <w:tcPr>
            <w:tcW w:type="dxa" w:w="3175"/>
            <w:shd w:val="clear" w:color="auto" w:fill="F9FAFB"/>
          </w:tcPr>
          <w:p>
            <w:pPr>
              <w:spacing w:after="0"/>
            </w:pPr>
            <w:r/>
            <w:r>
              <w:rPr>
                <w:b w:val="0"/>
                <w:i w:val="0"/>
                <w:sz w:val="17"/>
              </w:rPr>
              <w:t>Custom fields/approvals</w:t>
            </w:r>
          </w:p>
        </w:tc>
        <w:tc>
          <w:tcPr>
            <w:tcW w:type="dxa" w:w="1928"/>
            <w:shd w:val="clear" w:color="auto" w:fill="F9FAFB"/>
          </w:tcPr>
          <w:p>
            <w:pPr>
              <w:spacing w:after="0"/>
            </w:pPr>
            <w:r/>
            <w:r>
              <w:rPr>
                <w:b w:val="0"/>
                <w:i w:val="0"/>
                <w:sz w:val="17"/>
              </w:rPr>
              <w:t>Optional</w:t>
            </w:r>
          </w:p>
        </w:tc>
      </w:tr>
      <w:tr>
        <w:trPr>
          <w:cantSplit w:val="true"/>
        </w:trPr>
        <w:tc>
          <w:tcPr>
            <w:tcW w:type="dxa" w:w="2041"/>
          </w:tcPr>
          <w:p>
            <w:pPr>
              <w:spacing w:after="0"/>
            </w:pPr>
            <w:r/>
            <w:r>
              <w:rPr>
                <w:b w:val="0"/>
                <w:i w:val="0"/>
                <w:sz w:val="17"/>
              </w:rPr>
              <w:t>Custom module redline_extras</w:t>
            </w:r>
          </w:p>
        </w:tc>
        <w:tc>
          <w:tcPr>
            <w:tcW w:type="dxa" w:w="2494"/>
          </w:tcPr>
          <w:p>
            <w:pPr>
              <w:spacing w:after="0"/>
            </w:pPr>
            <w:r/>
            <w:r>
              <w:rPr>
                <w:b w:val="0"/>
                <w:i w:val="0"/>
                <w:sz w:val="17"/>
              </w:rPr>
              <w:t>Sales, Stock, Account</w:t>
            </w:r>
          </w:p>
        </w:tc>
        <w:tc>
          <w:tcPr>
            <w:tcW w:type="dxa" w:w="3175"/>
          </w:tcPr>
          <w:p>
            <w:pPr>
              <w:spacing w:after="0"/>
            </w:pPr>
            <w:r/>
            <w:r>
              <w:rPr>
                <w:b w:val="0"/>
                <w:i w:val="0"/>
                <w:sz w:val="17"/>
              </w:rPr>
              <w:t>Credit block, warranty, branch rules</w:t>
            </w:r>
          </w:p>
        </w:tc>
        <w:tc>
          <w:tcPr>
            <w:tcW w:type="dxa" w:w="1928"/>
          </w:tcPr>
          <w:p>
            <w:pPr>
              <w:spacing w:after="0"/>
            </w:pPr>
            <w:r/>
            <w:r>
              <w:rPr>
                <w:b w:val="0"/>
                <w:i w:val="0"/>
                <w:sz w:val="17"/>
              </w:rPr>
              <w:t>Proposed</w:t>
            </w:r>
          </w:p>
        </w:tc>
      </w:tr>
    </w:tbl>
    <w:p>
      <w:pPr>
        <w:spacing w:after="40"/>
      </w:pPr>
    </w:p>
    <w:p>
      <w:pPr>
        <w:pStyle w:val="Heading1"/>
      </w:pPr>
      <w:r>
        <w:t>3. System architecture</w:t>
      </w:r>
    </w:p>
    <w:p>
      <w:pPr>
        <w:jc w:val="center"/>
      </w:pPr>
      <w:r>
        <w:drawing>
          <wp:inline xmlns:a="http://schemas.openxmlformats.org/drawingml/2006/main" xmlns:pic="http://schemas.openxmlformats.org/drawingml/2006/picture">
            <wp:extent cx="6120000" cy="310707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3107077"/>
                    </a:xfrm>
                    <a:prstGeom prst="rect"/>
                  </pic:spPr>
                </pic:pic>
              </a:graphicData>
            </a:graphic>
          </wp:inline>
        </w:drawing>
      </w:r>
    </w:p>
    <w:p>
      <w:pPr>
        <w:jc w:val="center"/>
      </w:pPr>
      <w:r>
        <w:rPr>
          <w:i/>
          <w:color w:val="6B7280"/>
          <w:sz w:val="17"/>
        </w:rPr>
        <w:t>Figure 1 - Logical architecture (red = Enterprise/optional/proposed)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7597"/>
      </w:tblGrid>
      <w:tr>
        <w:trPr>
          <w:tblHeader w:val="true"/>
        </w:trPr>
        <w:tc>
          <w:tcPr>
            <w:tcW w:type="dxa" w:w="2041"/>
            <w:shd w:val="clear" w:color="auto" w:fill="C8102E"/>
          </w:tcPr>
          <w:p>
            <w:r/>
            <w:r>
              <w:rPr>
                <w:b/>
                <w:color w:val="FFFFFF"/>
                <w:sz w:val="17"/>
              </w:rPr>
              <w:t>Component</w:t>
            </w:r>
          </w:p>
        </w:tc>
        <w:tc>
          <w:tcPr>
            <w:tcW w:type="dxa" w:w="7597"/>
            <w:shd w:val="clear" w:color="auto" w:fill="C8102E"/>
          </w:tcPr>
          <w:p>
            <w:r/>
            <w:r>
              <w:rPr>
                <w:b/>
                <w:color w:val="FFFFFF"/>
                <w:sz w:val="17"/>
              </w:rPr>
              <w:t>Proposal</w:t>
            </w:r>
          </w:p>
        </w:tc>
      </w:tr>
      <w:tr>
        <w:trPr>
          <w:cantSplit w:val="true"/>
        </w:trPr>
        <w:tc>
          <w:tcPr>
            <w:tcW w:type="dxa" w:w="2041"/>
          </w:tcPr>
          <w:p>
            <w:pPr>
              <w:spacing w:after="0"/>
            </w:pPr>
            <w:r/>
            <w:r>
              <w:rPr>
                <w:b w:val="0"/>
                <w:i w:val="0"/>
                <w:sz w:val="17"/>
              </w:rPr>
              <w:t>Application</w:t>
            </w:r>
          </w:p>
        </w:tc>
        <w:tc>
          <w:tcPr>
            <w:tcW w:type="dxa" w:w="7597"/>
          </w:tcPr>
          <w:p>
            <w:pPr>
              <w:spacing w:after="0"/>
            </w:pPr>
            <w:r/>
            <w:r>
              <w:rPr>
                <w:b w:val="0"/>
                <w:i w:val="0"/>
                <w:sz w:val="17"/>
              </w:rPr>
              <w:t>Odoo 19.0 (Enterprise); Odoo Online / Odoo.sh / on-premise to be decided</w:t>
            </w:r>
          </w:p>
        </w:tc>
      </w:tr>
      <w:tr>
        <w:trPr>
          <w:cantSplit w:val="true"/>
        </w:trPr>
        <w:tc>
          <w:tcPr>
            <w:tcW w:type="dxa" w:w="2041"/>
            <w:shd w:val="clear" w:color="auto" w:fill="F9FAFB"/>
          </w:tcPr>
          <w:p>
            <w:pPr>
              <w:spacing w:after="0"/>
            </w:pPr>
            <w:r/>
            <w:r>
              <w:rPr>
                <w:b w:val="0"/>
                <w:i w:val="0"/>
                <w:sz w:val="17"/>
              </w:rPr>
              <w:t>Database</w:t>
            </w:r>
          </w:p>
        </w:tc>
        <w:tc>
          <w:tcPr>
            <w:tcW w:type="dxa" w:w="7597"/>
            <w:shd w:val="clear" w:color="auto" w:fill="F9FAFB"/>
          </w:tcPr>
          <w:p>
            <w:pPr>
              <w:spacing w:after="0"/>
            </w:pPr>
            <w:r/>
            <w:r>
              <w:rPr>
                <w:b w:val="0"/>
                <w:i w:val="0"/>
                <w:sz w:val="17"/>
              </w:rPr>
              <w:t>PostgreSQL, daily backups; production and staging databases</w:t>
            </w:r>
          </w:p>
        </w:tc>
      </w:tr>
      <w:tr>
        <w:trPr>
          <w:cantSplit w:val="true"/>
        </w:trPr>
        <w:tc>
          <w:tcPr>
            <w:tcW w:type="dxa" w:w="2041"/>
          </w:tcPr>
          <w:p>
            <w:pPr>
              <w:spacing w:after="0"/>
            </w:pPr>
            <w:r/>
            <w:r>
              <w:rPr>
                <w:b w:val="0"/>
                <w:i w:val="0"/>
                <w:sz w:val="17"/>
              </w:rPr>
              <w:t>Environments</w:t>
            </w:r>
          </w:p>
        </w:tc>
        <w:tc>
          <w:tcPr>
            <w:tcW w:type="dxa" w:w="7597"/>
          </w:tcPr>
          <w:p>
            <w:pPr>
              <w:spacing w:after="0"/>
            </w:pPr>
            <w:r/>
            <w:r>
              <w:rPr>
                <w:b w:val="0"/>
                <w:i w:val="0"/>
                <w:sz w:val="17"/>
              </w:rPr>
              <w:t>Staging (UAT and migration rehearsal) and Production</w:t>
            </w:r>
          </w:p>
        </w:tc>
      </w:tr>
      <w:tr>
        <w:trPr>
          <w:cantSplit w:val="true"/>
        </w:trPr>
        <w:tc>
          <w:tcPr>
            <w:tcW w:type="dxa" w:w="2041"/>
            <w:shd w:val="clear" w:color="auto" w:fill="F9FAFB"/>
          </w:tcPr>
          <w:p>
            <w:pPr>
              <w:spacing w:after="0"/>
            </w:pPr>
            <w:r/>
            <w:r>
              <w:rPr>
                <w:b w:val="0"/>
                <w:i w:val="0"/>
                <w:sz w:val="17"/>
              </w:rPr>
              <w:t>Monitoring</w:t>
            </w:r>
          </w:p>
        </w:tc>
        <w:tc>
          <w:tcPr>
            <w:tcW w:type="dxa" w:w="7597"/>
            <w:shd w:val="clear" w:color="auto" w:fill="F9FAFB"/>
          </w:tcPr>
          <w:p>
            <w:pPr>
              <w:spacing w:after="0"/>
            </w:pPr>
            <w:r/>
            <w:r>
              <w:rPr>
                <w:b w:val="0"/>
                <w:i w:val="0"/>
                <w:sz w:val="17"/>
              </w:rPr>
              <w:t>Provider monitoring; log review; disk and backup alerts</w:t>
            </w:r>
          </w:p>
        </w:tc>
      </w:tr>
      <w:tr>
        <w:trPr>
          <w:cantSplit w:val="true"/>
        </w:trPr>
        <w:tc>
          <w:tcPr>
            <w:tcW w:type="dxa" w:w="2041"/>
          </w:tcPr>
          <w:p>
            <w:pPr>
              <w:spacing w:after="0"/>
            </w:pPr>
            <w:r/>
            <w:r>
              <w:rPr>
                <w:b w:val="0"/>
                <w:i w:val="0"/>
                <w:sz w:val="17"/>
              </w:rPr>
              <w:t>Network</w:t>
            </w:r>
          </w:p>
        </w:tc>
        <w:tc>
          <w:tcPr>
            <w:tcW w:type="dxa" w:w="7597"/>
          </w:tcPr>
          <w:p>
            <w:pPr>
              <w:spacing w:after="0"/>
            </w:pPr>
            <w:r/>
            <w:r>
              <w:rPr>
                <w:b w:val="0"/>
                <w:i w:val="0"/>
                <w:sz w:val="17"/>
              </w:rPr>
              <w:t>HTTPS only; restricted admin access; MFA for administrators</w:t>
            </w:r>
          </w:p>
        </w:tc>
      </w:tr>
    </w:tbl>
    <w:p>
      <w:pPr>
        <w:spacing w:after="40"/>
      </w:pPr>
    </w:p>
    <w:p>
      <w:pPr>
        <w:pStyle w:val="Heading1"/>
      </w:pPr>
      <w:r>
        <w:t>4. Functional versus technical requirements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1474"/>
        <w:gridCol w:w="1701"/>
        <w:gridCol w:w="1701"/>
        <w:gridCol w:w="1814"/>
        <w:gridCol w:w="1020"/>
      </w:tblGrid>
      <w:tr>
        <w:trPr>
          <w:tblHeader w:val="true"/>
        </w:trPr>
        <w:tc>
          <w:tcPr>
            <w:tcW w:type="dxa" w:w="1928"/>
            <w:shd w:val="clear" w:color="auto" w:fill="C8102E"/>
          </w:tcPr>
          <w:p>
            <w:r/>
            <w:r>
              <w:rPr>
                <w:b/>
                <w:color w:val="FFFFFF"/>
                <w:sz w:val="17"/>
              </w:rPr>
              <w:t>Module</w:t>
            </w:r>
          </w:p>
        </w:tc>
        <w:tc>
          <w:tcPr>
            <w:tcW w:type="dxa" w:w="1474"/>
            <w:shd w:val="clear" w:color="auto" w:fill="C8102E"/>
          </w:tcPr>
          <w:p>
            <w:r/>
            <w:r>
              <w:rPr>
                <w:b/>
                <w:color w:val="FFFFFF"/>
                <w:sz w:val="17"/>
              </w:rPr>
              <w:t>Requirements</w:t>
            </w:r>
          </w:p>
        </w:tc>
        <w:tc>
          <w:tcPr>
            <w:tcW w:type="dxa" w:w="1701"/>
            <w:shd w:val="clear" w:color="auto" w:fill="C8102E"/>
          </w:tcPr>
          <w:p>
            <w:r/>
            <w:r>
              <w:rPr>
                <w:b/>
                <w:color w:val="FFFFFF"/>
                <w:sz w:val="17"/>
              </w:rPr>
              <w:t>Standard / config</w:t>
            </w:r>
          </w:p>
        </w:tc>
        <w:tc>
          <w:tcPr>
            <w:tcW w:type="dxa" w:w="1701"/>
            <w:shd w:val="clear" w:color="auto" w:fill="C8102E"/>
          </w:tcPr>
          <w:p>
            <w:r/>
            <w:r>
              <w:rPr>
                <w:b/>
                <w:color w:val="FFFFFF"/>
                <w:sz w:val="17"/>
              </w:rPr>
              <w:t>Enterprise / optional</w:t>
            </w:r>
          </w:p>
        </w:tc>
        <w:tc>
          <w:tcPr>
            <w:tcW w:type="dxa" w:w="1814"/>
            <w:shd w:val="clear" w:color="auto" w:fill="C8102E"/>
          </w:tcPr>
          <w:p>
            <w:r/>
            <w:r>
              <w:rPr>
                <w:b/>
                <w:color w:val="FFFFFF"/>
                <w:sz w:val="17"/>
              </w:rPr>
              <w:t>Customization (proposed)</w:t>
            </w:r>
          </w:p>
        </w:tc>
        <w:tc>
          <w:tcPr>
            <w:tcW w:type="dxa" w:w="1020"/>
            <w:shd w:val="clear" w:color="auto" w:fill="C8102E"/>
          </w:tcPr>
          <w:p>
            <w:r/>
            <w:r>
              <w:rPr>
                <w:b/>
                <w:color w:val="FFFFFF"/>
                <w:sz w:val="17"/>
              </w:rPr>
              <w:t>Manual</w:t>
            </w:r>
          </w:p>
        </w:tc>
      </w:tr>
      <w:tr>
        <w:trPr>
          <w:cantSplit w:val="true"/>
        </w:trPr>
        <w:tc>
          <w:tcPr>
            <w:tcW w:type="dxa" w:w="1928"/>
          </w:tcPr>
          <w:p>
            <w:pPr>
              <w:spacing w:after="0"/>
            </w:pPr>
            <w:r/>
            <w:r>
              <w:rPr>
                <w:b w:val="0"/>
                <w:i w:val="0"/>
                <w:sz w:val="17"/>
              </w:rPr>
              <w:t>Contacts</w:t>
            </w:r>
          </w:p>
        </w:tc>
        <w:tc>
          <w:tcPr>
            <w:tcW w:type="dxa" w:w="1474"/>
          </w:tcPr>
          <w:p>
            <w:pPr>
              <w:spacing w:after="0"/>
            </w:pPr>
            <w:r/>
            <w:r>
              <w:rPr>
                <w:b w:val="0"/>
                <w:i w:val="0"/>
                <w:sz w:val="17"/>
              </w:rPr>
              <w:t>4</w:t>
            </w:r>
          </w:p>
        </w:tc>
        <w:tc>
          <w:tcPr>
            <w:tcW w:type="dxa" w:w="1701"/>
          </w:tcPr>
          <w:p>
            <w:pPr>
              <w:spacing w:after="0"/>
            </w:pPr>
            <w:r/>
            <w:r>
              <w:rPr>
                <w:b w:val="0"/>
                <w:i w:val="0"/>
                <w:sz w:val="17"/>
              </w:rPr>
              <w:t>3</w:t>
            </w:r>
          </w:p>
        </w:tc>
        <w:tc>
          <w:tcPr>
            <w:tcW w:type="dxa" w:w="1701"/>
          </w:tcPr>
          <w:p>
            <w:pPr>
              <w:spacing w:after="0"/>
            </w:pPr>
            <w:r/>
            <w:r>
              <w:rPr>
                <w:b w:val="0"/>
                <w:i w:val="0"/>
                <w:sz w:val="17"/>
              </w:rPr>
              <w:t>0</w:t>
            </w:r>
          </w:p>
        </w:tc>
        <w:tc>
          <w:tcPr>
            <w:tcW w:type="dxa" w:w="1814"/>
          </w:tcPr>
          <w:p>
            <w:pPr>
              <w:spacing w:after="0"/>
            </w:pPr>
            <w:r/>
            <w:r>
              <w:rPr>
                <w:b w:val="0"/>
                <w:i w:val="0"/>
                <w:sz w:val="17"/>
              </w:rPr>
              <w:t>1</w:t>
            </w:r>
          </w:p>
        </w:tc>
        <w:tc>
          <w:tcPr>
            <w:tcW w:type="dxa" w:w="1020"/>
          </w:tcPr>
          <w:p>
            <w:pPr>
              <w:spacing w:after="0"/>
            </w:pPr>
            <w:r/>
            <w:r>
              <w:rPr>
                <w:b w:val="0"/>
                <w:i w:val="0"/>
                <w:sz w:val="17"/>
              </w:rPr>
              <w:t>0</w:t>
            </w:r>
          </w:p>
        </w:tc>
      </w:tr>
      <w:tr>
        <w:trPr>
          <w:cantSplit w:val="true"/>
        </w:trPr>
        <w:tc>
          <w:tcPr>
            <w:tcW w:type="dxa" w:w="1928"/>
            <w:shd w:val="clear" w:color="auto" w:fill="F9FAFB"/>
          </w:tcPr>
          <w:p>
            <w:pPr>
              <w:spacing w:after="0"/>
            </w:pPr>
            <w:r/>
            <w:r>
              <w:rPr>
                <w:b w:val="0"/>
                <w:i w:val="0"/>
                <w:sz w:val="17"/>
              </w:rPr>
              <w:t>Sales</w:t>
            </w:r>
          </w:p>
        </w:tc>
        <w:tc>
          <w:tcPr>
            <w:tcW w:type="dxa" w:w="1474"/>
            <w:shd w:val="clear" w:color="auto" w:fill="F9FAFB"/>
          </w:tcPr>
          <w:p>
            <w:pPr>
              <w:spacing w:after="0"/>
            </w:pPr>
            <w:r/>
            <w:r>
              <w:rPr>
                <w:b w:val="0"/>
                <w:i w:val="0"/>
                <w:sz w:val="17"/>
              </w:rPr>
              <w:t>9</w:t>
            </w:r>
          </w:p>
        </w:tc>
        <w:tc>
          <w:tcPr>
            <w:tcW w:type="dxa" w:w="1701"/>
            <w:shd w:val="clear" w:color="auto" w:fill="F9FAFB"/>
          </w:tcPr>
          <w:p>
            <w:pPr>
              <w:spacing w:after="0"/>
            </w:pPr>
            <w:r/>
            <w:r>
              <w:rPr>
                <w:b w:val="0"/>
                <w:i w:val="0"/>
                <w:sz w:val="17"/>
              </w:rPr>
              <w:t>7</w:t>
            </w:r>
          </w:p>
        </w:tc>
        <w:tc>
          <w:tcPr>
            <w:tcW w:type="dxa" w:w="1701"/>
            <w:shd w:val="clear" w:color="auto" w:fill="F9FAFB"/>
          </w:tcPr>
          <w:p>
            <w:pPr>
              <w:spacing w:after="0"/>
            </w:pPr>
            <w:r/>
            <w:r>
              <w:rPr>
                <w:b w:val="0"/>
                <w:i w:val="0"/>
                <w:sz w:val="17"/>
              </w:rPr>
              <w:t>0</w:t>
            </w:r>
          </w:p>
        </w:tc>
        <w:tc>
          <w:tcPr>
            <w:tcW w:type="dxa" w:w="1814"/>
            <w:shd w:val="clear" w:color="auto" w:fill="F9FAFB"/>
          </w:tcPr>
          <w:p>
            <w:pPr>
              <w:spacing w:after="0"/>
            </w:pPr>
            <w:r/>
            <w:r>
              <w:rPr>
                <w:b w:val="0"/>
                <w:i w:val="0"/>
                <w:sz w:val="17"/>
              </w:rPr>
              <w:t>2</w:t>
            </w:r>
          </w:p>
        </w:tc>
        <w:tc>
          <w:tcPr>
            <w:tcW w:type="dxa" w:w="1020"/>
            <w:shd w:val="clear" w:color="auto" w:fill="F9FAFB"/>
          </w:tcPr>
          <w:p>
            <w:pPr>
              <w:spacing w:after="0"/>
            </w:pPr>
            <w:r/>
            <w:r>
              <w:rPr>
                <w:b w:val="0"/>
                <w:i w:val="0"/>
                <w:sz w:val="17"/>
              </w:rPr>
              <w:t>0</w:t>
            </w:r>
          </w:p>
        </w:tc>
      </w:tr>
      <w:tr>
        <w:trPr>
          <w:cantSplit w:val="true"/>
        </w:trPr>
        <w:tc>
          <w:tcPr>
            <w:tcW w:type="dxa" w:w="1928"/>
          </w:tcPr>
          <w:p>
            <w:pPr>
              <w:spacing w:after="0"/>
            </w:pPr>
            <w:r/>
            <w:r>
              <w:rPr>
                <w:b w:val="0"/>
                <w:i w:val="0"/>
                <w:sz w:val="17"/>
              </w:rPr>
              <w:t>CRM</w:t>
            </w:r>
          </w:p>
        </w:tc>
        <w:tc>
          <w:tcPr>
            <w:tcW w:type="dxa" w:w="1474"/>
          </w:tcPr>
          <w:p>
            <w:pPr>
              <w:spacing w:after="0"/>
            </w:pPr>
            <w:r/>
            <w:r>
              <w:rPr>
                <w:b w:val="0"/>
                <w:i w:val="0"/>
                <w:sz w:val="17"/>
              </w:rPr>
              <w:t>8</w:t>
            </w:r>
          </w:p>
        </w:tc>
        <w:tc>
          <w:tcPr>
            <w:tcW w:type="dxa" w:w="1701"/>
          </w:tcPr>
          <w:p>
            <w:pPr>
              <w:spacing w:after="0"/>
            </w:pPr>
            <w:r/>
            <w:r>
              <w:rPr>
                <w:b w:val="0"/>
                <w:i w:val="0"/>
                <w:sz w:val="17"/>
              </w:rPr>
              <w:t>7</w:t>
            </w:r>
          </w:p>
        </w:tc>
        <w:tc>
          <w:tcPr>
            <w:tcW w:type="dxa" w:w="1701"/>
          </w:tcPr>
          <w:p>
            <w:pPr>
              <w:spacing w:after="0"/>
            </w:pPr>
            <w:r/>
            <w:r>
              <w:rPr>
                <w:b w:val="0"/>
                <w:i w:val="0"/>
                <w:sz w:val="17"/>
              </w:rPr>
              <w:t>0</w:t>
            </w:r>
          </w:p>
        </w:tc>
        <w:tc>
          <w:tcPr>
            <w:tcW w:type="dxa" w:w="1814"/>
          </w:tcPr>
          <w:p>
            <w:pPr>
              <w:spacing w:after="0"/>
            </w:pPr>
            <w:r/>
            <w:r>
              <w:rPr>
                <w:b w:val="0"/>
                <w:i w:val="0"/>
                <w:sz w:val="17"/>
              </w:rPr>
              <w:t>1</w:t>
            </w:r>
          </w:p>
        </w:tc>
        <w:tc>
          <w:tcPr>
            <w:tcW w:type="dxa" w:w="1020"/>
          </w:tcPr>
          <w:p>
            <w:pPr>
              <w:spacing w:after="0"/>
            </w:pPr>
            <w:r/>
            <w:r>
              <w:rPr>
                <w:b w:val="0"/>
                <w:i w:val="0"/>
                <w:sz w:val="17"/>
              </w:rPr>
              <w:t>0</w:t>
            </w:r>
          </w:p>
        </w:tc>
      </w:tr>
      <w:tr>
        <w:trPr>
          <w:cantSplit w:val="true"/>
        </w:trPr>
        <w:tc>
          <w:tcPr>
            <w:tcW w:type="dxa" w:w="1928"/>
            <w:shd w:val="clear" w:color="auto" w:fill="F9FAFB"/>
          </w:tcPr>
          <w:p>
            <w:pPr>
              <w:spacing w:after="0"/>
            </w:pPr>
            <w:r/>
            <w:r>
              <w:rPr>
                <w:b w:val="0"/>
                <w:i w:val="0"/>
                <w:sz w:val="17"/>
              </w:rPr>
              <w:t>Purchase</w:t>
            </w:r>
          </w:p>
        </w:tc>
        <w:tc>
          <w:tcPr>
            <w:tcW w:type="dxa" w:w="1474"/>
            <w:shd w:val="clear" w:color="auto" w:fill="F9FAFB"/>
          </w:tcPr>
          <w:p>
            <w:pPr>
              <w:spacing w:after="0"/>
            </w:pPr>
            <w:r/>
            <w:r>
              <w:rPr>
                <w:b w:val="0"/>
                <w:i w:val="0"/>
                <w:sz w:val="17"/>
              </w:rPr>
              <w:t>7</w:t>
            </w:r>
          </w:p>
        </w:tc>
        <w:tc>
          <w:tcPr>
            <w:tcW w:type="dxa" w:w="1701"/>
            <w:shd w:val="clear" w:color="auto" w:fill="F9FAFB"/>
          </w:tcPr>
          <w:p>
            <w:pPr>
              <w:spacing w:after="0"/>
            </w:pPr>
            <w:r/>
            <w:r>
              <w:rPr>
                <w:b w:val="0"/>
                <w:i w:val="0"/>
                <w:sz w:val="17"/>
              </w:rPr>
              <w:t>7</w:t>
            </w:r>
          </w:p>
        </w:tc>
        <w:tc>
          <w:tcPr>
            <w:tcW w:type="dxa" w:w="1701"/>
            <w:shd w:val="clear" w:color="auto" w:fill="F9FAFB"/>
          </w:tcPr>
          <w:p>
            <w:pPr>
              <w:spacing w:after="0"/>
            </w:pPr>
            <w:r/>
            <w:r>
              <w:rPr>
                <w:b w:val="0"/>
                <w:i w:val="0"/>
                <w:sz w:val="17"/>
              </w:rPr>
              <w:t>0</w:t>
            </w:r>
          </w:p>
        </w:tc>
        <w:tc>
          <w:tcPr>
            <w:tcW w:type="dxa" w:w="1814"/>
            <w:shd w:val="clear" w:color="auto" w:fill="F9FAFB"/>
          </w:tcPr>
          <w:p>
            <w:pPr>
              <w:spacing w:after="0"/>
            </w:pPr>
            <w:r/>
            <w:r>
              <w:rPr>
                <w:b w:val="0"/>
                <w:i w:val="0"/>
                <w:sz w:val="17"/>
              </w:rPr>
              <w:t>0</w:t>
            </w:r>
          </w:p>
        </w:tc>
        <w:tc>
          <w:tcPr>
            <w:tcW w:type="dxa" w:w="1020"/>
            <w:shd w:val="clear" w:color="auto" w:fill="F9FAFB"/>
          </w:tcPr>
          <w:p>
            <w:pPr>
              <w:spacing w:after="0"/>
            </w:pPr>
            <w:r/>
            <w:r>
              <w:rPr>
                <w:b w:val="0"/>
                <w:i w:val="0"/>
                <w:sz w:val="17"/>
              </w:rPr>
              <w:t>0</w:t>
            </w:r>
          </w:p>
        </w:tc>
      </w:tr>
      <w:tr>
        <w:trPr>
          <w:cantSplit w:val="true"/>
        </w:trPr>
        <w:tc>
          <w:tcPr>
            <w:tcW w:type="dxa" w:w="1928"/>
          </w:tcPr>
          <w:p>
            <w:pPr>
              <w:spacing w:after="0"/>
            </w:pPr>
            <w:r/>
            <w:r>
              <w:rPr>
                <w:b w:val="0"/>
                <w:i w:val="0"/>
                <w:sz w:val="17"/>
              </w:rPr>
              <w:t>Inventory</w:t>
            </w:r>
          </w:p>
        </w:tc>
        <w:tc>
          <w:tcPr>
            <w:tcW w:type="dxa" w:w="1474"/>
          </w:tcPr>
          <w:p>
            <w:pPr>
              <w:spacing w:after="0"/>
            </w:pPr>
            <w:r/>
            <w:r>
              <w:rPr>
                <w:b w:val="0"/>
                <w:i w:val="0"/>
                <w:sz w:val="17"/>
              </w:rPr>
              <w:t>17</w:t>
            </w:r>
          </w:p>
        </w:tc>
        <w:tc>
          <w:tcPr>
            <w:tcW w:type="dxa" w:w="1701"/>
          </w:tcPr>
          <w:p>
            <w:pPr>
              <w:spacing w:after="0"/>
            </w:pPr>
            <w:r/>
            <w:r>
              <w:rPr>
                <w:b w:val="0"/>
                <w:i w:val="0"/>
                <w:sz w:val="17"/>
              </w:rPr>
              <w:t>15</w:t>
            </w:r>
          </w:p>
        </w:tc>
        <w:tc>
          <w:tcPr>
            <w:tcW w:type="dxa" w:w="1701"/>
          </w:tcPr>
          <w:p>
            <w:pPr>
              <w:spacing w:after="0"/>
            </w:pPr>
            <w:r/>
            <w:r>
              <w:rPr>
                <w:b w:val="0"/>
                <w:i w:val="0"/>
                <w:sz w:val="17"/>
              </w:rPr>
              <w:t>2</w:t>
            </w:r>
          </w:p>
        </w:tc>
        <w:tc>
          <w:tcPr>
            <w:tcW w:type="dxa" w:w="1814"/>
          </w:tcPr>
          <w:p>
            <w:pPr>
              <w:spacing w:after="0"/>
            </w:pPr>
            <w:r/>
            <w:r>
              <w:rPr>
                <w:b w:val="0"/>
                <w:i w:val="0"/>
                <w:sz w:val="17"/>
              </w:rPr>
              <w:t>0</w:t>
            </w:r>
          </w:p>
        </w:tc>
        <w:tc>
          <w:tcPr>
            <w:tcW w:type="dxa" w:w="1020"/>
          </w:tcPr>
          <w:p>
            <w:pPr>
              <w:spacing w:after="0"/>
            </w:pPr>
            <w:r/>
            <w:r>
              <w:rPr>
                <w:b w:val="0"/>
                <w:i w:val="0"/>
                <w:sz w:val="17"/>
              </w:rPr>
              <w:t>0</w:t>
            </w:r>
          </w:p>
        </w:tc>
      </w:tr>
      <w:tr>
        <w:trPr>
          <w:cantSplit w:val="true"/>
        </w:trPr>
        <w:tc>
          <w:tcPr>
            <w:tcW w:type="dxa" w:w="1928"/>
            <w:shd w:val="clear" w:color="auto" w:fill="F9FAFB"/>
          </w:tcPr>
          <w:p>
            <w:pPr>
              <w:spacing w:after="0"/>
            </w:pPr>
            <w:r/>
            <w:r>
              <w:rPr>
                <w:b w:val="0"/>
                <w:i w:val="0"/>
                <w:sz w:val="17"/>
              </w:rPr>
              <w:t>Accounting</w:t>
            </w:r>
          </w:p>
        </w:tc>
        <w:tc>
          <w:tcPr>
            <w:tcW w:type="dxa" w:w="1474"/>
            <w:shd w:val="clear" w:color="auto" w:fill="F9FAFB"/>
          </w:tcPr>
          <w:p>
            <w:pPr>
              <w:spacing w:after="0"/>
            </w:pPr>
            <w:r/>
            <w:r>
              <w:rPr>
                <w:b w:val="0"/>
                <w:i w:val="0"/>
                <w:sz w:val="17"/>
              </w:rPr>
              <w:t>12</w:t>
            </w:r>
          </w:p>
        </w:tc>
        <w:tc>
          <w:tcPr>
            <w:tcW w:type="dxa" w:w="1701"/>
            <w:shd w:val="clear" w:color="auto" w:fill="F9FAFB"/>
          </w:tcPr>
          <w:p>
            <w:pPr>
              <w:spacing w:after="0"/>
            </w:pPr>
            <w:r/>
            <w:r>
              <w:rPr>
                <w:b w:val="0"/>
                <w:i w:val="0"/>
                <w:sz w:val="17"/>
              </w:rPr>
              <w:t>10</w:t>
            </w:r>
          </w:p>
        </w:tc>
        <w:tc>
          <w:tcPr>
            <w:tcW w:type="dxa" w:w="1701"/>
            <w:shd w:val="clear" w:color="auto" w:fill="F9FAFB"/>
          </w:tcPr>
          <w:p>
            <w:pPr>
              <w:spacing w:after="0"/>
            </w:pPr>
            <w:r/>
            <w:r>
              <w:rPr>
                <w:b w:val="0"/>
                <w:i w:val="0"/>
                <w:sz w:val="17"/>
              </w:rPr>
              <w:t>1</w:t>
            </w:r>
          </w:p>
        </w:tc>
        <w:tc>
          <w:tcPr>
            <w:tcW w:type="dxa" w:w="1814"/>
            <w:shd w:val="clear" w:color="auto" w:fill="F9FAFB"/>
          </w:tcPr>
          <w:p>
            <w:pPr>
              <w:spacing w:after="0"/>
            </w:pPr>
            <w:r/>
            <w:r>
              <w:rPr>
                <w:b w:val="0"/>
                <w:i w:val="0"/>
                <w:sz w:val="17"/>
              </w:rPr>
              <w:t>0</w:t>
            </w:r>
          </w:p>
        </w:tc>
        <w:tc>
          <w:tcPr>
            <w:tcW w:type="dxa" w:w="1020"/>
            <w:shd w:val="clear" w:color="auto" w:fill="F9FAFB"/>
          </w:tcPr>
          <w:p>
            <w:pPr>
              <w:spacing w:after="0"/>
            </w:pPr>
            <w:r/>
            <w:r>
              <w:rPr>
                <w:b w:val="0"/>
                <w:i w:val="0"/>
                <w:sz w:val="17"/>
              </w:rPr>
              <w:t>1</w:t>
            </w:r>
          </w:p>
        </w:tc>
      </w:tr>
      <w:tr>
        <w:trPr>
          <w:cantSplit w:val="true"/>
        </w:trPr>
        <w:tc>
          <w:tcPr>
            <w:tcW w:type="dxa" w:w="1928"/>
          </w:tcPr>
          <w:p>
            <w:pPr>
              <w:spacing w:after="0"/>
            </w:pPr>
            <w:r/>
            <w:r>
              <w:rPr>
                <w:b w:val="0"/>
                <w:i w:val="0"/>
                <w:sz w:val="17"/>
              </w:rPr>
              <w:t>Reporting</w:t>
            </w:r>
          </w:p>
        </w:tc>
        <w:tc>
          <w:tcPr>
            <w:tcW w:type="dxa" w:w="1474"/>
          </w:tcPr>
          <w:p>
            <w:pPr>
              <w:spacing w:after="0"/>
            </w:pPr>
            <w:r/>
            <w:r>
              <w:rPr>
                <w:b w:val="0"/>
                <w:i w:val="0"/>
                <w:sz w:val="17"/>
              </w:rPr>
              <w:t>4</w:t>
            </w:r>
          </w:p>
        </w:tc>
        <w:tc>
          <w:tcPr>
            <w:tcW w:type="dxa" w:w="1701"/>
          </w:tcPr>
          <w:p>
            <w:pPr>
              <w:spacing w:after="0"/>
            </w:pPr>
            <w:r/>
            <w:r>
              <w:rPr>
                <w:b w:val="0"/>
                <w:i w:val="0"/>
                <w:sz w:val="17"/>
              </w:rPr>
              <w:t>3</w:t>
            </w:r>
          </w:p>
        </w:tc>
        <w:tc>
          <w:tcPr>
            <w:tcW w:type="dxa" w:w="1701"/>
          </w:tcPr>
          <w:p>
            <w:pPr>
              <w:spacing w:after="0"/>
            </w:pPr>
            <w:r/>
            <w:r>
              <w:rPr>
                <w:b w:val="0"/>
                <w:i w:val="0"/>
                <w:sz w:val="17"/>
              </w:rPr>
              <w:t>1</w:t>
            </w:r>
          </w:p>
        </w:tc>
        <w:tc>
          <w:tcPr>
            <w:tcW w:type="dxa" w:w="1814"/>
          </w:tcPr>
          <w:p>
            <w:pPr>
              <w:spacing w:after="0"/>
            </w:pPr>
            <w:r/>
            <w:r>
              <w:rPr>
                <w:b w:val="0"/>
                <w:i w:val="0"/>
                <w:sz w:val="17"/>
              </w:rPr>
              <w:t>0</w:t>
            </w:r>
          </w:p>
        </w:tc>
        <w:tc>
          <w:tcPr>
            <w:tcW w:type="dxa" w:w="1020"/>
          </w:tcPr>
          <w:p>
            <w:pPr>
              <w:spacing w:after="0"/>
            </w:pPr>
            <w:r/>
            <w:r>
              <w:rPr>
                <w:b w:val="0"/>
                <w:i w:val="0"/>
                <w:sz w:val="17"/>
              </w:rPr>
              <w:t>0</w:t>
            </w:r>
          </w:p>
        </w:tc>
      </w:tr>
      <w:tr>
        <w:trPr>
          <w:cantSplit w:val="true"/>
        </w:trPr>
        <w:tc>
          <w:tcPr>
            <w:tcW w:type="dxa" w:w="1928"/>
            <w:shd w:val="clear" w:color="auto" w:fill="F9FAFB"/>
          </w:tcPr>
          <w:p>
            <w:pPr>
              <w:spacing w:after="0"/>
            </w:pPr>
            <w:r/>
            <w:r>
              <w:rPr>
                <w:b w:val="0"/>
                <w:i w:val="0"/>
                <w:sz w:val="17"/>
              </w:rPr>
              <w:t>Security</w:t>
            </w:r>
          </w:p>
        </w:tc>
        <w:tc>
          <w:tcPr>
            <w:tcW w:type="dxa" w:w="1474"/>
            <w:shd w:val="clear" w:color="auto" w:fill="F9FAFB"/>
          </w:tcPr>
          <w:p>
            <w:pPr>
              <w:spacing w:after="0"/>
            </w:pPr>
            <w:r/>
            <w:r>
              <w:rPr>
                <w:b w:val="0"/>
                <w:i w:val="0"/>
                <w:sz w:val="17"/>
              </w:rPr>
              <w:t>5</w:t>
            </w:r>
          </w:p>
        </w:tc>
        <w:tc>
          <w:tcPr>
            <w:tcW w:type="dxa" w:w="1701"/>
            <w:shd w:val="clear" w:color="auto" w:fill="F9FAFB"/>
          </w:tcPr>
          <w:p>
            <w:pPr>
              <w:spacing w:after="0"/>
            </w:pPr>
            <w:r/>
            <w:r>
              <w:rPr>
                <w:b w:val="0"/>
                <w:i w:val="0"/>
                <w:sz w:val="17"/>
              </w:rPr>
              <w:t>2</w:t>
            </w:r>
          </w:p>
        </w:tc>
        <w:tc>
          <w:tcPr>
            <w:tcW w:type="dxa" w:w="1701"/>
            <w:shd w:val="clear" w:color="auto" w:fill="F9FAFB"/>
          </w:tcPr>
          <w:p>
            <w:pPr>
              <w:spacing w:after="0"/>
            </w:pPr>
            <w:r/>
            <w:r>
              <w:rPr>
                <w:b w:val="0"/>
                <w:i w:val="0"/>
                <w:sz w:val="17"/>
              </w:rPr>
              <w:t>0</w:t>
            </w:r>
          </w:p>
        </w:tc>
        <w:tc>
          <w:tcPr>
            <w:tcW w:type="dxa" w:w="1814"/>
            <w:shd w:val="clear" w:color="auto" w:fill="F9FAFB"/>
          </w:tcPr>
          <w:p>
            <w:pPr>
              <w:spacing w:after="0"/>
            </w:pPr>
            <w:r/>
            <w:r>
              <w:rPr>
                <w:b w:val="0"/>
                <w:i w:val="0"/>
                <w:sz w:val="17"/>
              </w:rPr>
              <w:t>2</w:t>
            </w:r>
          </w:p>
        </w:tc>
        <w:tc>
          <w:tcPr>
            <w:tcW w:type="dxa" w:w="1020"/>
            <w:shd w:val="clear" w:color="auto" w:fill="F9FAFB"/>
          </w:tcPr>
          <w:p>
            <w:pPr>
              <w:spacing w:after="0"/>
            </w:pPr>
            <w:r/>
            <w:r>
              <w:rPr>
                <w:b w:val="0"/>
                <w:i w:val="0"/>
                <w:sz w:val="17"/>
              </w:rPr>
              <w:t>1</w:t>
            </w:r>
          </w:p>
        </w:tc>
      </w:tr>
      <w:tr>
        <w:trPr>
          <w:cantSplit w:val="true"/>
        </w:trPr>
        <w:tc>
          <w:tcPr>
            <w:tcW w:type="dxa" w:w="1928"/>
          </w:tcPr>
          <w:p>
            <w:pPr>
              <w:spacing w:after="0"/>
            </w:pPr>
            <w:r/>
            <w:r>
              <w:rPr>
                <w:b w:val="0"/>
                <w:i w:val="0"/>
                <w:sz w:val="17"/>
              </w:rPr>
              <w:t>Non-functional</w:t>
            </w:r>
          </w:p>
        </w:tc>
        <w:tc>
          <w:tcPr>
            <w:tcW w:type="dxa" w:w="1474"/>
          </w:tcPr>
          <w:p>
            <w:pPr>
              <w:spacing w:after="0"/>
            </w:pPr>
            <w:r/>
            <w:r>
              <w:rPr>
                <w:b w:val="0"/>
                <w:i w:val="0"/>
                <w:sz w:val="17"/>
              </w:rPr>
              <w:t>4</w:t>
            </w:r>
          </w:p>
        </w:tc>
        <w:tc>
          <w:tcPr>
            <w:tcW w:type="dxa" w:w="1701"/>
          </w:tcPr>
          <w:p>
            <w:pPr>
              <w:spacing w:after="0"/>
            </w:pPr>
            <w:r/>
            <w:r>
              <w:rPr>
                <w:b w:val="0"/>
                <w:i w:val="0"/>
                <w:sz w:val="17"/>
              </w:rPr>
              <w:t>2</w:t>
            </w:r>
          </w:p>
        </w:tc>
        <w:tc>
          <w:tcPr>
            <w:tcW w:type="dxa" w:w="1701"/>
          </w:tcPr>
          <w:p>
            <w:pPr>
              <w:spacing w:after="0"/>
            </w:pPr>
            <w:r/>
            <w:r>
              <w:rPr>
                <w:b w:val="0"/>
                <w:i w:val="0"/>
                <w:sz w:val="17"/>
              </w:rPr>
              <w:t>0</w:t>
            </w:r>
          </w:p>
        </w:tc>
        <w:tc>
          <w:tcPr>
            <w:tcW w:type="dxa" w:w="1814"/>
          </w:tcPr>
          <w:p>
            <w:pPr>
              <w:spacing w:after="0"/>
            </w:pPr>
            <w:r/>
            <w:r>
              <w:rPr>
                <w:b w:val="0"/>
                <w:i w:val="0"/>
                <w:sz w:val="17"/>
              </w:rPr>
              <w:t>0</w:t>
            </w:r>
          </w:p>
        </w:tc>
        <w:tc>
          <w:tcPr>
            <w:tcW w:type="dxa" w:w="1020"/>
          </w:tcPr>
          <w:p>
            <w:pPr>
              <w:spacing w:after="0"/>
            </w:pPr>
            <w:r/>
            <w:r>
              <w:rPr>
                <w:b w:val="0"/>
                <w:i w:val="0"/>
                <w:sz w:val="17"/>
              </w:rPr>
              <w:t>2</w:t>
            </w:r>
          </w:p>
        </w:tc>
      </w:tr>
      <w:tr>
        <w:trPr>
          <w:cantSplit w:val="true"/>
        </w:trPr>
        <w:tc>
          <w:tcPr>
            <w:tcW w:type="dxa" w:w="1928"/>
            <w:shd w:val="clear" w:color="auto" w:fill="F9FAFB"/>
          </w:tcPr>
          <w:p>
            <w:pPr>
              <w:spacing w:after="0"/>
            </w:pPr>
            <w:r/>
            <w:r>
              <w:rPr>
                <w:b w:val="0"/>
                <w:i w:val="0"/>
                <w:sz w:val="17"/>
              </w:rPr>
              <w:t>Migration</w:t>
            </w:r>
          </w:p>
        </w:tc>
        <w:tc>
          <w:tcPr>
            <w:tcW w:type="dxa" w:w="1474"/>
            <w:shd w:val="clear" w:color="auto" w:fill="F9FAFB"/>
          </w:tcPr>
          <w:p>
            <w:pPr>
              <w:spacing w:after="0"/>
            </w:pPr>
            <w:r/>
            <w:r>
              <w:rPr>
                <w:b w:val="0"/>
                <w:i w:val="0"/>
                <w:sz w:val="17"/>
              </w:rPr>
              <w:t>5</w:t>
            </w:r>
          </w:p>
        </w:tc>
        <w:tc>
          <w:tcPr>
            <w:tcW w:type="dxa" w:w="1701"/>
            <w:shd w:val="clear" w:color="auto" w:fill="F9FAFB"/>
          </w:tcPr>
          <w:p>
            <w:pPr>
              <w:spacing w:after="0"/>
            </w:pPr>
            <w:r/>
            <w:r>
              <w:rPr>
                <w:b w:val="0"/>
                <w:i w:val="0"/>
                <w:sz w:val="17"/>
              </w:rPr>
              <w:t>4</w:t>
            </w:r>
          </w:p>
        </w:tc>
        <w:tc>
          <w:tcPr>
            <w:tcW w:type="dxa" w:w="1701"/>
            <w:shd w:val="clear" w:color="auto" w:fill="F9FAFB"/>
          </w:tcPr>
          <w:p>
            <w:pPr>
              <w:spacing w:after="0"/>
            </w:pPr>
            <w:r/>
            <w:r>
              <w:rPr>
                <w:b w:val="0"/>
                <w:i w:val="0"/>
                <w:sz w:val="17"/>
              </w:rPr>
              <w:t>0</w:t>
            </w:r>
          </w:p>
        </w:tc>
        <w:tc>
          <w:tcPr>
            <w:tcW w:type="dxa" w:w="1814"/>
            <w:shd w:val="clear" w:color="auto" w:fill="F9FAFB"/>
          </w:tcPr>
          <w:p>
            <w:pPr>
              <w:spacing w:after="0"/>
            </w:pPr>
            <w:r/>
            <w:r>
              <w:rPr>
                <w:b w:val="0"/>
                <w:i w:val="0"/>
                <w:sz w:val="17"/>
              </w:rPr>
              <w:t>1</w:t>
            </w:r>
          </w:p>
        </w:tc>
        <w:tc>
          <w:tcPr>
            <w:tcW w:type="dxa" w:w="1020"/>
            <w:shd w:val="clear" w:color="auto" w:fill="F9FAFB"/>
          </w:tcPr>
          <w:p>
            <w:pPr>
              <w:spacing w:after="0"/>
            </w:pPr>
            <w:r/>
            <w:r>
              <w:rPr>
                <w:b w:val="0"/>
                <w:i w:val="0"/>
                <w:sz w:val="17"/>
              </w:rPr>
              <w:t>0</w:t>
            </w:r>
          </w:p>
        </w:tc>
      </w:tr>
    </w:tbl>
    <w:p>
      <w:pPr>
        <w:spacing w:after="40"/>
      </w:pPr>
    </w:p>
    <w:p>
      <w:r>
        <w:rPr>
          <w:b w:val="0"/>
          <w:i w:val="0"/>
        </w:rPr>
        <w:t>Technical requirements derived from functional ones: (1) enable lots/serials/expiry and FEFO; (2) automated valuation with the account mapping in Organization_and_Accounting_Charts.xlsx; (3) Arabic/RTL report templates; (4) analytic plan 'Branch'; (5) approval rules; (6) record rules per branch/warehouse; (7) import templates; (8) backup/restore.</w:t>
      </w:r>
    </w:p>
    <w:p>
      <w:pPr>
        <w:pStyle w:val="Heading1"/>
      </w:pPr>
      <w:r>
        <w:t>5. Data migration methodology</w:t>
      </w:r>
    </w:p>
    <w:p>
      <w:pPr>
        <w:pStyle w:val="ListNumber"/>
        <w:spacing w:after="40"/>
      </w:pPr>
      <w:r>
        <w:rPr>
          <w:b/>
          <w:i w:val="0"/>
        </w:rPr>
        <w:t>Analyse:</w:t>
      </w:r>
      <w:r>
        <w:rPr>
          <w:b w:val="0"/>
          <w:i w:val="0"/>
        </w:rPr>
        <w:t xml:space="preserve"> inventory legacy files (customers, vendors, products, stock cards, open invoices). </w:t>
      </w:r>
      <w:r>
        <w:rPr>
          <w:b/>
          <w:i w:val="0"/>
        </w:rPr>
        <w:t>Map:</w:t>
      </w:r>
      <w:r>
        <w:rPr>
          <w:b w:val="0"/>
          <w:i w:val="0"/>
        </w:rPr>
        <w:t xml:space="preserve"> legacy fields -&gt; Odoo fields (see CSV headers).</w:t>
      </w:r>
    </w:p>
    <w:p>
      <w:pPr>
        <w:pStyle w:val="ListNumber"/>
        <w:spacing w:after="40"/>
      </w:pPr>
      <w:r>
        <w:rPr>
          <w:b/>
          <w:i w:val="0"/>
        </w:rPr>
        <w:t>Cleanse:</w:t>
      </w:r>
      <w:r>
        <w:rPr>
          <w:b w:val="0"/>
          <w:i w:val="0"/>
        </w:rPr>
        <w:t xml:space="preserve"> remove duplicates, standardise names (Arabic/English), validate tax IDs and terms.</w:t>
      </w:r>
    </w:p>
    <w:p>
      <w:pPr>
        <w:pStyle w:val="ListNumber"/>
        <w:spacing w:after="40"/>
      </w:pPr>
      <w:r>
        <w:rPr>
          <w:b/>
          <w:i w:val="0"/>
        </w:rPr>
        <w:t>Load (staging):</w:t>
      </w:r>
      <w:r>
        <w:rPr>
          <w:b w:val="0"/>
          <w:i w:val="0"/>
        </w:rPr>
        <w:t xml:space="preserve"> dependency order - accounts, journals, warehouses/locations, categories, partners, products, lots/serials, opening stock, reordering rules.</w:t>
      </w:r>
    </w:p>
    <w:p>
      <w:pPr>
        <w:pStyle w:val="ListNumber"/>
        <w:spacing w:after="40"/>
      </w:pPr>
      <w:r>
        <w:rPr>
          <w:b/>
          <w:i w:val="0"/>
        </w:rPr>
        <w:t>Validate:</w:t>
      </w:r>
      <w:r>
        <w:rPr>
          <w:b w:val="0"/>
          <w:i w:val="0"/>
        </w:rPr>
        <w:t xml:space="preserve"> counts, mandatory fields, duplicates, foreign keys, quantity per lot/serial, value per account.</w:t>
      </w:r>
    </w:p>
    <w:p>
      <w:pPr>
        <w:pStyle w:val="ListNumber"/>
        <w:spacing w:after="40"/>
      </w:pPr>
      <w:r>
        <w:rPr>
          <w:b/>
          <w:i w:val="0"/>
        </w:rPr>
        <w:t>Reconcile:</w:t>
      </w:r>
      <w:r>
        <w:rPr>
          <w:b w:val="0"/>
          <w:i w:val="0"/>
        </w:rPr>
        <w:t xml:space="preserve"> opening value EGP 24,170,200.00; receivable/payable control accounts; trial balance.</w:t>
      </w:r>
    </w:p>
    <w:p>
      <w:pPr>
        <w:pStyle w:val="ListNumber"/>
        <w:spacing w:after="40"/>
      </w:pPr>
      <w:r>
        <w:rPr>
          <w:b/>
          <w:i w:val="0"/>
        </w:rPr>
        <w:t>Rehearse</w:t>
      </w:r>
      <w:r>
        <w:rPr>
          <w:b w:val="0"/>
          <w:i w:val="0"/>
        </w:rPr>
        <w:t xml:space="preserve"> on staging twice; </w:t>
      </w:r>
      <w:r>
        <w:rPr>
          <w:b/>
          <w:i w:val="0"/>
        </w:rPr>
        <w:t>cut-over</w:t>
      </w:r>
      <w:r>
        <w:rPr>
          <w:b w:val="0"/>
          <w:i w:val="0"/>
        </w:rPr>
        <w:t xml:space="preserve"> during a low-activity weekend (Friday/Saturday); keep the legacy system read-only for 30 days.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3402"/>
        <w:gridCol w:w="3969"/>
      </w:tblGrid>
      <w:tr>
        <w:trPr>
          <w:tblHeader w:val="true"/>
        </w:trPr>
        <w:tc>
          <w:tcPr>
            <w:tcW w:type="dxa" w:w="2268"/>
            <w:shd w:val="clear" w:color="auto" w:fill="C8102E"/>
          </w:tcPr>
          <w:p>
            <w:r/>
            <w:r>
              <w:rPr>
                <w:b/>
                <w:color w:val="FFFFFF"/>
                <w:sz w:val="17"/>
              </w:rPr>
              <w:t>Check</w:t>
            </w:r>
          </w:p>
        </w:tc>
        <w:tc>
          <w:tcPr>
            <w:tcW w:type="dxa" w:w="3402"/>
            <w:shd w:val="clear" w:color="auto" w:fill="C8102E"/>
          </w:tcPr>
          <w:p>
            <w:r/>
            <w:r>
              <w:rPr>
                <w:b/>
                <w:color w:val="FFFFFF"/>
                <w:sz w:val="17"/>
              </w:rPr>
              <w:t>Method</w:t>
            </w:r>
          </w:p>
        </w:tc>
        <w:tc>
          <w:tcPr>
            <w:tcW w:type="dxa" w:w="3969"/>
            <w:shd w:val="clear" w:color="auto" w:fill="C8102E"/>
          </w:tcPr>
          <w:p>
            <w:r/>
            <w:r>
              <w:rPr>
                <w:b/>
                <w:color w:val="FFFFFF"/>
                <w:sz w:val="17"/>
              </w:rPr>
              <w:t>Expected (simulation)</w:t>
            </w:r>
          </w:p>
        </w:tc>
      </w:tr>
      <w:tr>
        <w:trPr>
          <w:cantSplit w:val="true"/>
        </w:trPr>
        <w:tc>
          <w:tcPr>
            <w:tcW w:type="dxa" w:w="2268"/>
          </w:tcPr>
          <w:p>
            <w:pPr>
              <w:spacing w:after="0"/>
            </w:pPr>
            <w:r/>
            <w:r>
              <w:rPr>
                <w:b w:val="0"/>
                <w:i w:val="0"/>
                <w:sz w:val="17"/>
              </w:rPr>
              <w:t>Products imported</w:t>
            </w:r>
          </w:p>
        </w:tc>
        <w:tc>
          <w:tcPr>
            <w:tcW w:type="dxa" w:w="3402"/>
          </w:tcPr>
          <w:p>
            <w:pPr>
              <w:spacing w:after="0"/>
            </w:pPr>
            <w:r/>
            <w:r>
              <w:rPr>
                <w:b w:val="0"/>
                <w:i w:val="0"/>
                <w:sz w:val="17"/>
              </w:rPr>
              <w:t>Count vs CSV</w:t>
            </w:r>
          </w:p>
        </w:tc>
        <w:tc>
          <w:tcPr>
            <w:tcW w:type="dxa" w:w="3969"/>
          </w:tcPr>
          <w:p>
            <w:pPr>
              <w:spacing w:after="0"/>
            </w:pPr>
            <w:r/>
            <w:r>
              <w:rPr>
                <w:b w:val="0"/>
                <w:i w:val="0"/>
                <w:sz w:val="17"/>
              </w:rPr>
              <w:t>24</w:t>
            </w:r>
          </w:p>
        </w:tc>
      </w:tr>
      <w:tr>
        <w:trPr>
          <w:cantSplit w:val="true"/>
        </w:trPr>
        <w:tc>
          <w:tcPr>
            <w:tcW w:type="dxa" w:w="2268"/>
            <w:shd w:val="clear" w:color="auto" w:fill="F9FAFB"/>
          </w:tcPr>
          <w:p>
            <w:pPr>
              <w:spacing w:after="0"/>
            </w:pPr>
            <w:r/>
            <w:r>
              <w:rPr>
                <w:b w:val="0"/>
                <w:i w:val="0"/>
                <w:sz w:val="17"/>
              </w:rPr>
              <w:t>Partners imported</w:t>
            </w:r>
          </w:p>
        </w:tc>
        <w:tc>
          <w:tcPr>
            <w:tcW w:type="dxa" w:w="3402"/>
            <w:shd w:val="clear" w:color="auto" w:fill="F9FAFB"/>
          </w:tcPr>
          <w:p>
            <w:pPr>
              <w:spacing w:after="0"/>
            </w:pPr>
            <w:r/>
            <w:r>
              <w:rPr>
                <w:b w:val="0"/>
                <w:i w:val="0"/>
                <w:sz w:val="17"/>
              </w:rPr>
              <w:t>Count vs CSV</w:t>
            </w:r>
          </w:p>
        </w:tc>
        <w:tc>
          <w:tcPr>
            <w:tcW w:type="dxa" w:w="3969"/>
            <w:shd w:val="clear" w:color="auto" w:fill="F9FAFB"/>
          </w:tcPr>
          <w:p>
            <w:pPr>
              <w:spacing w:after="0"/>
            </w:pPr>
            <w:r/>
            <w:r>
              <w:rPr>
                <w:b w:val="0"/>
                <w:i w:val="0"/>
                <w:sz w:val="17"/>
              </w:rPr>
              <w:t>13 customers, 6 vendors</w:t>
            </w:r>
          </w:p>
        </w:tc>
      </w:tr>
      <w:tr>
        <w:trPr>
          <w:cantSplit w:val="true"/>
        </w:trPr>
        <w:tc>
          <w:tcPr>
            <w:tcW w:type="dxa" w:w="2268"/>
          </w:tcPr>
          <w:p>
            <w:pPr>
              <w:spacing w:after="0"/>
            </w:pPr>
            <w:r/>
            <w:r>
              <w:rPr>
                <w:b w:val="0"/>
                <w:i w:val="0"/>
                <w:sz w:val="17"/>
              </w:rPr>
              <w:t>Accounts imported</w:t>
            </w:r>
          </w:p>
        </w:tc>
        <w:tc>
          <w:tcPr>
            <w:tcW w:type="dxa" w:w="3402"/>
          </w:tcPr>
          <w:p>
            <w:pPr>
              <w:spacing w:after="0"/>
            </w:pPr>
            <w:r/>
            <w:r>
              <w:rPr>
                <w:b w:val="0"/>
                <w:i w:val="0"/>
                <w:sz w:val="17"/>
              </w:rPr>
              <w:t>Count vs CSV; unique codes</w:t>
            </w:r>
          </w:p>
        </w:tc>
        <w:tc>
          <w:tcPr>
            <w:tcW w:type="dxa" w:w="3969"/>
          </w:tcPr>
          <w:p>
            <w:pPr>
              <w:spacing w:after="0"/>
            </w:pPr>
            <w:r/>
            <w:r>
              <w:rPr>
                <w:b w:val="0"/>
                <w:i w:val="0"/>
                <w:sz w:val="17"/>
              </w:rPr>
              <w:t>101</w:t>
            </w:r>
          </w:p>
        </w:tc>
      </w:tr>
      <w:tr>
        <w:trPr>
          <w:cantSplit w:val="true"/>
        </w:trPr>
        <w:tc>
          <w:tcPr>
            <w:tcW w:type="dxa" w:w="2268"/>
            <w:shd w:val="clear" w:color="auto" w:fill="F9FAFB"/>
          </w:tcPr>
          <w:p>
            <w:pPr>
              <w:spacing w:after="0"/>
            </w:pPr>
            <w:r/>
            <w:r>
              <w:rPr>
                <w:b w:val="0"/>
                <w:i w:val="0"/>
                <w:sz w:val="17"/>
              </w:rPr>
              <w:t>Serial uniqueness</w:t>
            </w:r>
          </w:p>
        </w:tc>
        <w:tc>
          <w:tcPr>
            <w:tcW w:type="dxa" w:w="3402"/>
            <w:shd w:val="clear" w:color="auto" w:fill="F9FAFB"/>
          </w:tcPr>
          <w:p>
            <w:pPr>
              <w:spacing w:after="0"/>
            </w:pPr>
            <w:r/>
            <w:r>
              <w:rPr>
                <w:b w:val="0"/>
                <w:i w:val="0"/>
                <w:sz w:val="17"/>
              </w:rPr>
              <w:t>Distinct serials = rows</w:t>
            </w:r>
          </w:p>
        </w:tc>
        <w:tc>
          <w:tcPr>
            <w:tcW w:type="dxa" w:w="3969"/>
            <w:shd w:val="clear" w:color="auto" w:fill="F9FAFB"/>
          </w:tcPr>
          <w:p>
            <w:pPr>
              <w:spacing w:after="0"/>
            </w:pPr>
            <w:r/>
            <w:r>
              <w:rPr>
                <w:b w:val="0"/>
                <w:i w:val="0"/>
                <w:sz w:val="17"/>
              </w:rPr>
              <w:t>186</w:t>
            </w:r>
          </w:p>
        </w:tc>
      </w:tr>
      <w:tr>
        <w:trPr>
          <w:cantSplit w:val="true"/>
        </w:trPr>
        <w:tc>
          <w:tcPr>
            <w:tcW w:type="dxa" w:w="2268"/>
          </w:tcPr>
          <w:p>
            <w:pPr>
              <w:spacing w:after="0"/>
            </w:pPr>
            <w:r/>
            <w:r>
              <w:rPr>
                <w:b w:val="0"/>
                <w:i w:val="0"/>
                <w:sz w:val="17"/>
              </w:rPr>
              <w:t>Opening stock value</w:t>
            </w:r>
          </w:p>
        </w:tc>
        <w:tc>
          <w:tcPr>
            <w:tcW w:type="dxa" w:w="3402"/>
          </w:tcPr>
          <w:p>
            <w:pPr>
              <w:spacing w:after="0"/>
            </w:pPr>
            <w:r/>
            <w:r>
              <w:rPr>
                <w:b w:val="0"/>
                <w:i w:val="0"/>
                <w:sz w:val="17"/>
              </w:rPr>
              <w:t>Valuation report vs opening journal</w:t>
            </w:r>
          </w:p>
        </w:tc>
        <w:tc>
          <w:tcPr>
            <w:tcW w:type="dxa" w:w="3969"/>
          </w:tcPr>
          <w:p>
            <w:pPr>
              <w:spacing w:after="0"/>
            </w:pPr>
            <w:r/>
            <w:r>
              <w:rPr>
                <w:b w:val="0"/>
                <w:i w:val="0"/>
                <w:sz w:val="17"/>
              </w:rPr>
              <w:t>EGP 24,170,200.00</w:t>
            </w:r>
          </w:p>
        </w:tc>
      </w:tr>
      <w:tr>
        <w:trPr>
          <w:cantSplit w:val="true"/>
        </w:trPr>
        <w:tc>
          <w:tcPr>
            <w:tcW w:type="dxa" w:w="2268"/>
            <w:shd w:val="clear" w:color="auto" w:fill="F9FAFB"/>
          </w:tcPr>
          <w:p>
            <w:pPr>
              <w:spacing w:after="0"/>
            </w:pPr>
            <w:r/>
            <w:r>
              <w:rPr>
                <w:b w:val="0"/>
                <w:i w:val="0"/>
                <w:sz w:val="17"/>
              </w:rPr>
              <w:t>Trial balance</w:t>
            </w:r>
          </w:p>
        </w:tc>
        <w:tc>
          <w:tcPr>
            <w:tcW w:type="dxa" w:w="3402"/>
            <w:shd w:val="clear" w:color="auto" w:fill="F9FAFB"/>
          </w:tcPr>
          <w:p>
            <w:pPr>
              <w:spacing w:after="0"/>
            </w:pPr>
            <w:r/>
            <w:r>
              <w:rPr>
                <w:b w:val="0"/>
                <w:i w:val="0"/>
                <w:sz w:val="17"/>
              </w:rPr>
              <w:t>Debits = credits</w:t>
            </w:r>
          </w:p>
        </w:tc>
        <w:tc>
          <w:tcPr>
            <w:tcW w:type="dxa" w:w="3969"/>
            <w:shd w:val="clear" w:color="auto" w:fill="F9FAFB"/>
          </w:tcPr>
          <w:p>
            <w:pPr>
              <w:spacing w:after="0"/>
            </w:pPr>
            <w:r/>
            <w:r>
              <w:rPr>
                <w:b w:val="0"/>
                <w:i w:val="0"/>
                <w:sz w:val="17"/>
              </w:rPr>
              <w:t>Balanced</w:t>
            </w:r>
          </w:p>
        </w:tc>
      </w:tr>
    </w:tbl>
    <w:p>
      <w:pPr>
        <w:spacing w:after="40"/>
      </w:pPr>
    </w:p>
    <w:p>
      <w:pPr>
        <w:pStyle w:val="Heading1"/>
      </w:pPr>
      <w:r>
        <w:t>6. Custom modules and integrations (proposed)</w:t>
      </w:r>
    </w:p>
    <w:tbl>
      <w:tblPr>
        <w:tblStyle w:val="TableGrid"/>
        <w:tblW w:type="auto" w:w="0"/>
        <w:tblLook w:firstColumn="1" w:firstRow="1" w:lastColumn="0" w:lastRow="0" w:noHBand="0" w:noVBand="1" w:val="04A0"/>
      </w:tblPr>
      <w:tblGrid>
        <w:gridCol w:w="9638"/>
      </w:tblGrid>
      <w:tr>
        <w:tc>
          <w:tcPr>
            <w:tcW w:type="dxa" w:w="9638"/>
            <w:shd w:val="clear" w:color="auto" w:fill="FEE2E2"/>
          </w:tcPr>
          <w:p>
            <w:r/>
            <w:r>
              <w:rPr>
                <w:b/>
                <w:color w:val="C8102E"/>
                <w:sz w:val="19"/>
              </w:rPr>
              <w:t xml:space="preserve">Not implemented.  </w:t>
            </w:r>
            <w:r>
              <w:rPr>
                <w:b w:val="0"/>
                <w:i w:val="0"/>
                <w:sz w:val="19"/>
              </w:rPr>
              <w:t>The items below are PROPOSED work. They are not built, installed or tested. Estimates are in the Financial Proposal as optional customization.</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680"/>
        <w:gridCol w:w="1474"/>
        <w:gridCol w:w="2721"/>
        <w:gridCol w:w="1247"/>
        <w:gridCol w:w="2381"/>
        <w:gridCol w:w="1134"/>
      </w:tblGrid>
      <w:tr>
        <w:trPr>
          <w:tblHeader w:val="true"/>
        </w:trPr>
        <w:tc>
          <w:tcPr>
            <w:tcW w:type="dxa" w:w="680"/>
            <w:shd w:val="clear" w:color="auto" w:fill="C8102E"/>
          </w:tcPr>
          <w:p>
            <w:r/>
            <w:r>
              <w:rPr>
                <w:b/>
                <w:color w:val="FFFFFF"/>
                <w:sz w:val="16"/>
              </w:rPr>
              <w:t>ID</w:t>
            </w:r>
          </w:p>
        </w:tc>
        <w:tc>
          <w:tcPr>
            <w:tcW w:type="dxa" w:w="1474"/>
            <w:shd w:val="clear" w:color="auto" w:fill="C8102E"/>
          </w:tcPr>
          <w:p>
            <w:r/>
            <w:r>
              <w:rPr>
                <w:b/>
                <w:color w:val="FFFFFF"/>
                <w:sz w:val="16"/>
              </w:rPr>
              <w:t>Item</w:t>
            </w:r>
          </w:p>
        </w:tc>
        <w:tc>
          <w:tcPr>
            <w:tcW w:type="dxa" w:w="2721"/>
            <w:shd w:val="clear" w:color="auto" w:fill="C8102E"/>
          </w:tcPr>
          <w:p>
            <w:r/>
            <w:r>
              <w:rPr>
                <w:b/>
                <w:color w:val="FFFFFF"/>
                <w:sz w:val="16"/>
              </w:rPr>
              <w:t>Description</w:t>
            </w:r>
          </w:p>
        </w:tc>
        <w:tc>
          <w:tcPr>
            <w:tcW w:type="dxa" w:w="1247"/>
            <w:shd w:val="clear" w:color="auto" w:fill="C8102E"/>
          </w:tcPr>
          <w:p>
            <w:r/>
            <w:r>
              <w:rPr>
                <w:b/>
                <w:color w:val="FFFFFF"/>
                <w:sz w:val="16"/>
              </w:rPr>
              <w:t>Requirement</w:t>
            </w:r>
          </w:p>
        </w:tc>
        <w:tc>
          <w:tcPr>
            <w:tcW w:type="dxa" w:w="2381"/>
            <w:shd w:val="clear" w:color="auto" w:fill="C8102E"/>
          </w:tcPr>
          <w:p>
            <w:r/>
            <w:r>
              <w:rPr>
                <w:b/>
                <w:color w:val="FFFFFF"/>
                <w:sz w:val="16"/>
              </w:rPr>
              <w:t>Approach</w:t>
            </w:r>
          </w:p>
        </w:tc>
        <w:tc>
          <w:tcPr>
            <w:tcW w:type="dxa" w:w="1134"/>
            <w:shd w:val="clear" w:color="auto" w:fill="C8102E"/>
          </w:tcPr>
          <w:p>
            <w:r/>
            <w:r>
              <w:rPr>
                <w:b/>
                <w:color w:val="FFFFFF"/>
                <w:sz w:val="16"/>
              </w:rPr>
              <w:t>Effort (days, indicative)</w:t>
            </w:r>
          </w:p>
        </w:tc>
      </w:tr>
      <w:tr>
        <w:trPr>
          <w:cantSplit w:val="true"/>
        </w:trPr>
        <w:tc>
          <w:tcPr>
            <w:tcW w:type="dxa" w:w="680"/>
          </w:tcPr>
          <w:p>
            <w:pPr>
              <w:spacing w:after="0"/>
            </w:pPr>
            <w:r/>
            <w:r>
              <w:rPr>
                <w:b w:val="0"/>
                <w:i w:val="0"/>
                <w:sz w:val="16"/>
              </w:rPr>
              <w:t>C-01</w:t>
            </w:r>
          </w:p>
        </w:tc>
        <w:tc>
          <w:tcPr>
            <w:tcW w:type="dxa" w:w="1474"/>
          </w:tcPr>
          <w:p>
            <w:pPr>
              <w:spacing w:after="0"/>
            </w:pPr>
            <w:r/>
            <w:r>
              <w:rPr>
                <w:b w:val="0"/>
                <w:i w:val="0"/>
                <w:sz w:val="16"/>
              </w:rPr>
              <w:t>Credit hard block</w:t>
            </w:r>
          </w:p>
        </w:tc>
        <w:tc>
          <w:tcPr>
            <w:tcW w:type="dxa" w:w="2721"/>
          </w:tcPr>
          <w:p>
            <w:pPr>
              <w:spacing w:after="0"/>
            </w:pPr>
            <w:r/>
            <w:r>
              <w:rPr>
                <w:b w:val="0"/>
                <w:i w:val="0"/>
                <w:sz w:val="16"/>
              </w:rPr>
              <w:t>Block confirmation when credit limit is exceeded unless Finance approves</w:t>
            </w:r>
          </w:p>
        </w:tc>
        <w:tc>
          <w:tcPr>
            <w:tcW w:type="dxa" w:w="1247"/>
          </w:tcPr>
          <w:p>
            <w:pPr>
              <w:spacing w:after="0"/>
            </w:pPr>
            <w:r/>
            <w:r>
              <w:rPr>
                <w:b w:val="0"/>
                <w:i w:val="0"/>
                <w:sz w:val="16"/>
              </w:rPr>
              <w:t>CON-004</w:t>
            </w:r>
          </w:p>
        </w:tc>
        <w:tc>
          <w:tcPr>
            <w:tcW w:type="dxa" w:w="2381"/>
          </w:tcPr>
          <w:p>
            <w:pPr>
              <w:spacing w:after="0"/>
            </w:pPr>
            <w:r/>
            <w:r>
              <w:rPr>
                <w:b w:val="0"/>
                <w:i w:val="0"/>
                <w:sz w:val="16"/>
              </w:rPr>
              <w:t>Override of sale order confirmation; approval group</w:t>
            </w:r>
          </w:p>
        </w:tc>
        <w:tc>
          <w:tcPr>
            <w:tcW w:type="dxa" w:w="1134"/>
          </w:tcPr>
          <w:p>
            <w:pPr>
              <w:spacing w:after="0"/>
            </w:pPr>
            <w:r/>
            <w:r>
              <w:rPr>
                <w:b w:val="0"/>
                <w:i w:val="0"/>
                <w:sz w:val="16"/>
              </w:rPr>
              <w:t>4</w:t>
            </w:r>
          </w:p>
        </w:tc>
      </w:tr>
      <w:tr>
        <w:trPr>
          <w:cantSplit w:val="true"/>
        </w:trPr>
        <w:tc>
          <w:tcPr>
            <w:tcW w:type="dxa" w:w="680"/>
            <w:shd w:val="clear" w:color="auto" w:fill="F9FAFB"/>
          </w:tcPr>
          <w:p>
            <w:pPr>
              <w:spacing w:after="0"/>
            </w:pPr>
            <w:r/>
            <w:r>
              <w:rPr>
                <w:b w:val="0"/>
                <w:i w:val="0"/>
                <w:sz w:val="16"/>
              </w:rPr>
              <w:t>C-02</w:t>
            </w:r>
          </w:p>
        </w:tc>
        <w:tc>
          <w:tcPr>
            <w:tcW w:type="dxa" w:w="1474"/>
            <w:shd w:val="clear" w:color="auto" w:fill="F9FAFB"/>
          </w:tcPr>
          <w:p>
            <w:pPr>
              <w:spacing w:after="0"/>
            </w:pPr>
            <w:r/>
            <w:r>
              <w:rPr>
                <w:b w:val="0"/>
                <w:i w:val="0"/>
                <w:sz w:val="16"/>
              </w:rPr>
              <w:t>Warranty tracker</w:t>
            </w:r>
          </w:p>
        </w:tc>
        <w:tc>
          <w:tcPr>
            <w:tcW w:type="dxa" w:w="2721"/>
            <w:shd w:val="clear" w:color="auto" w:fill="F9FAFB"/>
          </w:tcPr>
          <w:p>
            <w:pPr>
              <w:spacing w:after="0"/>
            </w:pPr>
            <w:r/>
            <w:r>
              <w:rPr>
                <w:b w:val="0"/>
                <w:i w:val="0"/>
                <w:sz w:val="16"/>
              </w:rPr>
              <w:t>Warranty end date per serial; report and expiry reminders</w:t>
            </w:r>
          </w:p>
        </w:tc>
        <w:tc>
          <w:tcPr>
            <w:tcW w:type="dxa" w:w="1247"/>
            <w:shd w:val="clear" w:color="auto" w:fill="F9FAFB"/>
          </w:tcPr>
          <w:p>
            <w:pPr>
              <w:spacing w:after="0"/>
            </w:pPr>
            <w:r/>
            <w:r>
              <w:rPr>
                <w:b w:val="0"/>
                <w:i w:val="0"/>
                <w:sz w:val="16"/>
              </w:rPr>
              <w:t>SAL-007</w:t>
            </w:r>
          </w:p>
        </w:tc>
        <w:tc>
          <w:tcPr>
            <w:tcW w:type="dxa" w:w="2381"/>
            <w:shd w:val="clear" w:color="auto" w:fill="F9FAFB"/>
          </w:tcPr>
          <w:p>
            <w:pPr>
              <w:spacing w:after="0"/>
            </w:pPr>
            <w:r/>
            <w:r>
              <w:rPr>
                <w:b w:val="0"/>
                <w:i w:val="0"/>
                <w:sz w:val="16"/>
              </w:rPr>
              <w:t>Custom fields on stock.lot + report</w:t>
            </w:r>
          </w:p>
        </w:tc>
        <w:tc>
          <w:tcPr>
            <w:tcW w:type="dxa" w:w="1134"/>
            <w:shd w:val="clear" w:color="auto" w:fill="F9FAFB"/>
          </w:tcPr>
          <w:p>
            <w:pPr>
              <w:spacing w:after="0"/>
            </w:pPr>
            <w:r/>
            <w:r>
              <w:rPr>
                <w:b w:val="0"/>
                <w:i w:val="0"/>
                <w:sz w:val="16"/>
              </w:rPr>
              <w:t>5</w:t>
            </w:r>
          </w:p>
        </w:tc>
      </w:tr>
      <w:tr>
        <w:trPr>
          <w:cantSplit w:val="true"/>
        </w:trPr>
        <w:tc>
          <w:tcPr>
            <w:tcW w:type="dxa" w:w="680"/>
          </w:tcPr>
          <w:p>
            <w:pPr>
              <w:spacing w:after="0"/>
            </w:pPr>
            <w:r/>
            <w:r>
              <w:rPr>
                <w:b w:val="0"/>
                <w:i w:val="0"/>
                <w:sz w:val="16"/>
              </w:rPr>
              <w:t>C-03</w:t>
            </w:r>
          </w:p>
        </w:tc>
        <w:tc>
          <w:tcPr>
            <w:tcW w:type="dxa" w:w="1474"/>
          </w:tcPr>
          <w:p>
            <w:pPr>
              <w:spacing w:after="0"/>
            </w:pPr>
            <w:r/>
            <w:r>
              <w:rPr>
                <w:b w:val="0"/>
                <w:i w:val="0"/>
                <w:sz w:val="16"/>
              </w:rPr>
              <w:t>Branch record rules</w:t>
            </w:r>
          </w:p>
        </w:tc>
        <w:tc>
          <w:tcPr>
            <w:tcW w:type="dxa" w:w="2721"/>
          </w:tcPr>
          <w:p>
            <w:pPr>
              <w:spacing w:after="0"/>
            </w:pPr>
            <w:r/>
            <w:r>
              <w:rPr>
                <w:b w:val="0"/>
                <w:i w:val="0"/>
                <w:sz w:val="16"/>
              </w:rPr>
              <w:t>Visibility by branch and warehouse</w:t>
            </w:r>
          </w:p>
        </w:tc>
        <w:tc>
          <w:tcPr>
            <w:tcW w:type="dxa" w:w="1247"/>
          </w:tcPr>
          <w:p>
            <w:pPr>
              <w:spacing w:after="0"/>
            </w:pPr>
            <w:r/>
            <w:r>
              <w:rPr>
                <w:b w:val="0"/>
                <w:i w:val="0"/>
                <w:sz w:val="16"/>
              </w:rPr>
              <w:t>SEC-002</w:t>
            </w:r>
          </w:p>
        </w:tc>
        <w:tc>
          <w:tcPr>
            <w:tcW w:type="dxa" w:w="2381"/>
          </w:tcPr>
          <w:p>
            <w:pPr>
              <w:spacing w:after="0"/>
            </w:pPr>
            <w:r/>
            <w:r>
              <w:rPr>
                <w:b w:val="0"/>
                <w:i w:val="0"/>
                <w:sz w:val="16"/>
              </w:rPr>
              <w:t>Security groups + record rules</w:t>
            </w:r>
          </w:p>
        </w:tc>
        <w:tc>
          <w:tcPr>
            <w:tcW w:type="dxa" w:w="1134"/>
          </w:tcPr>
          <w:p>
            <w:pPr>
              <w:spacing w:after="0"/>
            </w:pPr>
            <w:r/>
            <w:r>
              <w:rPr>
                <w:b w:val="0"/>
                <w:i w:val="0"/>
                <w:sz w:val="16"/>
              </w:rPr>
              <w:t>5</w:t>
            </w:r>
          </w:p>
        </w:tc>
      </w:tr>
      <w:tr>
        <w:trPr>
          <w:cantSplit w:val="true"/>
        </w:trPr>
        <w:tc>
          <w:tcPr>
            <w:tcW w:type="dxa" w:w="680"/>
            <w:shd w:val="clear" w:color="auto" w:fill="F9FAFB"/>
          </w:tcPr>
          <w:p>
            <w:pPr>
              <w:spacing w:after="0"/>
            </w:pPr>
            <w:r/>
            <w:r>
              <w:rPr>
                <w:b w:val="0"/>
                <w:i w:val="0"/>
                <w:sz w:val="16"/>
              </w:rPr>
              <w:t>C-04</w:t>
            </w:r>
          </w:p>
        </w:tc>
        <w:tc>
          <w:tcPr>
            <w:tcW w:type="dxa" w:w="1474"/>
            <w:shd w:val="clear" w:color="auto" w:fill="F9FAFB"/>
          </w:tcPr>
          <w:p>
            <w:pPr>
              <w:spacing w:after="0"/>
            </w:pPr>
            <w:r/>
            <w:r>
              <w:rPr>
                <w:b w:val="0"/>
                <w:i w:val="0"/>
                <w:sz w:val="16"/>
              </w:rPr>
              <w:t>Approval chain</w:t>
            </w:r>
          </w:p>
        </w:tc>
        <w:tc>
          <w:tcPr>
            <w:tcW w:type="dxa" w:w="2721"/>
            <w:shd w:val="clear" w:color="auto" w:fill="F9FAFB"/>
          </w:tcPr>
          <w:p>
            <w:pPr>
              <w:spacing w:after="0"/>
            </w:pPr>
            <w:r/>
            <w:r>
              <w:rPr>
                <w:b w:val="0"/>
                <w:i w:val="0"/>
                <w:sz w:val="16"/>
              </w:rPr>
              <w:t>Quotation &gt; EGP 500k; segregation of duties</w:t>
            </w:r>
          </w:p>
        </w:tc>
        <w:tc>
          <w:tcPr>
            <w:tcW w:type="dxa" w:w="1247"/>
            <w:shd w:val="clear" w:color="auto" w:fill="F9FAFB"/>
          </w:tcPr>
          <w:p>
            <w:pPr>
              <w:spacing w:after="0"/>
            </w:pPr>
            <w:r/>
            <w:r>
              <w:rPr>
                <w:b w:val="0"/>
                <w:i w:val="0"/>
                <w:sz w:val="16"/>
              </w:rPr>
              <w:t>SAL-002, SEC-004</w:t>
            </w:r>
          </w:p>
        </w:tc>
        <w:tc>
          <w:tcPr>
            <w:tcW w:type="dxa" w:w="2381"/>
            <w:shd w:val="clear" w:color="auto" w:fill="F9FAFB"/>
          </w:tcPr>
          <w:p>
            <w:pPr>
              <w:spacing w:after="0"/>
            </w:pPr>
            <w:r/>
            <w:r>
              <w:rPr>
                <w:b w:val="0"/>
                <w:i w:val="0"/>
                <w:sz w:val="16"/>
              </w:rPr>
              <w:t>Studio approvals or custom module</w:t>
            </w:r>
          </w:p>
        </w:tc>
        <w:tc>
          <w:tcPr>
            <w:tcW w:type="dxa" w:w="1134"/>
            <w:shd w:val="clear" w:color="auto" w:fill="F9FAFB"/>
          </w:tcPr>
          <w:p>
            <w:pPr>
              <w:spacing w:after="0"/>
            </w:pPr>
            <w:r/>
            <w:r>
              <w:rPr>
                <w:b w:val="0"/>
                <w:i w:val="0"/>
                <w:sz w:val="16"/>
              </w:rPr>
              <w:t>6</w:t>
            </w:r>
          </w:p>
        </w:tc>
      </w:tr>
      <w:tr>
        <w:trPr>
          <w:cantSplit w:val="true"/>
        </w:trPr>
        <w:tc>
          <w:tcPr>
            <w:tcW w:type="dxa" w:w="680"/>
          </w:tcPr>
          <w:p>
            <w:pPr>
              <w:spacing w:after="0"/>
            </w:pPr>
            <w:r/>
            <w:r>
              <w:rPr>
                <w:b w:val="0"/>
                <w:i w:val="0"/>
                <w:sz w:val="16"/>
              </w:rPr>
              <w:t>C-05</w:t>
            </w:r>
          </w:p>
        </w:tc>
        <w:tc>
          <w:tcPr>
            <w:tcW w:type="dxa" w:w="1474"/>
          </w:tcPr>
          <w:p>
            <w:pPr>
              <w:spacing w:after="0"/>
            </w:pPr>
            <w:r/>
            <w:r>
              <w:rPr>
                <w:b w:val="0"/>
                <w:i w:val="0"/>
                <w:sz w:val="16"/>
              </w:rPr>
              <w:t>History loader</w:t>
            </w:r>
          </w:p>
        </w:tc>
        <w:tc>
          <w:tcPr>
            <w:tcW w:type="dxa" w:w="2721"/>
          </w:tcPr>
          <w:p>
            <w:pPr>
              <w:spacing w:after="0"/>
            </w:pPr>
            <w:r/>
            <w:r>
              <w:rPr>
                <w:b w:val="0"/>
                <w:i w:val="0"/>
                <w:sz w:val="16"/>
              </w:rPr>
              <w:t>Script to load five-month history as posted documents</w:t>
            </w:r>
          </w:p>
        </w:tc>
        <w:tc>
          <w:tcPr>
            <w:tcW w:type="dxa" w:w="1247"/>
          </w:tcPr>
          <w:p>
            <w:pPr>
              <w:spacing w:after="0"/>
            </w:pPr>
            <w:r/>
            <w:r>
              <w:rPr>
                <w:b w:val="0"/>
                <w:i w:val="0"/>
                <w:sz w:val="16"/>
              </w:rPr>
              <w:t>MIG-005</w:t>
            </w:r>
          </w:p>
        </w:tc>
        <w:tc>
          <w:tcPr>
            <w:tcW w:type="dxa" w:w="2381"/>
          </w:tcPr>
          <w:p>
            <w:pPr>
              <w:spacing w:after="0"/>
            </w:pPr>
            <w:r/>
            <w:r>
              <w:rPr>
                <w:b w:val="0"/>
                <w:i w:val="0"/>
                <w:sz w:val="16"/>
              </w:rPr>
              <w:t>Python import script on staging</w:t>
            </w:r>
          </w:p>
        </w:tc>
        <w:tc>
          <w:tcPr>
            <w:tcW w:type="dxa" w:w="1134"/>
          </w:tcPr>
          <w:p>
            <w:pPr>
              <w:spacing w:after="0"/>
            </w:pPr>
            <w:r/>
            <w:r>
              <w:rPr>
                <w:b w:val="0"/>
                <w:i w:val="0"/>
                <w:sz w:val="16"/>
              </w:rPr>
              <w:t>6</w:t>
            </w:r>
          </w:p>
        </w:tc>
      </w:tr>
      <w:tr>
        <w:trPr>
          <w:cantSplit w:val="true"/>
        </w:trPr>
        <w:tc>
          <w:tcPr>
            <w:tcW w:type="dxa" w:w="680"/>
            <w:shd w:val="clear" w:color="auto" w:fill="F9FAFB"/>
          </w:tcPr>
          <w:p>
            <w:pPr>
              <w:spacing w:after="0"/>
            </w:pPr>
            <w:r/>
            <w:r>
              <w:rPr>
                <w:b w:val="0"/>
                <w:i w:val="0"/>
                <w:sz w:val="16"/>
              </w:rPr>
              <w:t>C-06</w:t>
            </w:r>
          </w:p>
        </w:tc>
        <w:tc>
          <w:tcPr>
            <w:tcW w:type="dxa" w:w="1474"/>
            <w:shd w:val="clear" w:color="auto" w:fill="F9FAFB"/>
          </w:tcPr>
          <w:p>
            <w:pPr>
              <w:spacing w:after="0"/>
            </w:pPr>
            <w:r/>
            <w:r>
              <w:rPr>
                <w:b w:val="0"/>
                <w:i w:val="0"/>
                <w:sz w:val="16"/>
              </w:rPr>
              <w:t>Arabic report templates</w:t>
            </w:r>
          </w:p>
        </w:tc>
        <w:tc>
          <w:tcPr>
            <w:tcW w:type="dxa" w:w="2721"/>
            <w:shd w:val="clear" w:color="auto" w:fill="F9FAFB"/>
          </w:tcPr>
          <w:p>
            <w:pPr>
              <w:spacing w:after="0"/>
            </w:pPr>
            <w:r/>
            <w:r>
              <w:rPr>
                <w:b w:val="0"/>
                <w:i w:val="0"/>
                <w:sz w:val="16"/>
              </w:rPr>
              <w:t>RTL invoice, delivery slip, statement</w:t>
            </w:r>
          </w:p>
        </w:tc>
        <w:tc>
          <w:tcPr>
            <w:tcW w:type="dxa" w:w="1247"/>
            <w:shd w:val="clear" w:color="auto" w:fill="F9FAFB"/>
          </w:tcPr>
          <w:p>
            <w:pPr>
              <w:spacing w:after="0"/>
            </w:pPr>
            <w:r/>
            <w:r>
              <w:rPr>
                <w:b w:val="0"/>
                <w:i w:val="0"/>
                <w:sz w:val="16"/>
              </w:rPr>
              <w:t>NFR-001</w:t>
            </w:r>
          </w:p>
        </w:tc>
        <w:tc>
          <w:tcPr>
            <w:tcW w:type="dxa" w:w="2381"/>
            <w:shd w:val="clear" w:color="auto" w:fill="F9FAFB"/>
          </w:tcPr>
          <w:p>
            <w:pPr>
              <w:spacing w:after="0"/>
            </w:pPr>
            <w:r/>
            <w:r>
              <w:rPr>
                <w:b w:val="0"/>
                <w:i w:val="0"/>
                <w:sz w:val="16"/>
              </w:rPr>
              <w:t>QWeb template tuning</w:t>
            </w:r>
          </w:p>
        </w:tc>
        <w:tc>
          <w:tcPr>
            <w:tcW w:type="dxa" w:w="1134"/>
            <w:shd w:val="clear" w:color="auto" w:fill="F9FAFB"/>
          </w:tcPr>
          <w:p>
            <w:pPr>
              <w:spacing w:after="0"/>
            </w:pPr>
            <w:r/>
            <w:r>
              <w:rPr>
                <w:b w:val="0"/>
                <w:i w:val="0"/>
                <w:sz w:val="16"/>
              </w:rPr>
              <w:t>5</w:t>
            </w:r>
          </w:p>
        </w:tc>
      </w:tr>
      <w:tr>
        <w:trPr>
          <w:cantSplit w:val="true"/>
        </w:trPr>
        <w:tc>
          <w:tcPr>
            <w:tcW w:type="dxa" w:w="680"/>
          </w:tcPr>
          <w:p>
            <w:pPr>
              <w:spacing w:after="0"/>
            </w:pPr>
            <w:r/>
            <w:r>
              <w:rPr>
                <w:b w:val="0"/>
                <w:i w:val="0"/>
                <w:sz w:val="16"/>
              </w:rPr>
              <w:t>C-07</w:t>
            </w:r>
          </w:p>
        </w:tc>
        <w:tc>
          <w:tcPr>
            <w:tcW w:type="dxa" w:w="1474"/>
          </w:tcPr>
          <w:p>
            <w:pPr>
              <w:spacing w:after="0"/>
            </w:pPr>
            <w:r/>
            <w:r>
              <w:rPr>
                <w:b w:val="0"/>
                <w:i w:val="0"/>
                <w:sz w:val="16"/>
              </w:rPr>
              <w:t>CRM tender tracking</w:t>
            </w:r>
          </w:p>
        </w:tc>
        <w:tc>
          <w:tcPr>
            <w:tcW w:type="dxa" w:w="2721"/>
          </w:tcPr>
          <w:p>
            <w:pPr>
              <w:spacing w:after="0"/>
            </w:pPr>
            <w:r/>
            <w:r>
              <w:rPr>
                <w:b w:val="0"/>
                <w:i w:val="0"/>
                <w:sz w:val="16"/>
              </w:rPr>
              <w:t>Tender reference, deadline and bid bond fields on opportunities</w:t>
            </w:r>
          </w:p>
        </w:tc>
        <w:tc>
          <w:tcPr>
            <w:tcW w:type="dxa" w:w="1247"/>
          </w:tcPr>
          <w:p>
            <w:pPr>
              <w:spacing w:after="0"/>
            </w:pPr>
            <w:r/>
            <w:r>
              <w:rPr>
                <w:b w:val="0"/>
                <w:i w:val="0"/>
                <w:sz w:val="16"/>
              </w:rPr>
              <w:t>CRM-008</w:t>
            </w:r>
          </w:p>
        </w:tc>
        <w:tc>
          <w:tcPr>
            <w:tcW w:type="dxa" w:w="2381"/>
          </w:tcPr>
          <w:p>
            <w:pPr>
              <w:spacing w:after="0"/>
            </w:pPr>
            <w:r/>
            <w:r>
              <w:rPr>
                <w:b w:val="0"/>
                <w:i w:val="0"/>
                <w:sz w:val="16"/>
              </w:rPr>
              <w:t>Custom fields on crm.lead + filters</w:t>
            </w:r>
          </w:p>
        </w:tc>
        <w:tc>
          <w:tcPr>
            <w:tcW w:type="dxa" w:w="1134"/>
          </w:tcPr>
          <w:p>
            <w:pPr>
              <w:spacing w:after="0"/>
            </w:pPr>
            <w:r/>
            <w:r>
              <w:rPr>
                <w:b w:val="0"/>
                <w:i w:val="0"/>
                <w:sz w:val="16"/>
              </w:rPr>
              <w:t>3</w:t>
            </w:r>
          </w:p>
        </w:tc>
      </w:tr>
    </w:tbl>
    <w:p>
      <w:pPr>
        <w:spacing w:after="40"/>
      </w:pPr>
    </w:p>
    <w:p>
      <w:pPr>
        <w:pStyle w:val="Heading1"/>
      </w:pPr>
      <w:r>
        <w:t>7. Data models and import dependencies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494"/>
        <w:gridCol w:w="3628"/>
        <w:gridCol w:w="2041"/>
        <w:gridCol w:w="1474"/>
      </w:tblGrid>
      <w:tr>
        <w:trPr>
          <w:tblHeader w:val="true"/>
        </w:trPr>
        <w:tc>
          <w:tcPr>
            <w:tcW w:type="dxa" w:w="2494"/>
            <w:shd w:val="clear" w:color="auto" w:fill="C8102E"/>
          </w:tcPr>
          <w:p>
            <w:r/>
            <w:r>
              <w:rPr>
                <w:b/>
                <w:color w:val="FFFFFF"/>
                <w:sz w:val="16"/>
              </w:rPr>
              <w:t>Odoo model</w:t>
            </w:r>
          </w:p>
        </w:tc>
        <w:tc>
          <w:tcPr>
            <w:tcW w:type="dxa" w:w="3628"/>
            <w:shd w:val="clear" w:color="auto" w:fill="C8102E"/>
          </w:tcPr>
          <w:p>
            <w:r/>
            <w:r>
              <w:rPr>
                <w:b/>
                <w:color w:val="FFFFFF"/>
                <w:sz w:val="16"/>
              </w:rPr>
              <w:t>Key fields (simulation)</w:t>
            </w:r>
          </w:p>
        </w:tc>
        <w:tc>
          <w:tcPr>
            <w:tcW w:type="dxa" w:w="2041"/>
            <w:shd w:val="clear" w:color="auto" w:fill="C8102E"/>
          </w:tcPr>
          <w:p>
            <w:r/>
            <w:r>
              <w:rPr>
                <w:b/>
                <w:color w:val="FFFFFF"/>
                <w:sz w:val="16"/>
              </w:rPr>
              <w:t>Depends on</w:t>
            </w:r>
          </w:p>
        </w:tc>
        <w:tc>
          <w:tcPr>
            <w:tcW w:type="dxa" w:w="1474"/>
            <w:shd w:val="clear" w:color="auto" w:fill="C8102E"/>
          </w:tcPr>
          <w:p>
            <w:r/>
            <w:r>
              <w:rPr>
                <w:b/>
                <w:color w:val="FFFFFF"/>
                <w:sz w:val="16"/>
              </w:rPr>
              <w:t>File</w:t>
            </w:r>
          </w:p>
        </w:tc>
      </w:tr>
      <w:tr>
        <w:trPr>
          <w:cantSplit w:val="true"/>
        </w:trPr>
        <w:tc>
          <w:tcPr>
            <w:tcW w:type="dxa" w:w="2494"/>
          </w:tcPr>
          <w:p>
            <w:pPr>
              <w:spacing w:after="0"/>
            </w:pPr>
            <w:r/>
            <w:r>
              <w:rPr>
                <w:b w:val="0"/>
                <w:i w:val="0"/>
                <w:sz w:val="16"/>
              </w:rPr>
              <w:t>res.company</w:t>
            </w:r>
          </w:p>
        </w:tc>
        <w:tc>
          <w:tcPr>
            <w:tcW w:type="dxa" w:w="3628"/>
          </w:tcPr>
          <w:p>
            <w:pPr>
              <w:spacing w:after="0"/>
            </w:pPr>
            <w:r/>
            <w:r>
              <w:rPr>
                <w:b w:val="0"/>
                <w:i w:val="0"/>
                <w:sz w:val="16"/>
              </w:rPr>
              <w:t>name, street, currency, email</w:t>
            </w:r>
          </w:p>
        </w:tc>
        <w:tc>
          <w:tcPr>
            <w:tcW w:type="dxa" w:w="2041"/>
          </w:tcPr>
          <w:p>
            <w:pPr>
              <w:spacing w:after="0"/>
            </w:pPr>
            <w:r/>
            <w:r>
              <w:rPr>
                <w:b w:val="0"/>
                <w:i w:val="0"/>
                <w:sz w:val="16"/>
              </w:rPr>
              <w:t>-</w:t>
            </w:r>
          </w:p>
        </w:tc>
        <w:tc>
          <w:tcPr>
            <w:tcW w:type="dxa" w:w="1474"/>
          </w:tcPr>
          <w:p>
            <w:pPr>
              <w:spacing w:after="0"/>
            </w:pPr>
            <w:r/>
            <w:r>
              <w:rPr>
                <w:b w:val="0"/>
                <w:i w:val="0"/>
                <w:sz w:val="16"/>
              </w:rPr>
              <w:t>01</w:t>
            </w:r>
          </w:p>
        </w:tc>
      </w:tr>
      <w:tr>
        <w:trPr>
          <w:cantSplit w:val="true"/>
        </w:trPr>
        <w:tc>
          <w:tcPr>
            <w:tcW w:type="dxa" w:w="2494"/>
            <w:shd w:val="clear" w:color="auto" w:fill="F9FAFB"/>
          </w:tcPr>
          <w:p>
            <w:pPr>
              <w:spacing w:after="0"/>
            </w:pPr>
            <w:r/>
            <w:r>
              <w:rPr>
                <w:b w:val="0"/>
                <w:i w:val="0"/>
                <w:sz w:val="16"/>
              </w:rPr>
              <w:t>account.account / account.group</w:t>
            </w:r>
          </w:p>
        </w:tc>
        <w:tc>
          <w:tcPr>
            <w:tcW w:type="dxa" w:w="3628"/>
            <w:shd w:val="clear" w:color="auto" w:fill="F9FAFB"/>
          </w:tcPr>
          <w:p>
            <w:pPr>
              <w:spacing w:after="0"/>
            </w:pPr>
            <w:r/>
            <w:r>
              <w:rPr>
                <w:b w:val="0"/>
                <w:i w:val="0"/>
                <w:sz w:val="16"/>
              </w:rPr>
              <w:t>code, name, account_type, reconcile</w:t>
            </w:r>
          </w:p>
        </w:tc>
        <w:tc>
          <w:tcPr>
            <w:tcW w:type="dxa" w:w="2041"/>
            <w:shd w:val="clear" w:color="auto" w:fill="F9FAFB"/>
          </w:tcPr>
          <w:p>
            <w:pPr>
              <w:spacing w:after="0"/>
            </w:pPr>
            <w:r/>
            <w:r>
              <w:rPr>
                <w:b w:val="0"/>
                <w:i w:val="0"/>
                <w:sz w:val="16"/>
              </w:rPr>
              <w:t>company</w:t>
            </w:r>
          </w:p>
        </w:tc>
        <w:tc>
          <w:tcPr>
            <w:tcW w:type="dxa" w:w="1474"/>
            <w:shd w:val="clear" w:color="auto" w:fill="F9FAFB"/>
          </w:tcPr>
          <w:p>
            <w:pPr>
              <w:spacing w:after="0"/>
            </w:pPr>
            <w:r/>
            <w:r>
              <w:rPr>
                <w:b w:val="0"/>
                <w:i w:val="0"/>
                <w:sz w:val="16"/>
              </w:rPr>
              <w:t>08</w:t>
            </w:r>
          </w:p>
        </w:tc>
      </w:tr>
      <w:tr>
        <w:trPr>
          <w:cantSplit w:val="true"/>
        </w:trPr>
        <w:tc>
          <w:tcPr>
            <w:tcW w:type="dxa" w:w="2494"/>
          </w:tcPr>
          <w:p>
            <w:pPr>
              <w:spacing w:after="0"/>
            </w:pPr>
            <w:r/>
            <w:r>
              <w:rPr>
                <w:b w:val="0"/>
                <w:i w:val="0"/>
                <w:sz w:val="16"/>
              </w:rPr>
              <w:t>account.journal</w:t>
            </w:r>
          </w:p>
        </w:tc>
        <w:tc>
          <w:tcPr>
            <w:tcW w:type="dxa" w:w="3628"/>
          </w:tcPr>
          <w:p>
            <w:pPr>
              <w:spacing w:after="0"/>
            </w:pPr>
            <w:r/>
            <w:r>
              <w:rPr>
                <w:b w:val="0"/>
                <w:i w:val="0"/>
                <w:sz w:val="16"/>
              </w:rPr>
              <w:t>code, type, default account</w:t>
            </w:r>
          </w:p>
        </w:tc>
        <w:tc>
          <w:tcPr>
            <w:tcW w:type="dxa" w:w="2041"/>
          </w:tcPr>
          <w:p>
            <w:pPr>
              <w:spacing w:after="0"/>
            </w:pPr>
            <w:r/>
            <w:r>
              <w:rPr>
                <w:b w:val="0"/>
                <w:i w:val="0"/>
                <w:sz w:val="16"/>
              </w:rPr>
              <w:t>accounts</w:t>
            </w:r>
          </w:p>
        </w:tc>
        <w:tc>
          <w:tcPr>
            <w:tcW w:type="dxa" w:w="1474"/>
          </w:tcPr>
          <w:p>
            <w:pPr>
              <w:spacing w:after="0"/>
            </w:pPr>
            <w:r/>
            <w:r>
              <w:rPr>
                <w:b w:val="0"/>
                <w:i w:val="0"/>
                <w:sz w:val="16"/>
              </w:rPr>
              <w:t>09</w:t>
            </w:r>
          </w:p>
        </w:tc>
      </w:tr>
      <w:tr>
        <w:trPr>
          <w:cantSplit w:val="true"/>
        </w:trPr>
        <w:tc>
          <w:tcPr>
            <w:tcW w:type="dxa" w:w="2494"/>
            <w:shd w:val="clear" w:color="auto" w:fill="F9FAFB"/>
          </w:tcPr>
          <w:p>
            <w:pPr>
              <w:spacing w:after="0"/>
            </w:pPr>
            <w:r/>
            <w:r>
              <w:rPr>
                <w:b w:val="0"/>
                <w:i w:val="0"/>
                <w:sz w:val="16"/>
              </w:rPr>
              <w:t>stock.warehouse / stock.location</w:t>
            </w:r>
          </w:p>
        </w:tc>
        <w:tc>
          <w:tcPr>
            <w:tcW w:type="dxa" w:w="3628"/>
            <w:shd w:val="clear" w:color="auto" w:fill="F9FAFB"/>
          </w:tcPr>
          <w:p>
            <w:pPr>
              <w:spacing w:after="0"/>
            </w:pPr>
            <w:r/>
            <w:r>
              <w:rPr>
                <w:b w:val="0"/>
                <w:i w:val="0"/>
                <w:sz w:val="16"/>
              </w:rPr>
              <w:t>code, name, usage</w:t>
            </w:r>
          </w:p>
        </w:tc>
        <w:tc>
          <w:tcPr>
            <w:tcW w:type="dxa" w:w="2041"/>
            <w:shd w:val="clear" w:color="auto" w:fill="F9FAFB"/>
          </w:tcPr>
          <w:p>
            <w:pPr>
              <w:spacing w:after="0"/>
            </w:pPr>
            <w:r/>
            <w:r>
              <w:rPr>
                <w:b w:val="0"/>
                <w:i w:val="0"/>
                <w:sz w:val="16"/>
              </w:rPr>
              <w:t>company</w:t>
            </w:r>
          </w:p>
        </w:tc>
        <w:tc>
          <w:tcPr>
            <w:tcW w:type="dxa" w:w="1474"/>
            <w:shd w:val="clear" w:color="auto" w:fill="F9FAFB"/>
          </w:tcPr>
          <w:p>
            <w:pPr>
              <w:spacing w:after="0"/>
            </w:pPr>
            <w:r/>
            <w:r>
              <w:rPr>
                <w:b w:val="0"/>
                <w:i w:val="0"/>
                <w:sz w:val="16"/>
              </w:rPr>
              <w:t>02, 03</w:t>
            </w:r>
          </w:p>
        </w:tc>
      </w:tr>
      <w:tr>
        <w:trPr>
          <w:cantSplit w:val="true"/>
        </w:trPr>
        <w:tc>
          <w:tcPr>
            <w:tcW w:type="dxa" w:w="2494"/>
          </w:tcPr>
          <w:p>
            <w:pPr>
              <w:spacing w:after="0"/>
            </w:pPr>
            <w:r/>
            <w:r>
              <w:rPr>
                <w:b w:val="0"/>
                <w:i w:val="0"/>
                <w:sz w:val="16"/>
              </w:rPr>
              <w:t>product.category</w:t>
            </w:r>
          </w:p>
        </w:tc>
        <w:tc>
          <w:tcPr>
            <w:tcW w:type="dxa" w:w="3628"/>
          </w:tcPr>
          <w:p>
            <w:pPr>
              <w:spacing w:after="0"/>
            </w:pPr>
            <w:r/>
            <w:r>
              <w:rPr>
                <w:b w:val="0"/>
                <w:i w:val="0"/>
                <w:sz w:val="16"/>
              </w:rPr>
              <w:t>costing, valuation, account props</w:t>
            </w:r>
          </w:p>
        </w:tc>
        <w:tc>
          <w:tcPr>
            <w:tcW w:type="dxa" w:w="2041"/>
          </w:tcPr>
          <w:p>
            <w:pPr>
              <w:spacing w:after="0"/>
            </w:pPr>
            <w:r/>
            <w:r>
              <w:rPr>
                <w:b w:val="0"/>
                <w:i w:val="0"/>
                <w:sz w:val="16"/>
              </w:rPr>
              <w:t>accounts</w:t>
            </w:r>
          </w:p>
        </w:tc>
        <w:tc>
          <w:tcPr>
            <w:tcW w:type="dxa" w:w="1474"/>
          </w:tcPr>
          <w:p>
            <w:pPr>
              <w:spacing w:after="0"/>
            </w:pPr>
            <w:r/>
            <w:r>
              <w:rPr>
                <w:b w:val="0"/>
                <w:i w:val="0"/>
                <w:sz w:val="16"/>
              </w:rPr>
              <w:t>04, 10</w:t>
            </w:r>
          </w:p>
        </w:tc>
      </w:tr>
      <w:tr>
        <w:trPr>
          <w:cantSplit w:val="true"/>
        </w:trPr>
        <w:tc>
          <w:tcPr>
            <w:tcW w:type="dxa" w:w="2494"/>
            <w:shd w:val="clear" w:color="auto" w:fill="F9FAFB"/>
          </w:tcPr>
          <w:p>
            <w:pPr>
              <w:spacing w:after="0"/>
            </w:pPr>
            <w:r/>
            <w:r>
              <w:rPr>
                <w:b w:val="0"/>
                <w:i w:val="0"/>
                <w:sz w:val="16"/>
              </w:rPr>
              <w:t>res.partner</w:t>
            </w:r>
          </w:p>
        </w:tc>
        <w:tc>
          <w:tcPr>
            <w:tcW w:type="dxa" w:w="3628"/>
            <w:shd w:val="clear" w:color="auto" w:fill="F9FAFB"/>
          </w:tcPr>
          <w:p>
            <w:pPr>
              <w:spacing w:after="0"/>
            </w:pPr>
            <w:r/>
            <w:r>
              <w:rPr>
                <w:b w:val="0"/>
                <w:i w:val="0"/>
                <w:sz w:val="16"/>
              </w:rPr>
              <w:t>ref, terms, credit limit, tax ID</w:t>
            </w:r>
          </w:p>
        </w:tc>
        <w:tc>
          <w:tcPr>
            <w:tcW w:type="dxa" w:w="2041"/>
            <w:shd w:val="clear" w:color="auto" w:fill="F9FAFB"/>
          </w:tcPr>
          <w:p>
            <w:pPr>
              <w:spacing w:after="0"/>
            </w:pPr>
            <w:r/>
            <w:r>
              <w:rPr>
                <w:b w:val="0"/>
                <w:i w:val="0"/>
                <w:sz w:val="16"/>
              </w:rPr>
              <w:t>company</w:t>
            </w:r>
          </w:p>
        </w:tc>
        <w:tc>
          <w:tcPr>
            <w:tcW w:type="dxa" w:w="1474"/>
            <w:shd w:val="clear" w:color="auto" w:fill="F9FAFB"/>
          </w:tcPr>
          <w:p>
            <w:pPr>
              <w:spacing w:after="0"/>
            </w:pPr>
            <w:r/>
            <w:r>
              <w:rPr>
                <w:b w:val="0"/>
                <w:i w:val="0"/>
                <w:sz w:val="16"/>
              </w:rPr>
              <w:t>06, 07</w:t>
            </w:r>
          </w:p>
        </w:tc>
      </w:tr>
      <w:tr>
        <w:trPr>
          <w:cantSplit w:val="true"/>
        </w:trPr>
        <w:tc>
          <w:tcPr>
            <w:tcW w:type="dxa" w:w="2494"/>
          </w:tcPr>
          <w:p>
            <w:pPr>
              <w:spacing w:after="0"/>
            </w:pPr>
            <w:r/>
            <w:r>
              <w:rPr>
                <w:b w:val="0"/>
                <w:i w:val="0"/>
                <w:sz w:val="16"/>
              </w:rPr>
              <w:t>product.template</w:t>
            </w:r>
          </w:p>
        </w:tc>
        <w:tc>
          <w:tcPr>
            <w:tcW w:type="dxa" w:w="3628"/>
          </w:tcPr>
          <w:p>
            <w:pPr>
              <w:spacing w:after="0"/>
            </w:pPr>
            <w:r/>
            <w:r>
              <w:rPr>
                <w:b w:val="0"/>
                <w:i w:val="0"/>
                <w:sz w:val="16"/>
              </w:rPr>
              <w:t>default_code, tracking, expiry, prices, barcode</w:t>
            </w:r>
          </w:p>
        </w:tc>
        <w:tc>
          <w:tcPr>
            <w:tcW w:type="dxa" w:w="2041"/>
          </w:tcPr>
          <w:p>
            <w:pPr>
              <w:spacing w:after="0"/>
            </w:pPr>
            <w:r/>
            <w:r>
              <w:rPr>
                <w:b w:val="0"/>
                <w:i w:val="0"/>
                <w:sz w:val="16"/>
              </w:rPr>
              <w:t>category, vendor</w:t>
            </w:r>
          </w:p>
        </w:tc>
        <w:tc>
          <w:tcPr>
            <w:tcW w:type="dxa" w:w="1474"/>
          </w:tcPr>
          <w:p>
            <w:pPr>
              <w:spacing w:after="0"/>
            </w:pPr>
            <w:r/>
            <w:r>
              <w:rPr>
                <w:b w:val="0"/>
                <w:i w:val="0"/>
                <w:sz w:val="16"/>
              </w:rPr>
              <w:t>05</w:t>
            </w:r>
          </w:p>
        </w:tc>
      </w:tr>
      <w:tr>
        <w:trPr>
          <w:cantSplit w:val="true"/>
        </w:trPr>
        <w:tc>
          <w:tcPr>
            <w:tcW w:type="dxa" w:w="2494"/>
            <w:shd w:val="clear" w:color="auto" w:fill="F9FAFB"/>
          </w:tcPr>
          <w:p>
            <w:pPr>
              <w:spacing w:after="0"/>
            </w:pPr>
            <w:r/>
            <w:r>
              <w:rPr>
                <w:b w:val="0"/>
                <w:i w:val="0"/>
                <w:sz w:val="16"/>
              </w:rPr>
              <w:t>stock.lot</w:t>
            </w:r>
          </w:p>
        </w:tc>
        <w:tc>
          <w:tcPr>
            <w:tcW w:type="dxa" w:w="3628"/>
            <w:shd w:val="clear" w:color="auto" w:fill="F9FAFB"/>
          </w:tcPr>
          <w:p>
            <w:pPr>
              <w:spacing w:after="0"/>
            </w:pPr>
            <w:r/>
            <w:r>
              <w:rPr>
                <w:b w:val="0"/>
                <w:i w:val="0"/>
                <w:sz w:val="16"/>
              </w:rPr>
              <w:t>name, product, expiration date</w:t>
            </w:r>
          </w:p>
        </w:tc>
        <w:tc>
          <w:tcPr>
            <w:tcW w:type="dxa" w:w="2041"/>
            <w:shd w:val="clear" w:color="auto" w:fill="F9FAFB"/>
          </w:tcPr>
          <w:p>
            <w:pPr>
              <w:spacing w:after="0"/>
            </w:pPr>
            <w:r/>
            <w:r>
              <w:rPr>
                <w:b w:val="0"/>
                <w:i w:val="0"/>
                <w:sz w:val="16"/>
              </w:rPr>
              <w:t>product</w:t>
            </w:r>
          </w:p>
        </w:tc>
        <w:tc>
          <w:tcPr>
            <w:tcW w:type="dxa" w:w="1474"/>
            <w:shd w:val="clear" w:color="auto" w:fill="F9FAFB"/>
          </w:tcPr>
          <w:p>
            <w:pPr>
              <w:spacing w:after="0"/>
            </w:pPr>
            <w:r/>
            <w:r>
              <w:rPr>
                <w:b w:val="0"/>
                <w:i w:val="0"/>
                <w:sz w:val="16"/>
              </w:rPr>
              <w:t>11</w:t>
            </w:r>
          </w:p>
        </w:tc>
      </w:tr>
      <w:tr>
        <w:trPr>
          <w:cantSplit w:val="true"/>
        </w:trPr>
        <w:tc>
          <w:tcPr>
            <w:tcW w:type="dxa" w:w="2494"/>
          </w:tcPr>
          <w:p>
            <w:pPr>
              <w:spacing w:after="0"/>
            </w:pPr>
            <w:r/>
            <w:r>
              <w:rPr>
                <w:b w:val="0"/>
                <w:i w:val="0"/>
                <w:sz w:val="16"/>
              </w:rPr>
              <w:t>stock.quant (inventory adjustment)</w:t>
            </w:r>
          </w:p>
        </w:tc>
        <w:tc>
          <w:tcPr>
            <w:tcW w:type="dxa" w:w="3628"/>
          </w:tcPr>
          <w:p>
            <w:pPr>
              <w:spacing w:after="0"/>
            </w:pPr>
            <w:r/>
            <w:r>
              <w:rPr>
                <w:b w:val="0"/>
                <w:i w:val="0"/>
                <w:sz w:val="16"/>
              </w:rPr>
              <w:t>product, location, lot, qty</w:t>
            </w:r>
          </w:p>
        </w:tc>
        <w:tc>
          <w:tcPr>
            <w:tcW w:type="dxa" w:w="2041"/>
          </w:tcPr>
          <w:p>
            <w:pPr>
              <w:spacing w:after="0"/>
            </w:pPr>
            <w:r/>
            <w:r>
              <w:rPr>
                <w:b w:val="0"/>
                <w:i w:val="0"/>
                <w:sz w:val="16"/>
              </w:rPr>
              <w:t>lot, location</w:t>
            </w:r>
          </w:p>
        </w:tc>
        <w:tc>
          <w:tcPr>
            <w:tcW w:type="dxa" w:w="1474"/>
          </w:tcPr>
          <w:p>
            <w:pPr>
              <w:spacing w:after="0"/>
            </w:pPr>
            <w:r/>
            <w:r>
              <w:rPr>
                <w:b w:val="0"/>
                <w:i w:val="0"/>
                <w:sz w:val="16"/>
              </w:rPr>
              <w:t>12</w:t>
            </w:r>
          </w:p>
        </w:tc>
      </w:tr>
      <w:tr>
        <w:trPr>
          <w:cantSplit w:val="true"/>
        </w:trPr>
        <w:tc>
          <w:tcPr>
            <w:tcW w:type="dxa" w:w="2494"/>
            <w:shd w:val="clear" w:color="auto" w:fill="F9FAFB"/>
          </w:tcPr>
          <w:p>
            <w:pPr>
              <w:spacing w:after="0"/>
            </w:pPr>
            <w:r/>
            <w:r>
              <w:rPr>
                <w:b w:val="0"/>
                <w:i w:val="0"/>
                <w:sz w:val="16"/>
              </w:rPr>
              <w:t>stock.warehouse.orderpoint</w:t>
            </w:r>
          </w:p>
        </w:tc>
        <w:tc>
          <w:tcPr>
            <w:tcW w:type="dxa" w:w="3628"/>
            <w:shd w:val="clear" w:color="auto" w:fill="F9FAFB"/>
          </w:tcPr>
          <w:p>
            <w:pPr>
              <w:spacing w:after="0"/>
            </w:pPr>
            <w:r/>
            <w:r>
              <w:rPr>
                <w:b w:val="0"/>
                <w:i w:val="0"/>
                <w:sz w:val="16"/>
              </w:rPr>
              <w:t>min, max, route, vendor</w:t>
            </w:r>
          </w:p>
        </w:tc>
        <w:tc>
          <w:tcPr>
            <w:tcW w:type="dxa" w:w="2041"/>
            <w:shd w:val="clear" w:color="auto" w:fill="F9FAFB"/>
          </w:tcPr>
          <w:p>
            <w:pPr>
              <w:spacing w:after="0"/>
            </w:pPr>
            <w:r/>
            <w:r>
              <w:rPr>
                <w:b w:val="0"/>
                <w:i w:val="0"/>
                <w:sz w:val="16"/>
              </w:rPr>
              <w:t>product, warehouse</w:t>
            </w:r>
          </w:p>
        </w:tc>
        <w:tc>
          <w:tcPr>
            <w:tcW w:type="dxa" w:w="1474"/>
            <w:shd w:val="clear" w:color="auto" w:fill="F9FAFB"/>
          </w:tcPr>
          <w:p>
            <w:pPr>
              <w:spacing w:after="0"/>
            </w:pPr>
            <w:r/>
            <w:r>
              <w:rPr>
                <w:b w:val="0"/>
                <w:i w:val="0"/>
                <w:sz w:val="16"/>
              </w:rPr>
              <w:t>13</w:t>
            </w:r>
          </w:p>
        </w:tc>
      </w:tr>
    </w:tbl>
    <w:p>
      <w:pPr>
        <w:spacing w:after="40"/>
      </w:pPr>
    </w:p>
    <w:p>
      <w:pPr>
        <w:pStyle w:val="Heading1"/>
      </w:pPr>
      <w:r>
        <w:t>8. Integration considerations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2268"/>
        <w:gridCol w:w="3402"/>
        <w:gridCol w:w="1701"/>
      </w:tblGrid>
      <w:tr>
        <w:trPr>
          <w:tblHeader w:val="true"/>
        </w:trPr>
        <w:tc>
          <w:tcPr>
            <w:tcW w:type="dxa" w:w="2268"/>
            <w:shd w:val="clear" w:color="auto" w:fill="C8102E"/>
          </w:tcPr>
          <w:p>
            <w:r/>
            <w:r>
              <w:rPr>
                <w:b/>
                <w:color w:val="FFFFFF"/>
                <w:sz w:val="17"/>
              </w:rPr>
              <w:t>Integration</w:t>
            </w:r>
          </w:p>
        </w:tc>
        <w:tc>
          <w:tcPr>
            <w:tcW w:type="dxa" w:w="2268"/>
            <w:shd w:val="clear" w:color="auto" w:fill="C8102E"/>
          </w:tcPr>
          <w:p>
            <w:r/>
            <w:r>
              <w:rPr>
                <w:b/>
                <w:color w:val="FFFFFF"/>
                <w:sz w:val="17"/>
              </w:rPr>
              <w:t>Need</w:t>
            </w:r>
          </w:p>
        </w:tc>
        <w:tc>
          <w:tcPr>
            <w:tcW w:type="dxa" w:w="3402"/>
            <w:shd w:val="clear" w:color="auto" w:fill="C8102E"/>
          </w:tcPr>
          <w:p>
            <w:r/>
            <w:r>
              <w:rPr>
                <w:b/>
                <w:color w:val="FFFFFF"/>
                <w:sz w:val="17"/>
              </w:rPr>
              <w:t>Option</w:t>
            </w:r>
          </w:p>
        </w:tc>
        <w:tc>
          <w:tcPr>
            <w:tcW w:type="dxa" w:w="1701"/>
            <w:shd w:val="clear" w:color="auto" w:fill="C8102E"/>
          </w:tcPr>
          <w:p>
            <w:r/>
            <w:r>
              <w:rPr>
                <w:b/>
                <w:color w:val="FFFFFF"/>
                <w:sz w:val="17"/>
              </w:rPr>
              <w:t>Status</w:t>
            </w:r>
          </w:p>
        </w:tc>
      </w:tr>
      <w:tr>
        <w:trPr>
          <w:cantSplit w:val="true"/>
        </w:trPr>
        <w:tc>
          <w:tcPr>
            <w:tcW w:type="dxa" w:w="2268"/>
          </w:tcPr>
          <w:p>
            <w:pPr>
              <w:spacing w:after="0"/>
            </w:pPr>
            <w:r/>
            <w:r>
              <w:rPr>
                <w:b w:val="0"/>
                <w:i w:val="0"/>
                <w:sz w:val="17"/>
              </w:rPr>
              <w:t>Banks (CIB, NBE)</w:t>
            </w:r>
          </w:p>
        </w:tc>
        <w:tc>
          <w:tcPr>
            <w:tcW w:type="dxa" w:w="2268"/>
          </w:tcPr>
          <w:p>
            <w:pPr>
              <w:spacing w:after="0"/>
            </w:pPr>
            <w:r/>
            <w:r>
              <w:rPr>
                <w:b w:val="0"/>
                <w:i w:val="0"/>
                <w:sz w:val="17"/>
              </w:rPr>
              <w:t>Statement import, payment files</w:t>
            </w:r>
          </w:p>
        </w:tc>
        <w:tc>
          <w:tcPr>
            <w:tcW w:type="dxa" w:w="3402"/>
          </w:tcPr>
          <w:p>
            <w:pPr>
              <w:spacing w:after="0"/>
            </w:pPr>
            <w:r/>
            <w:r>
              <w:rPr>
                <w:b w:val="0"/>
                <w:i w:val="0"/>
                <w:sz w:val="17"/>
              </w:rPr>
              <w:t>CSV/OFX import; bank connector if available</w:t>
            </w:r>
          </w:p>
        </w:tc>
        <w:tc>
          <w:tcPr>
            <w:tcW w:type="dxa" w:w="1701"/>
          </w:tcPr>
          <w:p>
            <w:pPr>
              <w:spacing w:after="0"/>
            </w:pPr>
            <w:r/>
            <w:r>
              <w:rPr>
                <w:b w:val="0"/>
                <w:i w:val="0"/>
                <w:sz w:val="17"/>
              </w:rPr>
              <w:t>To verify</w:t>
            </w:r>
          </w:p>
        </w:tc>
      </w:tr>
      <w:tr>
        <w:trPr>
          <w:cantSplit w:val="true"/>
        </w:trPr>
        <w:tc>
          <w:tcPr>
            <w:tcW w:type="dxa" w:w="2268"/>
            <w:shd w:val="clear" w:color="auto" w:fill="F9FAFB"/>
          </w:tcPr>
          <w:p>
            <w:pPr>
              <w:spacing w:after="0"/>
            </w:pPr>
            <w:r/>
            <w:r>
              <w:rPr>
                <w:b w:val="0"/>
                <w:i w:val="0"/>
                <w:sz w:val="17"/>
              </w:rPr>
              <w:t>E-invoicing (Egyptian Tax Authority)</w:t>
            </w:r>
          </w:p>
        </w:tc>
        <w:tc>
          <w:tcPr>
            <w:tcW w:type="dxa" w:w="2268"/>
            <w:shd w:val="clear" w:color="auto" w:fill="F9FAFB"/>
          </w:tcPr>
          <w:p>
            <w:pPr>
              <w:spacing w:after="0"/>
            </w:pPr>
            <w:r/>
            <w:r>
              <w:rPr>
                <w:b w:val="0"/>
                <w:i w:val="0"/>
                <w:sz w:val="17"/>
              </w:rPr>
              <w:t>Possible legal requirement</w:t>
            </w:r>
          </w:p>
        </w:tc>
        <w:tc>
          <w:tcPr>
            <w:tcW w:type="dxa" w:w="3402"/>
            <w:shd w:val="clear" w:color="auto" w:fill="F9FAFB"/>
          </w:tcPr>
          <w:p>
            <w:pPr>
              <w:spacing w:after="0"/>
            </w:pPr>
            <w:r/>
            <w:r>
              <w:rPr>
                <w:b w:val="0"/>
                <w:i w:val="0"/>
                <w:sz w:val="17"/>
              </w:rPr>
              <w:t>Localization/connector or middleware</w:t>
            </w:r>
          </w:p>
        </w:tc>
        <w:tc>
          <w:tcPr>
            <w:tcW w:type="dxa" w:w="1701"/>
            <w:shd w:val="clear" w:color="auto" w:fill="F9FAFB"/>
          </w:tcPr>
          <w:p>
            <w:pPr>
              <w:spacing w:after="0"/>
            </w:pPr>
            <w:r/>
            <w:r>
              <w:rPr>
                <w:b w:val="0"/>
                <w:i w:val="0"/>
                <w:sz w:val="17"/>
              </w:rPr>
              <w:t>Out of scope; verify obligations</w:t>
            </w:r>
          </w:p>
        </w:tc>
      </w:tr>
      <w:tr>
        <w:trPr>
          <w:cantSplit w:val="true"/>
        </w:trPr>
        <w:tc>
          <w:tcPr>
            <w:tcW w:type="dxa" w:w="2268"/>
          </w:tcPr>
          <w:p>
            <w:pPr>
              <w:spacing w:after="0"/>
            </w:pPr>
            <w:r/>
            <w:r>
              <w:rPr>
                <w:b w:val="0"/>
                <w:i w:val="0"/>
                <w:sz w:val="17"/>
              </w:rPr>
              <w:t>Barcode scanners</w:t>
            </w:r>
          </w:p>
        </w:tc>
        <w:tc>
          <w:tcPr>
            <w:tcW w:type="dxa" w:w="2268"/>
          </w:tcPr>
          <w:p>
            <w:pPr>
              <w:spacing w:after="0"/>
            </w:pPr>
            <w:r/>
            <w:r>
              <w:rPr>
                <w:b w:val="0"/>
                <w:i w:val="0"/>
                <w:sz w:val="17"/>
              </w:rPr>
              <w:t>Warehouse scanning</w:t>
            </w:r>
          </w:p>
        </w:tc>
        <w:tc>
          <w:tcPr>
            <w:tcW w:type="dxa" w:w="3402"/>
          </w:tcPr>
          <w:p>
            <w:pPr>
              <w:spacing w:after="0"/>
            </w:pPr>
            <w:r/>
            <w:r>
              <w:rPr>
                <w:b w:val="0"/>
                <w:i w:val="0"/>
                <w:sz w:val="17"/>
              </w:rPr>
              <w:t>Odoo Barcode app with Bluetooth/mobile scanners</w:t>
            </w:r>
          </w:p>
        </w:tc>
        <w:tc>
          <w:tcPr>
            <w:tcW w:type="dxa" w:w="1701"/>
          </w:tcPr>
          <w:p>
            <w:pPr>
              <w:spacing w:after="0"/>
            </w:pPr>
            <w:r/>
            <w:r>
              <w:rPr>
                <w:b w:val="0"/>
                <w:i w:val="0"/>
                <w:sz w:val="17"/>
              </w:rPr>
              <w:t>Optional</w:t>
            </w:r>
          </w:p>
        </w:tc>
      </w:tr>
      <w:tr>
        <w:trPr>
          <w:cantSplit w:val="true"/>
        </w:trPr>
        <w:tc>
          <w:tcPr>
            <w:tcW w:type="dxa" w:w="2268"/>
            <w:shd w:val="clear" w:color="auto" w:fill="F9FAFB"/>
          </w:tcPr>
          <w:p>
            <w:pPr>
              <w:spacing w:after="0"/>
            </w:pPr>
            <w:r/>
            <w:r>
              <w:rPr>
                <w:b w:val="0"/>
                <w:i w:val="0"/>
                <w:sz w:val="17"/>
              </w:rPr>
              <w:t>Email</w:t>
            </w:r>
          </w:p>
        </w:tc>
        <w:tc>
          <w:tcPr>
            <w:tcW w:type="dxa" w:w="2268"/>
            <w:shd w:val="clear" w:color="auto" w:fill="F9FAFB"/>
          </w:tcPr>
          <w:p>
            <w:pPr>
              <w:spacing w:after="0"/>
            </w:pPr>
            <w:r/>
            <w:r>
              <w:rPr>
                <w:b w:val="0"/>
                <w:i w:val="0"/>
                <w:sz w:val="17"/>
              </w:rPr>
              <w:t>Send quotations, statements</w:t>
            </w:r>
          </w:p>
        </w:tc>
        <w:tc>
          <w:tcPr>
            <w:tcW w:type="dxa" w:w="3402"/>
            <w:shd w:val="clear" w:color="auto" w:fill="F9FAFB"/>
          </w:tcPr>
          <w:p>
            <w:pPr>
              <w:spacing w:after="0"/>
            </w:pPr>
            <w:r/>
            <w:r>
              <w:rPr>
                <w:b w:val="0"/>
                <w:i w:val="0"/>
                <w:sz w:val="17"/>
              </w:rPr>
              <w:t>Outgoing mail server (SMTP)</w:t>
            </w:r>
          </w:p>
        </w:tc>
        <w:tc>
          <w:tcPr>
            <w:tcW w:type="dxa" w:w="1701"/>
            <w:shd w:val="clear" w:color="auto" w:fill="F9FAFB"/>
          </w:tcPr>
          <w:p>
            <w:pPr>
              <w:spacing w:after="0"/>
            </w:pPr>
            <w:r/>
            <w:r>
              <w:rPr>
                <w:b w:val="0"/>
                <w:i w:val="0"/>
                <w:sz w:val="17"/>
              </w:rPr>
              <w:t>Standard</w:t>
            </w:r>
          </w:p>
        </w:tc>
      </w:tr>
      <w:tr>
        <w:trPr>
          <w:cantSplit w:val="true"/>
        </w:trPr>
        <w:tc>
          <w:tcPr>
            <w:tcW w:type="dxa" w:w="2268"/>
          </w:tcPr>
          <w:p>
            <w:pPr>
              <w:spacing w:after="0"/>
            </w:pPr>
            <w:r/>
            <w:r>
              <w:rPr>
                <w:b w:val="0"/>
                <w:i w:val="0"/>
                <w:sz w:val="17"/>
              </w:rPr>
              <w:t>Existing spreadsheets</w:t>
            </w:r>
          </w:p>
        </w:tc>
        <w:tc>
          <w:tcPr>
            <w:tcW w:type="dxa" w:w="2268"/>
          </w:tcPr>
          <w:p>
            <w:pPr>
              <w:spacing w:after="0"/>
            </w:pPr>
            <w:r/>
            <w:r>
              <w:rPr>
                <w:b w:val="0"/>
                <w:i w:val="0"/>
                <w:sz w:val="17"/>
              </w:rPr>
              <w:t>One-time migration</w:t>
            </w:r>
          </w:p>
        </w:tc>
        <w:tc>
          <w:tcPr>
            <w:tcW w:type="dxa" w:w="3402"/>
          </w:tcPr>
          <w:p>
            <w:pPr>
              <w:spacing w:after="0"/>
            </w:pPr>
            <w:r/>
            <w:r>
              <w:rPr>
                <w:b w:val="0"/>
                <w:i w:val="0"/>
                <w:sz w:val="17"/>
              </w:rPr>
              <w:t>CSV import package</w:t>
            </w:r>
          </w:p>
        </w:tc>
        <w:tc>
          <w:tcPr>
            <w:tcW w:type="dxa" w:w="1701"/>
          </w:tcPr>
          <w:p>
            <w:pPr>
              <w:spacing w:after="0"/>
            </w:pPr>
            <w:r/>
            <w:r>
              <w:rPr>
                <w:b w:val="0"/>
                <w:i w:val="0"/>
                <w:sz w:val="17"/>
              </w:rPr>
              <w:t>Prepared</w:t>
            </w:r>
          </w:p>
        </w:tc>
      </w:tr>
    </w:tbl>
    <w:p>
      <w:pPr>
        <w:spacing w:after="40"/>
      </w:pPr>
    </w:p>
    <w:p>
      <w:pPr>
        <w:pStyle w:val="Heading1"/>
      </w:pPr>
      <w:r>
        <w:t>9. Security and access control</w:t>
      </w:r>
    </w:p>
    <w:p>
      <w:pPr>
        <w:pStyle w:val="ListBullet"/>
        <w:spacing w:after="40"/>
      </w:pPr>
      <w:r>
        <w:rPr>
          <w:b w:val="0"/>
          <w:i w:val="0"/>
        </w:rPr>
        <w:t>Role-based groups per BDC 6; least privilege; administrators separate from business users.</w:t>
      </w:r>
    </w:p>
    <w:p>
      <w:pPr>
        <w:pStyle w:val="ListBullet"/>
        <w:spacing w:after="40"/>
      </w:pPr>
      <w:r>
        <w:rPr>
          <w:b w:val="0"/>
          <w:i w:val="0"/>
        </w:rPr>
        <w:t>MFA for administrators; password policy; session timeout; HTTPS.</w:t>
      </w:r>
    </w:p>
    <w:p>
      <w:pPr>
        <w:pStyle w:val="ListBullet"/>
        <w:spacing w:after="40"/>
      </w:pPr>
      <w:r>
        <w:rPr>
          <w:b w:val="0"/>
          <w:i w:val="0"/>
        </w:rPr>
        <w:t>Record rules for branch/warehouse (proposed); segregation of duties (proposed).</w:t>
      </w:r>
    </w:p>
    <w:p>
      <w:pPr>
        <w:pStyle w:val="ListBullet"/>
        <w:spacing w:after="40"/>
      </w:pPr>
      <w:r>
        <w:rPr>
          <w:b w:val="0"/>
          <w:i w:val="0"/>
        </w:rPr>
        <w:t>Audit: tracked fields, chatter, server logs; periodic access review.</w:t>
      </w:r>
    </w:p>
    <w:p>
      <w:pPr>
        <w:pStyle w:val="ListBullet"/>
        <w:spacing w:after="40"/>
      </w:pPr>
      <w:r>
        <w:rPr>
          <w:b w:val="0"/>
          <w:i w:val="0"/>
        </w:rPr>
        <w:t>Data protection: encrypted backups; masked data on staging; no credentials in repositories or documents.</w:t>
      </w:r>
    </w:p>
    <w:p>
      <w:pPr>
        <w:pStyle w:val="Heading1"/>
      </w:pPr>
      <w:r>
        <w:t>10. Testing and deployment strategy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701"/>
        <w:gridCol w:w="3969"/>
        <w:gridCol w:w="1928"/>
        <w:gridCol w:w="2041"/>
      </w:tblGrid>
      <w:tr>
        <w:trPr>
          <w:tblHeader w:val="true"/>
        </w:trPr>
        <w:tc>
          <w:tcPr>
            <w:tcW w:type="dxa" w:w="1701"/>
            <w:shd w:val="clear" w:color="auto" w:fill="C8102E"/>
          </w:tcPr>
          <w:p>
            <w:r/>
            <w:r>
              <w:rPr>
                <w:b/>
                <w:color w:val="FFFFFF"/>
                <w:sz w:val="17"/>
              </w:rPr>
              <w:t>Stage</w:t>
            </w:r>
          </w:p>
        </w:tc>
        <w:tc>
          <w:tcPr>
            <w:tcW w:type="dxa" w:w="3969"/>
            <w:shd w:val="clear" w:color="auto" w:fill="C8102E"/>
          </w:tcPr>
          <w:p>
            <w:r/>
            <w:r>
              <w:rPr>
                <w:b/>
                <w:color w:val="FFFFFF"/>
                <w:sz w:val="17"/>
              </w:rPr>
              <w:t>Activities</w:t>
            </w:r>
          </w:p>
        </w:tc>
        <w:tc>
          <w:tcPr>
            <w:tcW w:type="dxa" w:w="1928"/>
            <w:shd w:val="clear" w:color="auto" w:fill="C8102E"/>
          </w:tcPr>
          <w:p>
            <w:r/>
            <w:r>
              <w:rPr>
                <w:b/>
                <w:color w:val="FFFFFF"/>
                <w:sz w:val="17"/>
              </w:rPr>
              <w:t>Owner</w:t>
            </w:r>
          </w:p>
        </w:tc>
        <w:tc>
          <w:tcPr>
            <w:tcW w:type="dxa" w:w="2041"/>
            <w:shd w:val="clear" w:color="auto" w:fill="C8102E"/>
          </w:tcPr>
          <w:p>
            <w:r/>
            <w:r>
              <w:rPr>
                <w:b/>
                <w:color w:val="FFFFFF"/>
                <w:sz w:val="17"/>
              </w:rPr>
              <w:t>Status</w:t>
            </w:r>
          </w:p>
        </w:tc>
      </w:tr>
      <w:tr>
        <w:trPr>
          <w:cantSplit w:val="true"/>
        </w:trPr>
        <w:tc>
          <w:tcPr>
            <w:tcW w:type="dxa" w:w="1701"/>
          </w:tcPr>
          <w:p>
            <w:pPr>
              <w:spacing w:after="0"/>
            </w:pPr>
            <w:r/>
            <w:r>
              <w:rPr>
                <w:b w:val="0"/>
                <w:i w:val="0"/>
                <w:sz w:val="17"/>
              </w:rPr>
              <w:t>Unit/config tests</w:t>
            </w:r>
          </w:p>
        </w:tc>
        <w:tc>
          <w:tcPr>
            <w:tcW w:type="dxa" w:w="3969"/>
          </w:tcPr>
          <w:p>
            <w:pPr>
              <w:spacing w:after="0"/>
            </w:pPr>
            <w:r/>
            <w:r>
              <w:rPr>
                <w:b w:val="0"/>
                <w:i w:val="0"/>
                <w:sz w:val="17"/>
              </w:rPr>
              <w:t>Module settings, account mapping, tracking flags</w:t>
            </w:r>
          </w:p>
        </w:tc>
        <w:tc>
          <w:tcPr>
            <w:tcW w:type="dxa" w:w="1928"/>
          </w:tcPr>
          <w:p>
            <w:pPr>
              <w:spacing w:after="0"/>
            </w:pPr>
            <w:r/>
            <w:r>
              <w:rPr>
                <w:b w:val="0"/>
                <w:i w:val="0"/>
                <w:sz w:val="17"/>
              </w:rPr>
              <w:t>Ahmed Mahmoud Mohamed</w:t>
            </w:r>
          </w:p>
        </w:tc>
        <w:tc>
          <w:tcPr>
            <w:tcW w:type="dxa" w:w="2041"/>
          </w:tcPr>
          <w:p>
            <w:pPr>
              <w:spacing w:after="0"/>
            </w:pPr>
            <w:r/>
            <w:r>
              <w:rPr>
                <w:b w:val="0"/>
                <w:i w:val="0"/>
                <w:sz w:val="17"/>
              </w:rPr>
              <w:t>Documented</w:t>
            </w:r>
          </w:p>
        </w:tc>
      </w:tr>
      <w:tr>
        <w:trPr>
          <w:cantSplit w:val="true"/>
        </w:trPr>
        <w:tc>
          <w:tcPr>
            <w:tcW w:type="dxa" w:w="1701"/>
            <w:shd w:val="clear" w:color="auto" w:fill="F9FAFB"/>
          </w:tcPr>
          <w:p>
            <w:pPr>
              <w:spacing w:after="0"/>
            </w:pPr>
            <w:r/>
            <w:r>
              <w:rPr>
                <w:b w:val="0"/>
                <w:i w:val="0"/>
                <w:sz w:val="17"/>
              </w:rPr>
              <w:t>Data tests</w:t>
            </w:r>
          </w:p>
        </w:tc>
        <w:tc>
          <w:tcPr>
            <w:tcW w:type="dxa" w:w="3969"/>
            <w:shd w:val="clear" w:color="auto" w:fill="F9FAFB"/>
          </w:tcPr>
          <w:p>
            <w:pPr>
              <w:spacing w:after="0"/>
            </w:pPr>
            <w:r/>
            <w:r>
              <w:rPr>
                <w:b w:val="0"/>
                <w:i w:val="0"/>
                <w:sz w:val="17"/>
              </w:rPr>
              <w:t>Import counts, reconciliations</w:t>
            </w:r>
          </w:p>
        </w:tc>
        <w:tc>
          <w:tcPr>
            <w:tcW w:type="dxa" w:w="1928"/>
            <w:shd w:val="clear" w:color="auto" w:fill="F9FAFB"/>
          </w:tcPr>
          <w:p>
            <w:pPr>
              <w:spacing w:after="0"/>
            </w:pPr>
            <w:r/>
            <w:r>
              <w:rPr>
                <w:b w:val="0"/>
                <w:i w:val="0"/>
                <w:sz w:val="17"/>
              </w:rPr>
              <w:t>Ahmed Mahmoud Mohamed</w:t>
            </w:r>
          </w:p>
        </w:tc>
        <w:tc>
          <w:tcPr>
            <w:tcW w:type="dxa" w:w="2041"/>
            <w:shd w:val="clear" w:color="auto" w:fill="F9FAFB"/>
          </w:tcPr>
          <w:p>
            <w:pPr>
              <w:spacing w:after="0"/>
            </w:pPr>
            <w:r/>
            <w:r>
              <w:rPr>
                <w:b w:val="0"/>
                <w:i w:val="0"/>
                <w:sz w:val="17"/>
              </w:rPr>
              <w:t>Simulated (workbook formulas)</w:t>
            </w:r>
          </w:p>
        </w:tc>
      </w:tr>
      <w:tr>
        <w:trPr>
          <w:cantSplit w:val="true"/>
        </w:trPr>
        <w:tc>
          <w:tcPr>
            <w:tcW w:type="dxa" w:w="1701"/>
          </w:tcPr>
          <w:p>
            <w:pPr>
              <w:spacing w:after="0"/>
            </w:pPr>
            <w:r/>
            <w:r>
              <w:rPr>
                <w:b w:val="0"/>
                <w:i w:val="0"/>
                <w:sz w:val="17"/>
              </w:rPr>
              <w:t>UAT</w:t>
            </w:r>
          </w:p>
        </w:tc>
        <w:tc>
          <w:tcPr>
            <w:tcW w:type="dxa" w:w="3969"/>
          </w:tcPr>
          <w:p>
            <w:pPr>
              <w:spacing w:after="0"/>
            </w:pPr>
            <w:r/>
            <w:r>
              <w:rPr>
                <w:b w:val="0"/>
                <w:i w:val="0"/>
                <w:sz w:val="17"/>
              </w:rPr>
              <w:t>77 test cases mapped to 75 requirements</w:t>
            </w:r>
          </w:p>
        </w:tc>
        <w:tc>
          <w:tcPr>
            <w:tcW w:type="dxa" w:w="1928"/>
          </w:tcPr>
          <w:p>
            <w:pPr>
              <w:spacing w:after="0"/>
            </w:pPr>
            <w:r/>
            <w:r>
              <w:rPr>
                <w:b w:val="0"/>
                <w:i w:val="0"/>
                <w:sz w:val="17"/>
              </w:rPr>
              <w:t>Fathy Adel Fathy</w:t>
            </w:r>
          </w:p>
        </w:tc>
        <w:tc>
          <w:tcPr>
            <w:tcW w:type="dxa" w:w="2041"/>
          </w:tcPr>
          <w:p>
            <w:pPr>
              <w:spacing w:after="0"/>
            </w:pPr>
            <w:r/>
            <w:r>
              <w:rPr>
                <w:b w:val="0"/>
                <w:i w:val="0"/>
                <w:sz w:val="17"/>
              </w:rPr>
              <w:t>Simulated review; live pending</w:t>
            </w:r>
          </w:p>
        </w:tc>
      </w:tr>
      <w:tr>
        <w:trPr>
          <w:cantSplit w:val="true"/>
        </w:trPr>
        <w:tc>
          <w:tcPr>
            <w:tcW w:type="dxa" w:w="1701"/>
            <w:shd w:val="clear" w:color="auto" w:fill="F9FAFB"/>
          </w:tcPr>
          <w:p>
            <w:pPr>
              <w:spacing w:after="0"/>
            </w:pPr>
            <w:r/>
            <w:r>
              <w:rPr>
                <w:b w:val="0"/>
                <w:i w:val="0"/>
                <w:sz w:val="17"/>
              </w:rPr>
              <w:t>Training</w:t>
            </w:r>
          </w:p>
        </w:tc>
        <w:tc>
          <w:tcPr>
            <w:tcW w:type="dxa" w:w="3969"/>
            <w:shd w:val="clear" w:color="auto" w:fill="F9FAFB"/>
          </w:tcPr>
          <w:p>
            <w:pPr>
              <w:spacing w:after="0"/>
            </w:pPr>
            <w:r/>
            <w:r>
              <w:rPr>
                <w:b w:val="0"/>
                <w:i w:val="0"/>
                <w:sz w:val="17"/>
              </w:rPr>
              <w:t>Role-based sessions (BDC 10)</w:t>
            </w:r>
          </w:p>
        </w:tc>
        <w:tc>
          <w:tcPr>
            <w:tcW w:type="dxa" w:w="1928"/>
            <w:shd w:val="clear" w:color="auto" w:fill="F9FAFB"/>
          </w:tcPr>
          <w:p>
            <w:pPr>
              <w:spacing w:after="0"/>
            </w:pPr>
            <w:r/>
            <w:r>
              <w:rPr>
                <w:b w:val="0"/>
                <w:i w:val="0"/>
                <w:sz w:val="17"/>
              </w:rPr>
              <w:t>Fathy Adel Fathy</w:t>
            </w:r>
          </w:p>
        </w:tc>
        <w:tc>
          <w:tcPr>
            <w:tcW w:type="dxa" w:w="2041"/>
            <w:shd w:val="clear" w:color="auto" w:fill="F9FAFB"/>
          </w:tcPr>
          <w:p>
            <w:pPr>
              <w:spacing w:after="0"/>
            </w:pPr>
            <w:r/>
            <w:r>
              <w:rPr>
                <w:b w:val="0"/>
                <w:i w:val="0"/>
                <w:sz w:val="17"/>
              </w:rPr>
              <w:t>Planned</w:t>
            </w:r>
          </w:p>
        </w:tc>
      </w:tr>
      <w:tr>
        <w:trPr>
          <w:cantSplit w:val="true"/>
        </w:trPr>
        <w:tc>
          <w:tcPr>
            <w:tcW w:type="dxa" w:w="1701"/>
          </w:tcPr>
          <w:p>
            <w:pPr>
              <w:spacing w:after="0"/>
            </w:pPr>
            <w:r/>
            <w:r>
              <w:rPr>
                <w:b w:val="0"/>
                <w:i w:val="0"/>
                <w:sz w:val="17"/>
              </w:rPr>
              <w:t>Deployment</w:t>
            </w:r>
          </w:p>
        </w:tc>
        <w:tc>
          <w:tcPr>
            <w:tcW w:type="dxa" w:w="3969"/>
          </w:tcPr>
          <w:p>
            <w:pPr>
              <w:spacing w:after="0"/>
            </w:pPr>
            <w:r/>
            <w:r>
              <w:rPr>
                <w:b w:val="0"/>
                <w:i w:val="0"/>
                <w:sz w:val="17"/>
              </w:rPr>
              <w:t>Staging rehearsal -&gt; production cut-over -&gt; hypercare 2 weeks</w:t>
            </w:r>
          </w:p>
        </w:tc>
        <w:tc>
          <w:tcPr>
            <w:tcW w:type="dxa" w:w="1928"/>
          </w:tcPr>
          <w:p>
            <w:pPr>
              <w:spacing w:after="0"/>
            </w:pPr>
            <w:r/>
            <w:r>
              <w:rPr>
                <w:b w:val="0"/>
                <w:i w:val="0"/>
                <w:sz w:val="17"/>
              </w:rPr>
              <w:t>Mohamed Mahmoud Abdel Bary</w:t>
            </w:r>
          </w:p>
        </w:tc>
        <w:tc>
          <w:tcPr>
            <w:tcW w:type="dxa" w:w="2041"/>
          </w:tcPr>
          <w:p>
            <w:pPr>
              <w:spacing w:after="0"/>
            </w:pPr>
            <w:r/>
            <w:r>
              <w:rPr>
                <w:b w:val="0"/>
                <w:i w:val="0"/>
                <w:sz w:val="17"/>
              </w:rPr>
              <w:t>Planned</w:t>
            </w:r>
          </w:p>
        </w:tc>
      </w:tr>
    </w:tbl>
    <w:p>
      <w:pPr>
        <w:spacing w:after="40"/>
      </w:pPr>
    </w:p>
    <w:p>
      <w:pPr>
        <w:pStyle w:val="Heading1"/>
      </w:pPr>
      <w:r>
        <w:t>11. Risks and mitigations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1247"/>
        <w:gridCol w:w="1247"/>
        <w:gridCol w:w="4309"/>
      </w:tblGrid>
      <w:tr>
        <w:trPr>
          <w:tblHeader w:val="true"/>
        </w:trPr>
        <w:tc>
          <w:tcPr>
            <w:tcW w:type="dxa" w:w="2835"/>
            <w:shd w:val="clear" w:color="auto" w:fill="C8102E"/>
          </w:tcPr>
          <w:p>
            <w:r/>
            <w:r>
              <w:rPr>
                <w:b/>
                <w:color w:val="FFFFFF"/>
                <w:sz w:val="17"/>
              </w:rPr>
              <w:t>Risk</w:t>
            </w:r>
          </w:p>
        </w:tc>
        <w:tc>
          <w:tcPr>
            <w:tcW w:type="dxa" w:w="1247"/>
            <w:shd w:val="clear" w:color="auto" w:fill="C8102E"/>
          </w:tcPr>
          <w:p>
            <w:r/>
            <w:r>
              <w:rPr>
                <w:b/>
                <w:color w:val="FFFFFF"/>
                <w:sz w:val="17"/>
              </w:rPr>
              <w:t>Likelihood</w:t>
            </w:r>
          </w:p>
        </w:tc>
        <w:tc>
          <w:tcPr>
            <w:tcW w:type="dxa" w:w="1247"/>
            <w:shd w:val="clear" w:color="auto" w:fill="C8102E"/>
          </w:tcPr>
          <w:p>
            <w:r/>
            <w:r>
              <w:rPr>
                <w:b/>
                <w:color w:val="FFFFFF"/>
                <w:sz w:val="17"/>
              </w:rPr>
              <w:t>Impact</w:t>
            </w:r>
          </w:p>
        </w:tc>
        <w:tc>
          <w:tcPr>
            <w:tcW w:type="dxa" w:w="4309"/>
            <w:shd w:val="clear" w:color="auto" w:fill="C8102E"/>
          </w:tcPr>
          <w:p>
            <w:r/>
            <w:r>
              <w:rPr>
                <w:b/>
                <w:color w:val="FFFFFF"/>
                <w:sz w:val="17"/>
              </w:rPr>
              <w:t>Mitigation</w:t>
            </w:r>
          </w:p>
        </w:tc>
      </w:tr>
      <w:tr>
        <w:trPr>
          <w:cantSplit w:val="true"/>
        </w:trPr>
        <w:tc>
          <w:tcPr>
            <w:tcW w:type="dxa" w:w="2835"/>
          </w:tcPr>
          <w:p>
            <w:pPr>
              <w:spacing w:after="0"/>
            </w:pPr>
            <w:r/>
            <w:r>
              <w:rPr>
                <w:b w:val="0"/>
                <w:i w:val="0"/>
                <w:sz w:val="17"/>
              </w:rPr>
              <w:t>Enterprise feature unavailable</w:t>
            </w:r>
          </w:p>
        </w:tc>
        <w:tc>
          <w:tcPr>
            <w:tcW w:type="dxa" w:w="1247"/>
          </w:tcPr>
          <w:p>
            <w:pPr>
              <w:spacing w:after="0"/>
            </w:pPr>
            <w:r/>
            <w:r>
              <w:rPr>
                <w:b w:val="0"/>
                <w:i w:val="0"/>
                <w:sz w:val="17"/>
              </w:rPr>
              <w:t>Medium</w:t>
            </w:r>
          </w:p>
        </w:tc>
        <w:tc>
          <w:tcPr>
            <w:tcW w:type="dxa" w:w="1247"/>
          </w:tcPr>
          <w:p>
            <w:pPr>
              <w:spacing w:after="0"/>
            </w:pPr>
            <w:r/>
            <w:r>
              <w:rPr>
                <w:b w:val="0"/>
                <w:i w:val="0"/>
                <w:sz w:val="17"/>
              </w:rPr>
              <w:t>Medium</w:t>
            </w:r>
          </w:p>
        </w:tc>
        <w:tc>
          <w:tcPr>
            <w:tcW w:type="dxa" w:w="4309"/>
          </w:tcPr>
          <w:p>
            <w:pPr>
              <w:spacing w:after="0"/>
            </w:pPr>
            <w:r/>
            <w:r>
              <w:rPr>
                <w:b w:val="0"/>
                <w:i w:val="0"/>
                <w:sz w:val="17"/>
              </w:rPr>
              <w:t>Fallback manual checklist; evaluate cost/benefit</w:t>
            </w:r>
          </w:p>
        </w:tc>
      </w:tr>
      <w:tr>
        <w:trPr>
          <w:cantSplit w:val="true"/>
        </w:trPr>
        <w:tc>
          <w:tcPr>
            <w:tcW w:type="dxa" w:w="2835"/>
            <w:shd w:val="clear" w:color="auto" w:fill="F9FAFB"/>
          </w:tcPr>
          <w:p>
            <w:pPr>
              <w:spacing w:after="0"/>
            </w:pPr>
            <w:r/>
            <w:r>
              <w:rPr>
                <w:b w:val="0"/>
                <w:i w:val="0"/>
                <w:sz w:val="17"/>
              </w:rPr>
              <w:t>Custom code upgrade conflicts</w:t>
            </w:r>
          </w:p>
        </w:tc>
        <w:tc>
          <w:tcPr>
            <w:tcW w:type="dxa" w:w="1247"/>
            <w:shd w:val="clear" w:color="auto" w:fill="F9FAFB"/>
          </w:tcPr>
          <w:p>
            <w:pPr>
              <w:spacing w:after="0"/>
            </w:pPr>
            <w:r/>
            <w:r>
              <w:rPr>
                <w:b w:val="0"/>
                <w:i w:val="0"/>
                <w:sz w:val="17"/>
              </w:rPr>
              <w:t>Medium</w:t>
            </w:r>
          </w:p>
        </w:tc>
        <w:tc>
          <w:tcPr>
            <w:tcW w:type="dxa" w:w="1247"/>
            <w:shd w:val="clear" w:color="auto" w:fill="F9FAFB"/>
          </w:tcPr>
          <w:p>
            <w:pPr>
              <w:spacing w:after="0"/>
            </w:pPr>
            <w:r/>
            <w:r>
              <w:rPr>
                <w:b w:val="0"/>
                <w:i w:val="0"/>
                <w:sz w:val="17"/>
              </w:rPr>
              <w:t>Medium</w:t>
            </w:r>
          </w:p>
        </w:tc>
        <w:tc>
          <w:tcPr>
            <w:tcW w:type="dxa" w:w="4309"/>
            <w:shd w:val="clear" w:color="auto" w:fill="F9FAFB"/>
          </w:tcPr>
          <w:p>
            <w:pPr>
              <w:spacing w:after="0"/>
            </w:pPr>
            <w:r/>
            <w:r>
              <w:rPr>
                <w:b w:val="0"/>
                <w:i w:val="0"/>
                <w:sz w:val="17"/>
              </w:rPr>
              <w:t>Keep custom module small; test upgrades on staging</w:t>
            </w:r>
          </w:p>
        </w:tc>
      </w:tr>
      <w:tr>
        <w:trPr>
          <w:cantSplit w:val="true"/>
        </w:trPr>
        <w:tc>
          <w:tcPr>
            <w:tcW w:type="dxa" w:w="2835"/>
          </w:tcPr>
          <w:p>
            <w:pPr>
              <w:spacing w:after="0"/>
            </w:pPr>
            <w:r/>
            <w:r>
              <w:rPr>
                <w:b w:val="0"/>
                <w:i w:val="0"/>
                <w:sz w:val="17"/>
              </w:rPr>
              <w:t>Import errors in lots/serials</w:t>
            </w:r>
          </w:p>
        </w:tc>
        <w:tc>
          <w:tcPr>
            <w:tcW w:type="dxa" w:w="1247"/>
          </w:tcPr>
          <w:p>
            <w:pPr>
              <w:spacing w:after="0"/>
            </w:pPr>
            <w:r/>
            <w:r>
              <w:rPr>
                <w:b w:val="0"/>
                <w:i w:val="0"/>
                <w:sz w:val="17"/>
              </w:rPr>
              <w:t>Medium</w:t>
            </w:r>
          </w:p>
        </w:tc>
        <w:tc>
          <w:tcPr>
            <w:tcW w:type="dxa" w:w="1247"/>
          </w:tcPr>
          <w:p>
            <w:pPr>
              <w:spacing w:after="0"/>
            </w:pPr>
            <w:r/>
            <w:r>
              <w:rPr>
                <w:b w:val="0"/>
                <w:i w:val="0"/>
                <w:sz w:val="17"/>
              </w:rPr>
              <w:t>High</w:t>
            </w:r>
          </w:p>
        </w:tc>
        <w:tc>
          <w:tcPr>
            <w:tcW w:type="dxa" w:w="4309"/>
          </w:tcPr>
          <w:p>
            <w:pPr>
              <w:spacing w:after="0"/>
            </w:pPr>
            <w:r/>
            <w:r>
              <w:rPr>
                <w:b w:val="0"/>
                <w:i w:val="0"/>
                <w:sz w:val="17"/>
              </w:rPr>
              <w:t>Rehearse; automated validations</w:t>
            </w:r>
          </w:p>
        </w:tc>
      </w:tr>
      <w:tr>
        <w:trPr>
          <w:cantSplit w:val="true"/>
        </w:trPr>
        <w:tc>
          <w:tcPr>
            <w:tcW w:type="dxa" w:w="2835"/>
            <w:shd w:val="clear" w:color="auto" w:fill="F9FAFB"/>
          </w:tcPr>
          <w:p>
            <w:pPr>
              <w:spacing w:after="0"/>
            </w:pPr>
            <w:r/>
            <w:r>
              <w:rPr>
                <w:b w:val="0"/>
                <w:i w:val="0"/>
                <w:sz w:val="17"/>
              </w:rPr>
              <w:t>Tax configuration errors</w:t>
            </w:r>
          </w:p>
        </w:tc>
        <w:tc>
          <w:tcPr>
            <w:tcW w:type="dxa" w:w="1247"/>
            <w:shd w:val="clear" w:color="auto" w:fill="F9FAFB"/>
          </w:tcPr>
          <w:p>
            <w:pPr>
              <w:spacing w:after="0"/>
            </w:pPr>
            <w:r/>
            <w:r>
              <w:rPr>
                <w:b w:val="0"/>
                <w:i w:val="0"/>
                <w:sz w:val="17"/>
              </w:rPr>
              <w:t>Medium</w:t>
            </w:r>
          </w:p>
        </w:tc>
        <w:tc>
          <w:tcPr>
            <w:tcW w:type="dxa" w:w="1247"/>
            <w:shd w:val="clear" w:color="auto" w:fill="F9FAFB"/>
          </w:tcPr>
          <w:p>
            <w:pPr>
              <w:spacing w:after="0"/>
            </w:pPr>
            <w:r/>
            <w:r>
              <w:rPr>
                <w:b w:val="0"/>
                <w:i w:val="0"/>
                <w:sz w:val="17"/>
              </w:rPr>
              <w:t>High</w:t>
            </w:r>
          </w:p>
        </w:tc>
        <w:tc>
          <w:tcPr>
            <w:tcW w:type="dxa" w:w="4309"/>
            <w:shd w:val="clear" w:color="auto" w:fill="F9FAFB"/>
          </w:tcPr>
          <w:p>
            <w:pPr>
              <w:spacing w:after="0"/>
            </w:pPr>
            <w:r/>
            <w:r>
              <w:rPr>
                <w:b w:val="0"/>
                <w:i w:val="0"/>
                <w:sz w:val="17"/>
              </w:rPr>
              <w:t>Accountant sign-off</w:t>
            </w:r>
          </w:p>
        </w:tc>
      </w:tr>
      <w:tr>
        <w:trPr>
          <w:cantSplit w:val="true"/>
        </w:trPr>
        <w:tc>
          <w:tcPr>
            <w:tcW w:type="dxa" w:w="2835"/>
          </w:tcPr>
          <w:p>
            <w:pPr>
              <w:spacing w:after="0"/>
            </w:pPr>
            <w:r/>
            <w:r>
              <w:rPr>
                <w:b w:val="0"/>
                <w:i w:val="0"/>
                <w:sz w:val="17"/>
              </w:rPr>
              <w:t>Performance with growth</w:t>
            </w:r>
          </w:p>
        </w:tc>
        <w:tc>
          <w:tcPr>
            <w:tcW w:type="dxa" w:w="1247"/>
          </w:tcPr>
          <w:p>
            <w:pPr>
              <w:spacing w:after="0"/>
            </w:pPr>
            <w:r/>
            <w:r>
              <w:rPr>
                <w:b w:val="0"/>
                <w:i w:val="0"/>
                <w:sz w:val="17"/>
              </w:rPr>
              <w:t>Low</w:t>
            </w:r>
          </w:p>
        </w:tc>
        <w:tc>
          <w:tcPr>
            <w:tcW w:type="dxa" w:w="1247"/>
          </w:tcPr>
          <w:p>
            <w:pPr>
              <w:spacing w:after="0"/>
            </w:pPr>
            <w:r/>
            <w:r>
              <w:rPr>
                <w:b w:val="0"/>
                <w:i w:val="0"/>
                <w:sz w:val="17"/>
              </w:rPr>
              <w:t>Medium</w:t>
            </w:r>
          </w:p>
        </w:tc>
        <w:tc>
          <w:tcPr>
            <w:tcW w:type="dxa" w:w="4309"/>
          </w:tcPr>
          <w:p>
            <w:pPr>
              <w:spacing w:after="0"/>
            </w:pPr>
            <w:r/>
            <w:r>
              <w:rPr>
                <w:b w:val="0"/>
                <w:i w:val="0"/>
                <w:sz w:val="17"/>
              </w:rPr>
              <w:t>Indexing, hosting sizing, archiving</w:t>
            </w:r>
          </w:p>
        </w:tc>
      </w:tr>
      <w:tr>
        <w:trPr>
          <w:cantSplit w:val="true"/>
        </w:trPr>
        <w:tc>
          <w:tcPr>
            <w:tcW w:type="dxa" w:w="2835"/>
            <w:shd w:val="clear" w:color="auto" w:fill="F9FAFB"/>
          </w:tcPr>
          <w:p>
            <w:pPr>
              <w:spacing w:after="0"/>
            </w:pPr>
            <w:r/>
            <w:r>
              <w:rPr>
                <w:b w:val="0"/>
                <w:i w:val="0"/>
                <w:sz w:val="17"/>
              </w:rPr>
              <w:t>Low user adoption</w:t>
            </w:r>
          </w:p>
        </w:tc>
        <w:tc>
          <w:tcPr>
            <w:tcW w:type="dxa" w:w="1247"/>
            <w:shd w:val="clear" w:color="auto" w:fill="F9FAFB"/>
          </w:tcPr>
          <w:p>
            <w:pPr>
              <w:spacing w:after="0"/>
            </w:pPr>
            <w:r/>
            <w:r>
              <w:rPr>
                <w:b w:val="0"/>
                <w:i w:val="0"/>
                <w:sz w:val="17"/>
              </w:rPr>
              <w:t>Medium</w:t>
            </w:r>
          </w:p>
        </w:tc>
        <w:tc>
          <w:tcPr>
            <w:tcW w:type="dxa" w:w="1247"/>
            <w:shd w:val="clear" w:color="auto" w:fill="F9FAFB"/>
          </w:tcPr>
          <w:p>
            <w:pPr>
              <w:spacing w:after="0"/>
            </w:pPr>
            <w:r/>
            <w:r>
              <w:rPr>
                <w:b w:val="0"/>
                <w:i w:val="0"/>
                <w:sz w:val="17"/>
              </w:rPr>
              <w:t>High</w:t>
            </w:r>
          </w:p>
        </w:tc>
        <w:tc>
          <w:tcPr>
            <w:tcW w:type="dxa" w:w="4309"/>
            <w:shd w:val="clear" w:color="auto" w:fill="F9FAFB"/>
          </w:tcPr>
          <w:p>
            <w:pPr>
              <w:spacing w:after="0"/>
            </w:pPr>
            <w:r/>
            <w:r>
              <w:rPr>
                <w:b w:val="0"/>
                <w:i w:val="0"/>
                <w:sz w:val="17"/>
              </w:rPr>
              <w:t>Training, super-users, hypercare</w:t>
            </w:r>
          </w:p>
        </w:tc>
      </w:tr>
    </w:tbl>
    <w:p>
      <w:pPr>
        <w:spacing w:after="40"/>
      </w:pPr>
    </w:p>
    <w:p>
      <w:pPr>
        <w:pStyle w:val="Heading1"/>
      </w:pPr>
      <w:r>
        <w:t>12. Deliverables and exclusions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4819"/>
        <w:gridCol w:w="4819"/>
      </w:tblGrid>
      <w:tr>
        <w:trPr>
          <w:tblHeader w:val="true"/>
        </w:trPr>
        <w:tc>
          <w:tcPr>
            <w:tcW w:type="dxa" w:w="4819"/>
            <w:shd w:val="clear" w:color="auto" w:fill="C8102E"/>
          </w:tcPr>
          <w:p>
            <w:r/>
            <w:r>
              <w:rPr>
                <w:b/>
                <w:color w:val="FFFFFF"/>
                <w:sz w:val="17"/>
              </w:rPr>
              <w:t>Included</w:t>
            </w:r>
          </w:p>
        </w:tc>
        <w:tc>
          <w:tcPr>
            <w:tcW w:type="dxa" w:w="4819"/>
            <w:shd w:val="clear" w:color="auto" w:fill="C8102E"/>
          </w:tcPr>
          <w:p>
            <w:r/>
            <w:r>
              <w:rPr>
                <w:b/>
                <w:color w:val="FFFFFF"/>
                <w:sz w:val="17"/>
              </w:rPr>
              <w:t>Excluded</w:t>
            </w:r>
          </w:p>
        </w:tc>
      </w:tr>
      <w:tr>
        <w:trPr>
          <w:cantSplit w:val="true"/>
        </w:trPr>
        <w:tc>
          <w:tcPr>
            <w:tcW w:type="dxa" w:w="4819"/>
          </w:tcPr>
          <w:p>
            <w:pPr>
              <w:spacing w:after="0"/>
            </w:pPr>
            <w:r/>
            <w:r>
              <w:rPr>
                <w:b w:val="0"/>
                <w:i w:val="0"/>
                <w:sz w:val="17"/>
              </w:rPr>
              <w:t>Configuration specification (BDC), SSD, GAWF, BRD, RTM, UATD</w:t>
            </w:r>
          </w:p>
        </w:tc>
        <w:tc>
          <w:tcPr>
            <w:tcW w:type="dxa" w:w="4819"/>
          </w:tcPr>
          <w:p>
            <w:pPr>
              <w:spacing w:after="0"/>
            </w:pPr>
            <w:r/>
            <w:r>
              <w:rPr>
                <w:b w:val="0"/>
                <w:i w:val="0"/>
                <w:sz w:val="17"/>
              </w:rPr>
              <w:t>Live installation or hosting of Odoo</w:t>
            </w:r>
          </w:p>
        </w:tc>
      </w:tr>
      <w:tr>
        <w:trPr>
          <w:cantSplit w:val="true"/>
        </w:trPr>
        <w:tc>
          <w:tcPr>
            <w:tcW w:type="dxa" w:w="4819"/>
            <w:shd w:val="clear" w:color="auto" w:fill="F9FAFB"/>
          </w:tcPr>
          <w:p>
            <w:pPr>
              <w:spacing w:after="0"/>
            </w:pPr>
            <w:r/>
            <w:r>
              <w:rPr>
                <w:b w:val="0"/>
                <w:i w:val="0"/>
                <w:sz w:val="17"/>
              </w:rPr>
              <w:t>Entity data workbooks and CSV import package</w:t>
            </w:r>
          </w:p>
        </w:tc>
        <w:tc>
          <w:tcPr>
            <w:tcW w:type="dxa" w:w="4819"/>
            <w:shd w:val="clear" w:color="auto" w:fill="F9FAFB"/>
          </w:tcPr>
          <w:p>
            <w:pPr>
              <w:spacing w:after="0"/>
            </w:pPr>
            <w:r/>
            <w:r>
              <w:rPr>
                <w:b w:val="0"/>
                <w:i w:val="0"/>
                <w:sz w:val="17"/>
              </w:rPr>
              <w:t>Statutory tax filing, e-invoicing integration</w:t>
            </w:r>
          </w:p>
        </w:tc>
      </w:tr>
      <w:tr>
        <w:trPr>
          <w:cantSplit w:val="true"/>
        </w:trPr>
        <w:tc>
          <w:tcPr>
            <w:tcW w:type="dxa" w:w="4819"/>
          </w:tcPr>
          <w:p>
            <w:pPr>
              <w:spacing w:after="0"/>
            </w:pPr>
            <w:r/>
            <w:r>
              <w:rPr>
                <w:b w:val="0"/>
                <w:i w:val="0"/>
                <w:sz w:val="17"/>
              </w:rPr>
              <w:t>Proposed customization specifications</w:t>
            </w:r>
          </w:p>
        </w:tc>
        <w:tc>
          <w:tcPr>
            <w:tcW w:type="dxa" w:w="4819"/>
          </w:tcPr>
          <w:p>
            <w:pPr>
              <w:spacing w:after="0"/>
            </w:pPr>
            <w:r/>
            <w:r>
              <w:rPr>
                <w:b w:val="0"/>
                <w:i w:val="0"/>
                <w:sz w:val="17"/>
              </w:rPr>
              <w:t>Building the custom module (optional, FPD)</w:t>
            </w:r>
          </w:p>
        </w:tc>
      </w:tr>
      <w:tr>
        <w:trPr>
          <w:cantSplit w:val="true"/>
        </w:trPr>
        <w:tc>
          <w:tcPr>
            <w:tcW w:type="dxa" w:w="4819"/>
            <w:shd w:val="clear" w:color="auto" w:fill="F9FAFB"/>
          </w:tcPr>
          <w:p>
            <w:pPr>
              <w:spacing w:after="0"/>
            </w:pPr>
            <w:r/>
            <w:r>
              <w:rPr>
                <w:b w:val="0"/>
                <w:i w:val="0"/>
                <w:sz w:val="17"/>
              </w:rPr>
              <w:t>Training outline and user-guide outline</w:t>
            </w:r>
          </w:p>
        </w:tc>
        <w:tc>
          <w:tcPr>
            <w:tcW w:type="dxa" w:w="4819"/>
            <w:shd w:val="clear" w:color="auto" w:fill="F9FAFB"/>
          </w:tcPr>
          <w:p>
            <w:pPr>
              <w:spacing w:after="0"/>
            </w:pPr>
            <w:r/>
            <w:r>
              <w:rPr>
                <w:b w:val="0"/>
                <w:i w:val="0"/>
                <w:sz w:val="17"/>
              </w:rPr>
              <w:t>Payroll, manufacturing, e-commerce</w:t>
            </w:r>
          </w:p>
        </w:tc>
      </w:tr>
      <w:tr>
        <w:trPr>
          <w:cantSplit w:val="true"/>
        </w:trPr>
        <w:tc>
          <w:tcPr>
            <w:tcW w:type="dxa" w:w="4819"/>
          </w:tcPr>
          <w:p>
            <w:pPr>
              <w:spacing w:after="0"/>
            </w:pPr>
            <w:r/>
            <w:r>
              <w:rPr>
                <w:b w:val="0"/>
                <w:i w:val="0"/>
                <w:sz w:val="17"/>
              </w:rPr>
              <w:t>Validation report</w:t>
            </w:r>
          </w:p>
        </w:tc>
        <w:tc>
          <w:tcPr>
            <w:tcW w:type="dxa" w:w="4819"/>
          </w:tcPr>
          <w:p>
            <w:pPr>
              <w:spacing w:after="0"/>
            </w:pPr>
            <w:r/>
            <w:r>
              <w:rPr>
                <w:b w:val="0"/>
                <w:i w:val="0"/>
                <w:sz w:val="17"/>
              </w:rPr>
              <w:t>Real bank connections or credentials</w:t>
            </w:r>
          </w:p>
        </w:tc>
      </w:tr>
    </w:tbl>
    <w:p>
      <w:pPr>
        <w:spacing w:after="40"/>
      </w:pPr>
    </w:p>
    <w:p>
      <w:pPr>
        <w:pStyle w:val="Heading1"/>
      </w:pPr>
      <w:r>
        <w:t>13. Maintenance and handover</w:t>
      </w:r>
    </w:p>
    <w:p>
      <w:pPr>
        <w:pStyle w:val="ListBullet"/>
        <w:spacing w:after="40"/>
      </w:pPr>
      <w:r>
        <w:rPr>
          <w:b w:val="0"/>
          <w:i w:val="0"/>
        </w:rPr>
        <w:t>Hypercare: two weeks after go-live with daily review; then monthly health checks.</w:t>
      </w:r>
    </w:p>
    <w:p>
      <w:pPr>
        <w:pStyle w:val="ListBullet"/>
        <w:spacing w:after="40"/>
      </w:pPr>
      <w:r>
        <w:rPr>
          <w:b w:val="0"/>
          <w:i w:val="0"/>
        </w:rPr>
        <w:t>Handover pack: configuration specification, import package, UAT results, user guides, backup/restore runbook, open-issues list.</w:t>
      </w:r>
    </w:p>
    <w:p>
      <w:pPr>
        <w:pStyle w:val="ListBullet"/>
        <w:spacing w:after="40"/>
      </w:pPr>
      <w:r>
        <w:rPr>
          <w:b w:val="0"/>
          <w:i w:val="0"/>
        </w:rPr>
        <w:t>Support model (proposed): super-users per department, IT administrator, vendor support contract (illustrative in FPD).</w:t>
      </w:r>
    </w:p>
    <w:p>
      <w:pPr>
        <w:pStyle w:val="ListBullet"/>
        <w:spacing w:after="40"/>
      </w:pPr>
      <w:r>
        <w:rPr>
          <w:b w:val="0"/>
          <w:i w:val="0"/>
        </w:rPr>
        <w:t>Upgrades: staging first; regression using UATD; custom module re-tested.</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RL-TPD-001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Technical Proposal (TPD)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