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val="clear" w:color="auto" w:fill="C8102E"/>
          </w:tcPr>
          <w:p>
            <w:r>
              <w:rPr>
                <w:b/>
                <w:color w:val="FFFFFF"/>
                <w:sz w:val="68"/>
              </w:rPr>
              <w:t>REDLINE</w:t>
            </w:r>
          </w:p>
          <w:p>
            <w:r>
              <w:rPr>
                <w:color w:val="FFFFFF"/>
                <w:sz w:val="28"/>
              </w:rPr>
              <w:t>Medical Supplies &amp; Equipment Trading</w:t>
            </w:r>
          </w:p>
          <w:p>
            <w:pPr>
              <w:bidi/>
              <w:jc w:val="right"/>
            </w:pPr>
            <w:r>
              <w:rPr>
                <w:color w:val="FFFFFF"/>
                <w:sz w:val="26"/>
                <w:rtl/>
                <w:rFonts w:cs="Arial" w:ascii="Arial" w:hAnsi="Arial"/>
              </w:rPr>
              <w:t>ريد لاين للتجارة في المستلزمات والمعدات الطبية</w:t>
            </w:r>
          </w:p>
        </w:tc>
      </w:tr>
    </w:tbl>
    <w:p/>
    <w:p/>
    <w:p/>
    <w:p/>
    <w:p/>
    <w:p>
      <w:r>
        <w:rPr>
          <w:b/>
          <w:color w:val="1F2937"/>
          <w:sz w:val="56"/>
        </w:rPr>
        <w:t>User's Guide (UDP)</w:t>
      </w:r>
    </w:p>
    <w:p>
      <w:pPr>
        <w:bidi/>
        <w:jc w:val="right"/>
      </w:pPr>
      <w:r>
        <w:rPr>
          <w:color w:val="C8102E"/>
          <w:sz w:val="40"/>
          <w:rtl/>
          <w:rFonts w:cs="Arial" w:ascii="Arial" w:hAnsi="Arial"/>
        </w:rPr>
        <w:t>دليل المستخدم</w:t>
      </w:r>
    </w:p>
    <w:p>
      <w:r>
        <w:rPr>
          <w:color w:val="6B7280"/>
          <w:sz w:val="26"/>
        </w:rPr>
        <w:t>Step-by-step guide to daily operations in Odoo, by department</w:t>
      </w:r>
    </w:p>
    <w:p/>
    <w:p/>
    <w:p/>
    <w:p/>
    <w:tbl>
      <w:tblPr>
        <w:tblStyle w:val="TableGrid"/>
        <w:tblW w:type="auto" w:w="0"/>
        <w:tblLook w:firstColumn="1" w:firstRow="1" w:lastColumn="0" w:lastRow="0" w:noHBand="0" w:noVBand="1" w:val="04A0"/>
      </w:tblPr>
      <w:tblGrid>
        <w:gridCol w:w="2551"/>
        <w:gridCol w:w="4819"/>
      </w:tblGrid>
      <w:tr>
        <w:tc>
          <w:tcPr>
            <w:tcW w:type="dxa" w:w="2551"/>
            <w:shd w:val="clear" w:color="auto" w:fill="F3F4F6"/>
          </w:tcPr>
          <w:p>
            <w:r>
              <w:rPr>
                <w:b/>
                <w:sz w:val="19"/>
              </w:rPr>
              <w:t>Project</w:t>
            </w:r>
          </w:p>
        </w:tc>
        <w:tc>
          <w:tcPr>
            <w:tcW w:type="dxa" w:w="7087"/>
          </w:tcPr>
          <w:p>
            <w:r>
              <w:rPr>
                <w:sz w:val="19"/>
              </w:rPr>
              <w:t>Odoo ERP Implementation - Graduation Project (simulation)</w:t>
            </w:r>
          </w:p>
        </w:tc>
      </w:tr>
      <w:tr>
        <w:tc>
          <w:tcPr>
            <w:tcW w:type="dxa" w:w="2551"/>
            <w:shd w:val="clear" w:color="auto" w:fill="F3F4F6"/>
          </w:tcPr>
          <w:p>
            <w:r>
              <w:rPr>
                <w:b/>
                <w:sz w:val="19"/>
              </w:rPr>
              <w:t>Document code</w:t>
            </w:r>
          </w:p>
        </w:tc>
        <w:tc>
          <w:tcPr>
            <w:tcW w:type="dxa" w:w="7087"/>
          </w:tcPr>
          <w:p>
            <w:r>
              <w:rPr>
                <w:sz w:val="19"/>
              </w:rPr>
              <w:t>RL-UDP-001</w:t>
            </w:r>
          </w:p>
        </w:tc>
      </w:tr>
      <w:tr>
        <w:tc>
          <w:tcPr>
            <w:tcW w:type="dxa" w:w="2551"/>
            <w:shd w:val="clear" w:color="auto" w:fill="F3F4F6"/>
          </w:tcPr>
          <w:p>
            <w:r>
              <w:rPr>
                <w:b/>
                <w:sz w:val="19"/>
              </w:rPr>
              <w:t>Version</w:t>
            </w:r>
          </w:p>
        </w:tc>
        <w:tc>
          <w:tcPr>
            <w:tcW w:type="dxa" w:w="7087"/>
          </w:tcPr>
          <w:p>
            <w:r>
              <w:rPr>
                <w:sz w:val="19"/>
              </w:rPr>
              <w:t>1.0 (final)</w:t>
            </w:r>
          </w:p>
        </w:tc>
      </w:tr>
      <w:tr>
        <w:tc>
          <w:tcPr>
            <w:tcW w:type="dxa" w:w="2551"/>
            <w:shd w:val="clear" w:color="auto" w:fill="F3F4F6"/>
          </w:tcPr>
          <w:p>
            <w:r>
              <w:rPr>
                <w:b/>
                <w:sz w:val="19"/>
              </w:rPr>
              <w:t>Preparation date</w:t>
            </w:r>
          </w:p>
        </w:tc>
        <w:tc>
          <w:tcPr>
            <w:tcW w:type="dxa" w:w="7087"/>
          </w:tcPr>
          <w:p>
            <w:r>
              <w:rPr>
                <w:sz w:val="19"/>
              </w:rPr>
              <w:t>25 October 2026</w:t>
            </w:r>
          </w:p>
        </w:tc>
      </w:tr>
      <w:tr>
        <w:tc>
          <w:tcPr>
            <w:tcW w:type="dxa" w:w="2551"/>
            <w:shd w:val="clear" w:color="auto" w:fill="F3F4F6"/>
          </w:tcPr>
          <w:p>
            <w:r>
              <w:rPr>
                <w:b/>
                <w:sz w:val="19"/>
              </w:rPr>
              <w:t>Business reporting period</w:t>
            </w:r>
          </w:p>
        </w:tc>
        <w:tc>
          <w:tcPr>
            <w:tcW w:type="dxa" w:w="7087"/>
          </w:tcPr>
          <w:p>
            <w:r>
              <w:rPr>
                <w:sz w:val="19"/>
              </w:rPr>
              <w:t>1 May 2026 – 30 September 2026</w:t>
            </w:r>
          </w:p>
        </w:tc>
      </w:tr>
      <w:tr>
        <w:tc>
          <w:tcPr>
            <w:tcW w:type="dxa" w:w="2551"/>
            <w:shd w:val="clear" w:color="auto" w:fill="F3F4F6"/>
          </w:tcPr>
          <w:p>
            <w:r>
              <w:rPr>
                <w:b/>
                <w:sz w:val="19"/>
              </w:rPr>
              <w:t>Target platform</w:t>
            </w:r>
          </w:p>
        </w:tc>
        <w:tc>
          <w:tcPr>
            <w:tcW w:type="dxa" w:w="7087"/>
          </w:tcPr>
          <w:p>
            <w:r>
              <w:rPr>
                <w:sz w:val="19"/>
              </w:rPr>
              <w:t>Odoo 19.0 (Enterprise edition assumed)</w:t>
            </w:r>
          </w:p>
        </w:tc>
      </w:tr>
      <w:tr>
        <w:tc>
          <w:tcPr>
            <w:tcW w:type="dxa" w:w="2551"/>
            <w:shd w:val="clear" w:color="auto" w:fill="F3F4F6"/>
          </w:tcPr>
          <w:p>
            <w:r>
              <w:rPr>
                <w:b/>
                <w:sz w:val="19"/>
              </w:rPr>
              <w:t>Prepared by</w:t>
            </w:r>
          </w:p>
        </w:tc>
        <w:tc>
          <w:tcPr>
            <w:tcW w:type="dxa" w:w="7087"/>
          </w:tcPr>
          <w:p>
            <w:r>
              <w:rPr>
                <w:sz w:val="19"/>
              </w:rPr>
              <w:t>Mohamed Mahmoud Abdel Bary, Mohamed Essam El-Din Youssef, Ahmed Mahmoud Mohamed, Fathy Adel Fathy, Omnia Haitham</w:t>
            </w:r>
          </w:p>
        </w:tc>
      </w:tr>
      <w:tr>
        <w:tc>
          <w:tcPr>
            <w:tcW w:type="dxa" w:w="2551"/>
            <w:shd w:val="clear" w:color="auto" w:fill="F3F4F6"/>
          </w:tcPr>
          <w:p>
            <w:r>
              <w:rPr>
                <w:b/>
                <w:sz w:val="19"/>
              </w:rPr>
              <w:t>Currency</w:t>
            </w:r>
          </w:p>
        </w:tc>
        <w:tc>
          <w:tcPr>
            <w:tcW w:type="dxa" w:w="7087"/>
          </w:tcPr>
          <w:p>
            <w:r>
              <w:rPr>
                <w:sz w:val="19"/>
              </w:rPr>
              <w:t>EGP - Egyptian Pound</w:t>
            </w:r>
          </w:p>
        </w:tc>
      </w:tr>
    </w:tbl>
    <w:p>
      <w:pPr>
        <w:spacing w:before="280"/>
      </w:pPr>
      <w:r>
        <w:rPr>
          <w:i/>
          <w:color w:val="6B7280"/>
          <w:sz w:val="17"/>
        </w:rPr>
        <w:t>Disclaimer: all companies, partners, bank details and transactions in this project are fictional or illustrative simulation data. Nothing in this document claims that the configuration has been installed, imported or tested on a live Odoo server.</w:t>
      </w:r>
    </w:p>
    <w:p>
      <w:r>
        <w:br w:type="page"/>
      </w:r>
    </w:p>
    <w:p>
      <w:pPr>
        <w:pStyle w:val="Heading1"/>
      </w:pPr>
      <w:r>
        <w:t>Contents</w:t>
      </w:r>
    </w:p>
    <w:tbl>
      <w:tblPr>
        <w:tblStyle w:val="TableGrid"/>
        <w:tblW w:type="auto" w:w="0"/>
        <w:tblLook w:firstColumn="1" w:firstRow="1" w:lastColumn="0" w:lastRow="0" w:noHBand="0" w:noVBand="1" w:val="04A0"/>
      </w:tblPr>
      <w:tblGrid>
        <w:gridCol w:w="4819"/>
        <w:gridCol w:w="4819"/>
      </w:tblGrid>
      <w:tr>
        <w:tc>
          <w:tcPr>
            <w:tcW w:type="dxa" w:w="1134"/>
            <w:shd w:val="clear" w:color="auto" w:fill="F9FAFB"/>
          </w:tcPr>
          <w:p>
            <w:r>
              <w:rPr>
                <w:sz w:val="19"/>
              </w:rPr>
              <w:t>1</w:t>
            </w:r>
          </w:p>
        </w:tc>
        <w:tc>
          <w:tcPr>
            <w:tcW w:type="dxa" w:w="8504"/>
            <w:shd w:val="clear" w:color="auto" w:fill="F9FAFB"/>
          </w:tcPr>
          <w:p>
            <w:r>
              <w:rPr>
                <w:sz w:val="19"/>
              </w:rPr>
              <w:t>About this guide</w:t>
            </w:r>
          </w:p>
        </w:tc>
      </w:tr>
      <w:tr>
        <w:tc>
          <w:tcPr>
            <w:tcW w:type="dxa" w:w="1134"/>
          </w:tcPr>
          <w:p>
            <w:r>
              <w:rPr>
                <w:sz w:val="19"/>
              </w:rPr>
              <w:t>2</w:t>
            </w:r>
          </w:p>
        </w:tc>
        <w:tc>
          <w:tcPr>
            <w:tcW w:type="dxa" w:w="8504"/>
          </w:tcPr>
          <w:p>
            <w:r>
              <w:rPr>
                <w:sz w:val="19"/>
              </w:rPr>
              <w:t>Getting started</w:t>
            </w:r>
          </w:p>
        </w:tc>
      </w:tr>
      <w:tr>
        <w:tc>
          <w:tcPr>
            <w:tcW w:type="dxa" w:w="1134"/>
            <w:shd w:val="clear" w:color="auto" w:fill="F9FAFB"/>
          </w:tcPr>
          <w:p>
            <w:r>
              <w:rPr>
                <w:sz w:val="19"/>
              </w:rPr>
              <w:t>3</w:t>
            </w:r>
          </w:p>
        </w:tc>
        <w:tc>
          <w:tcPr>
            <w:tcW w:type="dxa" w:w="8504"/>
            <w:shd w:val="clear" w:color="auto" w:fill="F9FAFB"/>
          </w:tcPr>
          <w:p>
            <w:r>
              <w:rPr>
                <w:sz w:val="19"/>
              </w:rPr>
              <w:t>Sales and CRM</w:t>
            </w:r>
          </w:p>
        </w:tc>
      </w:tr>
      <w:tr>
        <w:tc>
          <w:tcPr>
            <w:tcW w:type="dxa" w:w="1134"/>
          </w:tcPr>
          <w:p>
            <w:r>
              <w:rPr>
                <w:sz w:val="19"/>
              </w:rPr>
              <w:t>4</w:t>
            </w:r>
          </w:p>
        </w:tc>
        <w:tc>
          <w:tcPr>
            <w:tcW w:type="dxa" w:w="8504"/>
          </w:tcPr>
          <w:p>
            <w:r>
              <w:rPr>
                <w:sz w:val="19"/>
              </w:rPr>
              <w:t>Purchasing</w:t>
            </w:r>
          </w:p>
        </w:tc>
      </w:tr>
      <w:tr>
        <w:tc>
          <w:tcPr>
            <w:tcW w:type="dxa" w:w="1134"/>
            <w:shd w:val="clear" w:color="auto" w:fill="F9FAFB"/>
          </w:tcPr>
          <w:p>
            <w:r>
              <w:rPr>
                <w:sz w:val="19"/>
              </w:rPr>
              <w:t>5</w:t>
            </w:r>
          </w:p>
        </w:tc>
        <w:tc>
          <w:tcPr>
            <w:tcW w:type="dxa" w:w="8504"/>
            <w:shd w:val="clear" w:color="auto" w:fill="F9FAFB"/>
          </w:tcPr>
          <w:p>
            <w:r>
              <w:rPr>
                <w:sz w:val="19"/>
              </w:rPr>
              <w:t>Warehouse and inventory</w:t>
            </w:r>
          </w:p>
        </w:tc>
      </w:tr>
      <w:tr>
        <w:tc>
          <w:tcPr>
            <w:tcW w:type="dxa" w:w="1134"/>
          </w:tcPr>
          <w:p>
            <w:r>
              <w:rPr>
                <w:sz w:val="19"/>
              </w:rPr>
              <w:t>6</w:t>
            </w:r>
          </w:p>
        </w:tc>
        <w:tc>
          <w:tcPr>
            <w:tcW w:type="dxa" w:w="8504"/>
          </w:tcPr>
          <w:p>
            <w:r>
              <w:rPr>
                <w:sz w:val="19"/>
              </w:rPr>
              <w:t>Quality, returns and quarantine</w:t>
            </w:r>
          </w:p>
        </w:tc>
      </w:tr>
      <w:tr>
        <w:tc>
          <w:tcPr>
            <w:tcW w:type="dxa" w:w="1134"/>
            <w:shd w:val="clear" w:color="auto" w:fill="F9FAFB"/>
          </w:tcPr>
          <w:p>
            <w:r>
              <w:rPr>
                <w:sz w:val="19"/>
              </w:rPr>
              <w:t>7</w:t>
            </w:r>
          </w:p>
        </w:tc>
        <w:tc>
          <w:tcPr>
            <w:tcW w:type="dxa" w:w="8504"/>
            <w:shd w:val="clear" w:color="auto" w:fill="F9FAFB"/>
          </w:tcPr>
          <w:p>
            <w:r>
              <w:rPr>
                <w:sz w:val="19"/>
              </w:rPr>
              <w:t>Accounting</w:t>
            </w:r>
          </w:p>
        </w:tc>
      </w:tr>
      <w:tr>
        <w:tc>
          <w:tcPr>
            <w:tcW w:type="dxa" w:w="1134"/>
          </w:tcPr>
          <w:p>
            <w:r>
              <w:rPr>
                <w:sz w:val="19"/>
              </w:rPr>
              <w:t>8</w:t>
            </w:r>
          </w:p>
        </w:tc>
        <w:tc>
          <w:tcPr>
            <w:tcW w:type="dxa" w:w="8504"/>
          </w:tcPr>
          <w:p>
            <w:r>
              <w:rPr>
                <w:sz w:val="19"/>
              </w:rPr>
              <w:t>Reports</w:t>
            </w:r>
          </w:p>
        </w:tc>
      </w:tr>
      <w:tr>
        <w:tc>
          <w:tcPr>
            <w:tcW w:type="dxa" w:w="1134"/>
            <w:shd w:val="clear" w:color="auto" w:fill="F9FAFB"/>
          </w:tcPr>
          <w:p>
            <w:r>
              <w:rPr>
                <w:sz w:val="19"/>
              </w:rPr>
              <w:t>9</w:t>
            </w:r>
          </w:p>
        </w:tc>
        <w:tc>
          <w:tcPr>
            <w:tcW w:type="dxa" w:w="8504"/>
            <w:shd w:val="clear" w:color="auto" w:fill="F9FAFB"/>
          </w:tcPr>
          <w:p>
            <w:r>
              <w:rPr>
                <w:sz w:val="19"/>
              </w:rPr>
              <w:t>Common problems and tips</w:t>
            </w:r>
          </w:p>
        </w:tc>
      </w:tr>
      <w:tr>
        <w:tc>
          <w:tcPr>
            <w:tcW w:type="dxa" w:w="1134"/>
          </w:tcPr>
          <w:p>
            <w:r>
              <w:rPr>
                <w:sz w:val="19"/>
              </w:rPr>
              <w:t>10</w:t>
            </w:r>
          </w:p>
        </w:tc>
        <w:tc>
          <w:tcPr>
            <w:tcW w:type="dxa" w:w="8504"/>
          </w:tcPr>
          <w:p>
            <w:r>
              <w:rPr>
                <w:sz w:val="19"/>
              </w:rPr>
              <w:t>Glossary</w:t>
            </w:r>
          </w:p>
        </w:tc>
      </w:tr>
    </w:tbl>
    <w:p>
      <w:r>
        <w:rPr>
          <w:i/>
          <w:color w:val="6B7280"/>
          <w:sz w:val="17"/>
        </w:rPr>
        <w:t>Section numbers are used for cross-references throughout the document set (e.g. 'SSD 4.2' = Solution Design Document, section 4.2).</w:t>
      </w:r>
    </w:p>
    <w:p>
      <w:r>
        <w:br w:type="page"/>
      </w:r>
    </w:p>
    <w:p>
      <w:pPr>
        <w:pStyle w:val="Heading1"/>
      </w:pPr>
      <w:r>
        <w:t>1. About this guide</w:t>
      </w:r>
    </w:p>
    <w:p>
      <w:r>
        <w:rPr>
          <w:b w:val="0"/>
          <w:i w:val="0"/>
        </w:rPr>
        <w:t>This guide explains routine tasks for RedLine staff. Menu names follow Odoo 19.0 (Enterprise edition assumed) and may differ slightly by version or edition; the guide was written from the design and has not been verified on a live system. Do not enter real credentials in any shared document.</w:t>
      </w:r>
    </w:p>
    <w:p>
      <w:pPr>
        <w:pStyle w:val="Heading1"/>
      </w:pPr>
      <w:r>
        <w:t>2. Getting started</w:t>
      </w:r>
    </w:p>
    <w:p>
      <w:pPr>
        <w:pStyle w:val="ListNumber"/>
        <w:spacing w:after="40"/>
      </w:pPr>
      <w:r>
        <w:rPr>
          <w:b w:val="0"/>
          <w:i w:val="0"/>
        </w:rPr>
        <w:t>Open the Odoo address given by the administrator and sign in with your personal account; change the temporary password at first login.</w:t>
      </w:r>
    </w:p>
    <w:p>
      <w:pPr>
        <w:pStyle w:val="ListNumber"/>
        <w:spacing w:after="40"/>
      </w:pPr>
      <w:r>
        <w:rPr>
          <w:b w:val="0"/>
          <w:i w:val="0"/>
        </w:rPr>
        <w:t>Choose language (Arabic or English) from your profile.</w:t>
      </w:r>
    </w:p>
    <w:p>
      <w:pPr>
        <w:pStyle w:val="ListNumber"/>
        <w:spacing w:after="40"/>
      </w:pPr>
      <w:r>
        <w:rPr>
          <w:b w:val="0"/>
          <w:i w:val="0"/>
        </w:rPr>
        <w:t>Use the branch selector (top right) if you have access to more than one branch.</w:t>
      </w:r>
    </w:p>
    <w:p>
      <w:pPr>
        <w:pStyle w:val="ListNumber"/>
        <w:spacing w:after="40"/>
      </w:pPr>
      <w:r>
        <w:rPr>
          <w:b w:val="0"/>
          <w:i w:val="0"/>
        </w:rPr>
        <w:t>Use the search bar and filters; save useful filters as favourites.</w:t>
      </w:r>
    </w:p>
    <w:p>
      <w:pPr>
        <w:pStyle w:val="ListNumber"/>
        <w:spacing w:after="40"/>
      </w:pPr>
      <w:r>
        <w:rPr>
          <w:b w:val="0"/>
          <w:i w:val="0"/>
        </w:rPr>
        <w:t>Use the chatter under each document for notes and history.</w:t>
      </w:r>
    </w:p>
    <w:p>
      <w:pPr>
        <w:pStyle w:val="Heading1"/>
      </w:pPr>
      <w:r>
        <w:t>3. Sales and CRM</w:t>
      </w:r>
    </w:p>
    <w:p>
      <w:pPr>
        <w:spacing w:after="60"/>
      </w:pPr>
      <w:r>
        <w:rPr>
          <w:b w:val="0"/>
          <w:i/>
          <w:color w:val="6B7280"/>
          <w:sz w:val="18"/>
        </w:rPr>
        <w:t>Section owner: Mohamed Essam El-Din Youssef</w:t>
      </w:r>
    </w:p>
    <w:p>
      <w:pPr>
        <w:pStyle w:val="Heading2"/>
      </w:pPr>
      <w:r>
        <w:t>3.0 From lead to opportunity (CRM)</w:t>
      </w:r>
    </w:p>
    <w:p>
      <w:pPr>
        <w:pStyle w:val="ListNumber"/>
        <w:spacing w:after="40"/>
      </w:pPr>
      <w:r>
        <w:rPr>
          <w:b w:val="0"/>
          <w:i w:val="0"/>
        </w:rPr>
        <w:t>CRM &gt; Pipeline &gt; New (or convert a lead): enter the customer, expected revenue, lead source and the sales team of your branch.</w:t>
      </w:r>
    </w:p>
    <w:p>
      <w:pPr>
        <w:pStyle w:val="ListNumber"/>
        <w:spacing w:after="40"/>
      </w:pPr>
      <w:r>
        <w:rPr>
          <w:b w:val="0"/>
          <w:i w:val="0"/>
        </w:rPr>
        <w:t>Move the card through the stages: New, Qualified, Quotation Sent, Negotiation.</w:t>
      </w:r>
    </w:p>
    <w:p>
      <w:pPr>
        <w:pStyle w:val="ListNumber"/>
        <w:spacing w:after="40"/>
      </w:pPr>
      <w:r>
        <w:rPr>
          <w:b w:val="0"/>
          <w:i w:val="0"/>
        </w:rPr>
        <w:t>Schedule follow-ups (call, visit, demo) from the Activities button; overdue activities are highlighted.</w:t>
      </w:r>
    </w:p>
    <w:p>
      <w:pPr>
        <w:pStyle w:val="ListNumber"/>
        <w:spacing w:after="40"/>
      </w:pPr>
      <w:r>
        <w:rPr>
          <w:b w:val="0"/>
          <w:i w:val="0"/>
        </w:rPr>
        <w:t>Press New Quotation on the opportunity; when the customer confirms, confirm the sales order and the opportunity moves to Won.</w:t>
      </w:r>
    </w:p>
    <w:p>
      <w:pPr>
        <w:pStyle w:val="ListNumber"/>
        <w:spacing w:after="40"/>
      </w:pPr>
      <w:r>
        <w:rPr>
          <w:b w:val="0"/>
          <w:i w:val="0"/>
        </w:rPr>
        <w:t>If the deal is lost press Lost and choose the lost reason (price, competitor, budget, tender cancelled, delivery time).</w:t>
      </w:r>
    </w:p>
    <w:p>
      <w:pPr>
        <w:pStyle w:val="ListNumber"/>
        <w:spacing w:after="40"/>
      </w:pPr>
      <w:r>
        <w:rPr>
          <w:b w:val="0"/>
          <w:i w:val="0"/>
        </w:rPr>
        <w:t>Review CRM &gt; Reporting &gt; Forecast for expected and weighted revenue by branch and month.</w:t>
      </w:r>
    </w:p>
    <w:p>
      <w:pPr>
        <w:pStyle w:val="Heading2"/>
      </w:pPr>
      <w:r>
        <w:t>3.1 Create a quotation and sales order</w:t>
      </w:r>
    </w:p>
    <w:p>
      <w:pPr>
        <w:pStyle w:val="ListNumber"/>
        <w:spacing w:after="40"/>
      </w:pPr>
      <w:r>
        <w:rPr>
          <w:b w:val="0"/>
          <w:i w:val="0"/>
        </w:rPr>
        <w:t>Sales &gt; Orders &gt; Quotations &gt; New.</w:t>
      </w:r>
    </w:p>
    <w:p>
      <w:pPr>
        <w:pStyle w:val="ListNumber"/>
        <w:spacing w:after="40"/>
      </w:pPr>
      <w:r>
        <w:rPr>
          <w:b w:val="0"/>
          <w:i w:val="0"/>
        </w:rPr>
        <w:t>Select the customer; check payment terms and the credit-limit message.</w:t>
      </w:r>
    </w:p>
    <w:p>
      <w:pPr>
        <w:pStyle w:val="ListNumber"/>
        <w:spacing w:after="40"/>
      </w:pPr>
      <w:r>
        <w:rPr>
          <w:b w:val="0"/>
          <w:i w:val="0"/>
        </w:rPr>
        <w:t>Add products; for equipment choose quantity, for consumables the quantity only (lots are picked at delivery).</w:t>
      </w:r>
    </w:p>
    <w:p>
      <w:pPr>
        <w:pStyle w:val="ListNumber"/>
        <w:spacing w:after="40"/>
      </w:pPr>
      <w:r>
        <w:rPr>
          <w:b w:val="0"/>
          <w:i w:val="0"/>
        </w:rPr>
        <w:t>Send/print the quotation; when accepted press Confirm.</w:t>
      </w:r>
    </w:p>
    <w:p>
      <w:pPr>
        <w:pStyle w:val="ListNumber"/>
        <w:spacing w:after="40"/>
      </w:pPr>
      <w:r>
        <w:rPr>
          <w:b w:val="0"/>
          <w:i w:val="0"/>
        </w:rPr>
        <w:t>If the amount is above your approval limit, request approval from the Sales Manager (UPD).</w:t>
      </w:r>
    </w:p>
    <w:p>
      <w:pPr>
        <w:pStyle w:val="Heading2"/>
      </w:pPr>
      <w:r>
        <w:t>3.2 Deliver and invoice</w:t>
      </w:r>
    </w:p>
    <w:p>
      <w:pPr>
        <w:pStyle w:val="ListNumber"/>
        <w:spacing w:after="40"/>
      </w:pPr>
      <w:r>
        <w:rPr>
          <w:b w:val="0"/>
          <w:i w:val="0"/>
        </w:rPr>
        <w:t>Open the delivery from the order's Delivery button.</w:t>
      </w:r>
    </w:p>
    <w:p>
      <w:pPr>
        <w:pStyle w:val="ListNumber"/>
        <w:spacing w:after="40"/>
      </w:pPr>
      <w:r>
        <w:rPr>
          <w:b w:val="0"/>
          <w:i w:val="0"/>
        </w:rPr>
        <w:t>Check the suggested lots (FEFO) or serials; do not change to a later-expiring lot without a reason.</w:t>
      </w:r>
    </w:p>
    <w:p>
      <w:pPr>
        <w:pStyle w:val="ListNumber"/>
        <w:spacing w:after="40"/>
      </w:pPr>
      <w:r>
        <w:rPr>
          <w:b w:val="0"/>
          <w:i w:val="0"/>
        </w:rPr>
        <w:t>Validate the delivery.</w:t>
      </w:r>
    </w:p>
    <w:p>
      <w:pPr>
        <w:pStyle w:val="ListNumber"/>
        <w:spacing w:after="40"/>
      </w:pPr>
      <w:r>
        <w:rPr>
          <w:b w:val="0"/>
          <w:i w:val="0"/>
        </w:rPr>
        <w:t>Back on the order press Create Invoice &gt; Regular invoice, then Confirm.</w:t>
      </w:r>
    </w:p>
    <w:p>
      <w:pPr>
        <w:pStyle w:val="ListNumber"/>
        <w:spacing w:after="40"/>
      </w:pPr>
      <w:r>
        <w:rPr>
          <w:b w:val="0"/>
          <w:i w:val="0"/>
        </w:rPr>
        <w:t>Register payment when received (Accounting users).</w:t>
      </w:r>
    </w:p>
    <w:p>
      <w:pPr>
        <w:pStyle w:val="Heading2"/>
      </w:pPr>
      <w:r>
        <w:t>3.3 Customer return</w:t>
      </w:r>
    </w:p>
    <w:p>
      <w:pPr>
        <w:pStyle w:val="ListNumber"/>
        <w:spacing w:after="40"/>
      </w:pPr>
      <w:r>
        <w:rPr>
          <w:b w:val="0"/>
          <w:i w:val="0"/>
        </w:rPr>
        <w:t>On the delivered order press Return; choose the reason and the quarantine location QRT.</w:t>
      </w:r>
    </w:p>
    <w:p>
      <w:pPr>
        <w:pStyle w:val="ListNumber"/>
        <w:spacing w:after="40"/>
      </w:pPr>
      <w:r>
        <w:rPr>
          <w:b w:val="0"/>
          <w:i w:val="0"/>
        </w:rPr>
        <w:t>Validate the return; the Quality Officer inspects.</w:t>
      </w:r>
    </w:p>
    <w:p>
      <w:pPr>
        <w:pStyle w:val="ListNumber"/>
        <w:spacing w:after="40"/>
      </w:pPr>
      <w:r>
        <w:rPr>
          <w:b w:val="0"/>
          <w:i w:val="0"/>
        </w:rPr>
        <w:t>Accounting issues a credit note linked to the invoice.</w:t>
      </w:r>
    </w:p>
    <w:p>
      <w:pPr>
        <w:pStyle w:val="Heading1"/>
      </w:pPr>
      <w:r>
        <w:t>4. Purchasing</w:t>
      </w:r>
    </w:p>
    <w:p>
      <w:pPr>
        <w:spacing w:after="60"/>
      </w:pPr>
      <w:r>
        <w:rPr>
          <w:b w:val="0"/>
          <w:i/>
          <w:color w:val="6B7280"/>
          <w:sz w:val="18"/>
        </w:rPr>
        <w:t>Section owner: Fathy Adel Fathy</w:t>
      </w:r>
    </w:p>
    <w:p>
      <w:pPr>
        <w:pStyle w:val="ListNumber"/>
        <w:spacing w:after="40"/>
      </w:pPr>
      <w:r>
        <w:rPr>
          <w:b w:val="0"/>
          <w:i w:val="0"/>
        </w:rPr>
        <w:t>Purchase &gt; Orders &gt; Requests for Quotation &gt; New; choose vendor and products.</w:t>
      </w:r>
    </w:p>
    <w:p>
      <w:pPr>
        <w:pStyle w:val="ListNumber"/>
        <w:spacing w:after="40"/>
      </w:pPr>
      <w:r>
        <w:rPr>
          <w:b w:val="0"/>
          <w:i w:val="0"/>
        </w:rPr>
        <w:t>Confirm the order; the Purchase Manager approves above the limit.</w:t>
      </w:r>
    </w:p>
    <w:p>
      <w:pPr>
        <w:pStyle w:val="ListNumber"/>
        <w:spacing w:after="40"/>
      </w:pPr>
      <w:r>
        <w:rPr>
          <w:b w:val="0"/>
          <w:i w:val="0"/>
        </w:rPr>
        <w:t>Receive: Inventory &gt; Receipts; enter lot numbers and expiry dates (consumables) or serial numbers (equipment); validate.</w:t>
      </w:r>
    </w:p>
    <w:p>
      <w:pPr>
        <w:pStyle w:val="ListNumber"/>
        <w:spacing w:after="40"/>
      </w:pPr>
      <w:r>
        <w:rPr>
          <w:b w:val="0"/>
          <w:i w:val="0"/>
        </w:rPr>
        <w:t>Create the vendor bill from the PO (match to receipt) and confirm; the payment is released by Finance.</w:t>
      </w:r>
    </w:p>
    <w:p>
      <w:pPr>
        <w:pStyle w:val="ListNumber"/>
        <w:spacing w:after="40"/>
      </w:pPr>
      <w:r>
        <w:rPr>
          <w:b w:val="0"/>
          <w:i w:val="0"/>
        </w:rPr>
        <w:t>Supplier return: from the receipt press Return; a debit note follows.</w:t>
      </w:r>
    </w:p>
    <w:p>
      <w:pPr>
        <w:pStyle w:val="Heading1"/>
      </w:pPr>
      <w:r>
        <w:t>5. Warehouse and inventory</w:t>
      </w:r>
    </w:p>
    <w:p>
      <w:pPr>
        <w:spacing w:after="60"/>
      </w:pPr>
      <w:r>
        <w:rPr>
          <w:b w:val="0"/>
          <w:i/>
          <w:color w:val="6B7280"/>
          <w:sz w:val="18"/>
        </w:rPr>
        <w:t>Section owner: Ahmed Mahmoud Mohamed</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041"/>
        <w:gridCol w:w="3402"/>
        <w:gridCol w:w="4195"/>
      </w:tblGrid>
      <w:tr>
        <w:trPr>
          <w:tblHeader w:val="true"/>
        </w:trPr>
        <w:tc>
          <w:tcPr>
            <w:tcW w:type="dxa" w:w="2041"/>
            <w:shd w:val="clear" w:color="auto" w:fill="C8102E"/>
          </w:tcPr>
          <w:p>
            <w:r/>
            <w:r>
              <w:rPr>
                <w:b/>
                <w:color w:val="FFFFFF"/>
                <w:sz w:val="17"/>
              </w:rPr>
              <w:t>Task</w:t>
            </w:r>
          </w:p>
        </w:tc>
        <w:tc>
          <w:tcPr>
            <w:tcW w:type="dxa" w:w="3402"/>
            <w:shd w:val="clear" w:color="auto" w:fill="C8102E"/>
          </w:tcPr>
          <w:p>
            <w:r/>
            <w:r>
              <w:rPr>
                <w:b/>
                <w:color w:val="FFFFFF"/>
                <w:sz w:val="17"/>
              </w:rPr>
              <w:t>Where</w:t>
            </w:r>
          </w:p>
        </w:tc>
        <w:tc>
          <w:tcPr>
            <w:tcW w:type="dxa" w:w="4195"/>
            <w:shd w:val="clear" w:color="auto" w:fill="C8102E"/>
          </w:tcPr>
          <w:p>
            <w:r/>
            <w:r>
              <w:rPr>
                <w:b/>
                <w:color w:val="FFFFFF"/>
                <w:sz w:val="17"/>
              </w:rPr>
              <w:t>Key points</w:t>
            </w:r>
          </w:p>
        </w:tc>
      </w:tr>
      <w:tr>
        <w:trPr>
          <w:cantSplit w:val="true"/>
        </w:trPr>
        <w:tc>
          <w:tcPr>
            <w:tcW w:type="dxa" w:w="2041"/>
          </w:tcPr>
          <w:p>
            <w:pPr>
              <w:spacing w:after="0"/>
            </w:pPr>
            <w:r/>
            <w:r>
              <w:rPr>
                <w:b w:val="0"/>
                <w:i w:val="0"/>
                <w:sz w:val="17"/>
              </w:rPr>
              <w:t>Receive goods</w:t>
            </w:r>
          </w:p>
        </w:tc>
        <w:tc>
          <w:tcPr>
            <w:tcW w:type="dxa" w:w="3402"/>
          </w:tcPr>
          <w:p>
            <w:pPr>
              <w:spacing w:after="0"/>
            </w:pPr>
            <w:r/>
            <w:r>
              <w:rPr>
                <w:b w:val="0"/>
                <w:i w:val="0"/>
                <w:sz w:val="17"/>
              </w:rPr>
              <w:t>Inventory &gt; Operations &gt; Receipts</w:t>
            </w:r>
          </w:p>
        </w:tc>
        <w:tc>
          <w:tcPr>
            <w:tcW w:type="dxa" w:w="4195"/>
          </w:tcPr>
          <w:p>
            <w:pPr>
              <w:spacing w:after="0"/>
            </w:pPr>
            <w:r/>
            <w:r>
              <w:rPr>
                <w:b w:val="0"/>
                <w:i w:val="0"/>
                <w:sz w:val="17"/>
              </w:rPr>
              <w:t>Count; record lot/serial; send failed items to QRT</w:t>
            </w:r>
          </w:p>
        </w:tc>
      </w:tr>
      <w:tr>
        <w:trPr>
          <w:cantSplit w:val="true"/>
        </w:trPr>
        <w:tc>
          <w:tcPr>
            <w:tcW w:type="dxa" w:w="2041"/>
            <w:shd w:val="clear" w:color="auto" w:fill="F9FAFB"/>
          </w:tcPr>
          <w:p>
            <w:pPr>
              <w:spacing w:after="0"/>
            </w:pPr>
            <w:r/>
            <w:r>
              <w:rPr>
                <w:b w:val="0"/>
                <w:i w:val="0"/>
                <w:sz w:val="17"/>
              </w:rPr>
              <w:t>Internal transfer</w:t>
            </w:r>
          </w:p>
        </w:tc>
        <w:tc>
          <w:tcPr>
            <w:tcW w:type="dxa" w:w="3402"/>
            <w:shd w:val="clear" w:color="auto" w:fill="F9FAFB"/>
          </w:tcPr>
          <w:p>
            <w:pPr>
              <w:spacing w:after="0"/>
            </w:pPr>
            <w:r/>
            <w:r>
              <w:rPr>
                <w:b w:val="0"/>
                <w:i w:val="0"/>
                <w:sz w:val="17"/>
              </w:rPr>
              <w:t>Inventory &gt; Operations &gt; Transfers</w:t>
            </w:r>
          </w:p>
        </w:tc>
        <w:tc>
          <w:tcPr>
            <w:tcW w:type="dxa" w:w="4195"/>
            <w:shd w:val="clear" w:color="auto" w:fill="F9FAFB"/>
          </w:tcPr>
          <w:p>
            <w:pPr>
              <w:spacing w:after="0"/>
            </w:pPr>
            <w:r/>
            <w:r>
              <w:rPr>
                <w:b w:val="0"/>
                <w:i w:val="0"/>
                <w:sz w:val="17"/>
              </w:rPr>
              <w:t>Source and destination warehouse; validate on both sides</w:t>
            </w:r>
          </w:p>
        </w:tc>
      </w:tr>
      <w:tr>
        <w:trPr>
          <w:cantSplit w:val="true"/>
        </w:trPr>
        <w:tc>
          <w:tcPr>
            <w:tcW w:type="dxa" w:w="2041"/>
          </w:tcPr>
          <w:p>
            <w:pPr>
              <w:spacing w:after="0"/>
            </w:pPr>
            <w:r/>
            <w:r>
              <w:rPr>
                <w:b w:val="0"/>
                <w:i w:val="0"/>
                <w:sz w:val="17"/>
              </w:rPr>
              <w:t>Delivery</w:t>
            </w:r>
          </w:p>
        </w:tc>
        <w:tc>
          <w:tcPr>
            <w:tcW w:type="dxa" w:w="3402"/>
          </w:tcPr>
          <w:p>
            <w:pPr>
              <w:spacing w:after="0"/>
            </w:pPr>
            <w:r/>
            <w:r>
              <w:rPr>
                <w:b w:val="0"/>
                <w:i w:val="0"/>
                <w:sz w:val="17"/>
              </w:rPr>
              <w:t>Inventory &gt; Operations &gt; Deliveries</w:t>
            </w:r>
          </w:p>
        </w:tc>
        <w:tc>
          <w:tcPr>
            <w:tcW w:type="dxa" w:w="4195"/>
          </w:tcPr>
          <w:p>
            <w:pPr>
              <w:spacing w:after="0"/>
            </w:pPr>
            <w:r/>
            <w:r>
              <w:rPr>
                <w:b w:val="0"/>
                <w:i w:val="0"/>
                <w:sz w:val="17"/>
              </w:rPr>
              <w:t>Use suggested lots (FEFO)</w:t>
            </w:r>
          </w:p>
        </w:tc>
      </w:tr>
      <w:tr>
        <w:trPr>
          <w:cantSplit w:val="true"/>
        </w:trPr>
        <w:tc>
          <w:tcPr>
            <w:tcW w:type="dxa" w:w="2041"/>
            <w:shd w:val="clear" w:color="auto" w:fill="F9FAFB"/>
          </w:tcPr>
          <w:p>
            <w:pPr>
              <w:spacing w:after="0"/>
            </w:pPr>
            <w:r/>
            <w:r>
              <w:rPr>
                <w:b w:val="0"/>
                <w:i w:val="0"/>
                <w:sz w:val="17"/>
              </w:rPr>
              <w:t>Inventory adjustment</w:t>
            </w:r>
          </w:p>
        </w:tc>
        <w:tc>
          <w:tcPr>
            <w:tcW w:type="dxa" w:w="3402"/>
            <w:shd w:val="clear" w:color="auto" w:fill="F9FAFB"/>
          </w:tcPr>
          <w:p>
            <w:pPr>
              <w:spacing w:after="0"/>
            </w:pPr>
            <w:r/>
            <w:r>
              <w:rPr>
                <w:b w:val="0"/>
                <w:i w:val="0"/>
                <w:sz w:val="17"/>
              </w:rPr>
              <w:t>Inventory &gt; Operations &gt; Physical Inventory</w:t>
            </w:r>
          </w:p>
        </w:tc>
        <w:tc>
          <w:tcPr>
            <w:tcW w:type="dxa" w:w="4195"/>
            <w:shd w:val="clear" w:color="auto" w:fill="F9FAFB"/>
          </w:tcPr>
          <w:p>
            <w:pPr>
              <w:spacing w:after="0"/>
            </w:pPr>
            <w:r/>
            <w:r>
              <w:rPr>
                <w:b w:val="0"/>
                <w:i w:val="0"/>
                <w:sz w:val="17"/>
              </w:rPr>
              <w:t>Count, apply; manager approval; reason required</w:t>
            </w:r>
          </w:p>
        </w:tc>
      </w:tr>
      <w:tr>
        <w:trPr>
          <w:cantSplit w:val="true"/>
        </w:trPr>
        <w:tc>
          <w:tcPr>
            <w:tcW w:type="dxa" w:w="2041"/>
          </w:tcPr>
          <w:p>
            <w:pPr>
              <w:spacing w:after="0"/>
            </w:pPr>
            <w:r/>
            <w:r>
              <w:rPr>
                <w:b w:val="0"/>
                <w:i w:val="0"/>
                <w:sz w:val="17"/>
              </w:rPr>
              <w:t>Reordering</w:t>
            </w:r>
          </w:p>
        </w:tc>
        <w:tc>
          <w:tcPr>
            <w:tcW w:type="dxa" w:w="3402"/>
          </w:tcPr>
          <w:p>
            <w:pPr>
              <w:spacing w:after="0"/>
            </w:pPr>
            <w:r/>
            <w:r>
              <w:rPr>
                <w:b w:val="0"/>
                <w:i w:val="0"/>
                <w:sz w:val="17"/>
              </w:rPr>
              <w:t>Inventory &gt; Operations &gt; Replenishment</w:t>
            </w:r>
          </w:p>
        </w:tc>
        <w:tc>
          <w:tcPr>
            <w:tcW w:type="dxa" w:w="4195"/>
          </w:tcPr>
          <w:p>
            <w:pPr>
              <w:spacing w:after="0"/>
            </w:pPr>
            <w:r/>
            <w:r>
              <w:rPr>
                <w:b w:val="0"/>
                <w:i w:val="0"/>
                <w:sz w:val="17"/>
              </w:rPr>
              <w:t>Review suggested quantities</w:t>
            </w:r>
          </w:p>
        </w:tc>
      </w:tr>
      <w:tr>
        <w:trPr>
          <w:cantSplit w:val="true"/>
        </w:trPr>
        <w:tc>
          <w:tcPr>
            <w:tcW w:type="dxa" w:w="2041"/>
            <w:shd w:val="clear" w:color="auto" w:fill="F9FAFB"/>
          </w:tcPr>
          <w:p>
            <w:pPr>
              <w:spacing w:after="0"/>
            </w:pPr>
            <w:r/>
            <w:r>
              <w:rPr>
                <w:b w:val="0"/>
                <w:i w:val="0"/>
                <w:sz w:val="17"/>
              </w:rPr>
              <w:t>Expiring lots</w:t>
            </w:r>
          </w:p>
        </w:tc>
        <w:tc>
          <w:tcPr>
            <w:tcW w:type="dxa" w:w="3402"/>
            <w:shd w:val="clear" w:color="auto" w:fill="F9FAFB"/>
          </w:tcPr>
          <w:p>
            <w:pPr>
              <w:spacing w:after="0"/>
            </w:pPr>
            <w:r/>
            <w:r>
              <w:rPr>
                <w:b w:val="0"/>
                <w:i w:val="0"/>
                <w:sz w:val="17"/>
              </w:rPr>
              <w:t>Inventory &gt; Reporting &gt; Stock / Lots</w:t>
            </w:r>
          </w:p>
        </w:tc>
        <w:tc>
          <w:tcPr>
            <w:tcW w:type="dxa" w:w="4195"/>
            <w:shd w:val="clear" w:color="auto" w:fill="F9FAFB"/>
          </w:tcPr>
          <w:p>
            <w:pPr>
              <w:spacing w:after="0"/>
            </w:pPr>
            <w:r/>
            <w:r>
              <w:rPr>
                <w:b w:val="0"/>
                <w:i w:val="0"/>
                <w:sz w:val="17"/>
              </w:rPr>
              <w:t>Filter on expiry date; lots &lt; 60 days go to QRT</w:t>
            </w:r>
          </w:p>
        </w:tc>
      </w:tr>
    </w:tbl>
    <w:p>
      <w:pPr>
        <w:spacing w:after="40"/>
      </w:pPr>
    </w:p>
    <w:p>
      <w:pPr>
        <w:pStyle w:val="Heading1"/>
      </w:pPr>
      <w:r>
        <w:t>6. Quality, returns and quarantine</w:t>
      </w:r>
    </w:p>
    <w:p>
      <w:pPr>
        <w:spacing w:after="60"/>
      </w:pPr>
      <w:r>
        <w:rPr>
          <w:b w:val="0"/>
          <w:i/>
          <w:color w:val="6B7280"/>
          <w:sz w:val="18"/>
        </w:rPr>
        <w:t>Section owner: Fathy Adel Fathy</w:t>
      </w:r>
    </w:p>
    <w:p>
      <w:pPr>
        <w:pStyle w:val="ListBullet"/>
        <w:spacing w:after="40"/>
      </w:pPr>
      <w:r>
        <w:rPr>
          <w:b w:val="0"/>
          <w:i w:val="0"/>
        </w:rPr>
        <w:t>Goods that fail inspection, are returned, damaged or near expiry (&lt; 60 days) are moved to the Quarantine &amp; Returns warehouse (QRT) and are not sold.</w:t>
      </w:r>
    </w:p>
    <w:p>
      <w:pPr>
        <w:pStyle w:val="ListBullet"/>
        <w:spacing w:after="40"/>
      </w:pPr>
      <w:r>
        <w:rPr>
          <w:b w:val="0"/>
          <w:i w:val="0"/>
        </w:rPr>
        <w:t>Disposition: restock if acceptable, return to vendor (debit note) or scrap with the correct reason (expired, damaged).</w:t>
      </w:r>
    </w:p>
    <w:p>
      <w:pPr>
        <w:pStyle w:val="ListBullet"/>
        <w:spacing w:after="40"/>
      </w:pPr>
      <w:r>
        <w:rPr>
          <w:b w:val="0"/>
          <w:i w:val="0"/>
        </w:rPr>
        <w:t>Recall: open the lot or serial, use Traceability to list all deliveries and customers; contact customers and quarantine remaining stock.</w:t>
      </w:r>
    </w:p>
    <w:p>
      <w:pPr>
        <w:pStyle w:val="Heading1"/>
      </w:pPr>
      <w:r>
        <w:t>7. Accounting</w:t>
      </w:r>
    </w:p>
    <w:p>
      <w:pPr>
        <w:spacing w:after="60"/>
      </w:pPr>
      <w:r>
        <w:rPr>
          <w:b w:val="0"/>
          <w:i/>
          <w:color w:val="6B7280"/>
          <w:sz w:val="18"/>
        </w:rPr>
        <w:t>Section owner: Omnia Haitham</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268"/>
        <w:gridCol w:w="7370"/>
      </w:tblGrid>
      <w:tr>
        <w:trPr>
          <w:tblHeader w:val="true"/>
        </w:trPr>
        <w:tc>
          <w:tcPr>
            <w:tcW w:type="dxa" w:w="2268"/>
            <w:shd w:val="clear" w:color="auto" w:fill="C8102E"/>
          </w:tcPr>
          <w:p>
            <w:r/>
            <w:r>
              <w:rPr>
                <w:b/>
                <w:color w:val="FFFFFF"/>
                <w:sz w:val="17"/>
              </w:rPr>
              <w:t>Task</w:t>
            </w:r>
          </w:p>
        </w:tc>
        <w:tc>
          <w:tcPr>
            <w:tcW w:type="dxa" w:w="7370"/>
            <w:shd w:val="clear" w:color="auto" w:fill="C8102E"/>
          </w:tcPr>
          <w:p>
            <w:r/>
            <w:r>
              <w:rPr>
                <w:b/>
                <w:color w:val="FFFFFF"/>
                <w:sz w:val="17"/>
              </w:rPr>
              <w:t>Steps</w:t>
            </w:r>
          </w:p>
        </w:tc>
      </w:tr>
      <w:tr>
        <w:trPr>
          <w:cantSplit w:val="true"/>
        </w:trPr>
        <w:tc>
          <w:tcPr>
            <w:tcW w:type="dxa" w:w="2268"/>
          </w:tcPr>
          <w:p>
            <w:pPr>
              <w:spacing w:after="0"/>
            </w:pPr>
            <w:r/>
            <w:r>
              <w:rPr>
                <w:b w:val="0"/>
                <w:i w:val="0"/>
                <w:sz w:val="17"/>
              </w:rPr>
              <w:t>Customer payment</w:t>
            </w:r>
          </w:p>
        </w:tc>
        <w:tc>
          <w:tcPr>
            <w:tcW w:type="dxa" w:w="7370"/>
          </w:tcPr>
          <w:p>
            <w:pPr>
              <w:spacing w:after="0"/>
            </w:pPr>
            <w:r/>
            <w:r>
              <w:rPr>
                <w:b w:val="0"/>
                <w:i w:val="0"/>
                <w:sz w:val="17"/>
              </w:rPr>
              <w:t>Open invoice &gt; Register Payment &gt; select journal (bank or cash safe) &gt; Create</w:t>
            </w:r>
          </w:p>
        </w:tc>
      </w:tr>
      <w:tr>
        <w:trPr>
          <w:cantSplit w:val="true"/>
        </w:trPr>
        <w:tc>
          <w:tcPr>
            <w:tcW w:type="dxa" w:w="2268"/>
            <w:shd w:val="clear" w:color="auto" w:fill="F9FAFB"/>
          </w:tcPr>
          <w:p>
            <w:pPr>
              <w:spacing w:after="0"/>
            </w:pPr>
            <w:r/>
            <w:r>
              <w:rPr>
                <w:b w:val="0"/>
                <w:i w:val="0"/>
                <w:sz w:val="17"/>
              </w:rPr>
              <w:t>Vendor payment</w:t>
            </w:r>
          </w:p>
        </w:tc>
        <w:tc>
          <w:tcPr>
            <w:tcW w:type="dxa" w:w="7370"/>
            <w:shd w:val="clear" w:color="auto" w:fill="F9FAFB"/>
          </w:tcPr>
          <w:p>
            <w:pPr>
              <w:spacing w:after="0"/>
            </w:pPr>
            <w:r/>
            <w:r>
              <w:rPr>
                <w:b w:val="0"/>
                <w:i w:val="0"/>
                <w:sz w:val="17"/>
              </w:rPr>
              <w:t>Open bill &gt; Register Payment (Finance approval)</w:t>
            </w:r>
          </w:p>
        </w:tc>
      </w:tr>
      <w:tr>
        <w:trPr>
          <w:cantSplit w:val="true"/>
        </w:trPr>
        <w:tc>
          <w:tcPr>
            <w:tcW w:type="dxa" w:w="2268"/>
          </w:tcPr>
          <w:p>
            <w:pPr>
              <w:spacing w:after="0"/>
            </w:pPr>
            <w:r/>
            <w:r>
              <w:rPr>
                <w:b w:val="0"/>
                <w:i w:val="0"/>
                <w:sz w:val="17"/>
              </w:rPr>
              <w:t>Bank reconciliation</w:t>
            </w:r>
          </w:p>
        </w:tc>
        <w:tc>
          <w:tcPr>
            <w:tcW w:type="dxa" w:w="7370"/>
          </w:tcPr>
          <w:p>
            <w:pPr>
              <w:spacing w:after="0"/>
            </w:pPr>
            <w:r/>
            <w:r>
              <w:rPr>
                <w:b w:val="0"/>
                <w:i w:val="0"/>
                <w:sz w:val="17"/>
              </w:rPr>
              <w:t>Accounting &gt; Bank journal &gt; Reconcile statement lines</w:t>
            </w:r>
          </w:p>
        </w:tc>
      </w:tr>
      <w:tr>
        <w:trPr>
          <w:cantSplit w:val="true"/>
        </w:trPr>
        <w:tc>
          <w:tcPr>
            <w:tcW w:type="dxa" w:w="2268"/>
            <w:shd w:val="clear" w:color="auto" w:fill="F9FAFB"/>
          </w:tcPr>
          <w:p>
            <w:pPr>
              <w:spacing w:after="0"/>
            </w:pPr>
            <w:r/>
            <w:r>
              <w:rPr>
                <w:b w:val="0"/>
                <w:i w:val="0"/>
                <w:sz w:val="17"/>
              </w:rPr>
              <w:t>Ageing</w:t>
            </w:r>
          </w:p>
        </w:tc>
        <w:tc>
          <w:tcPr>
            <w:tcW w:type="dxa" w:w="7370"/>
            <w:shd w:val="clear" w:color="auto" w:fill="F9FAFB"/>
          </w:tcPr>
          <w:p>
            <w:pPr>
              <w:spacing w:after="0"/>
            </w:pPr>
            <w:r/>
            <w:r>
              <w:rPr>
                <w:b w:val="0"/>
                <w:i w:val="0"/>
                <w:sz w:val="17"/>
              </w:rPr>
              <w:t>Accounting &gt; Reporting &gt; Aged Receivable / Payable</w:t>
            </w:r>
          </w:p>
        </w:tc>
      </w:tr>
      <w:tr>
        <w:trPr>
          <w:cantSplit w:val="true"/>
        </w:trPr>
        <w:tc>
          <w:tcPr>
            <w:tcW w:type="dxa" w:w="2268"/>
          </w:tcPr>
          <w:p>
            <w:pPr>
              <w:spacing w:after="0"/>
            </w:pPr>
            <w:r/>
            <w:r>
              <w:rPr>
                <w:b w:val="0"/>
                <w:i w:val="0"/>
                <w:sz w:val="17"/>
              </w:rPr>
              <w:t>Valuation check</w:t>
            </w:r>
          </w:p>
        </w:tc>
        <w:tc>
          <w:tcPr>
            <w:tcW w:type="dxa" w:w="7370"/>
          </w:tcPr>
          <w:p>
            <w:pPr>
              <w:spacing w:after="0"/>
            </w:pPr>
            <w:r/>
            <w:r>
              <w:rPr>
                <w:b w:val="0"/>
                <w:i w:val="0"/>
                <w:sz w:val="17"/>
              </w:rPr>
              <w:t>Inventory &gt; Reporting &gt; Valuation vs ledger accounts 1301xx; investigate differences</w:t>
            </w:r>
          </w:p>
        </w:tc>
      </w:tr>
      <w:tr>
        <w:trPr>
          <w:cantSplit w:val="true"/>
        </w:trPr>
        <w:tc>
          <w:tcPr>
            <w:tcW w:type="dxa" w:w="2268"/>
            <w:shd w:val="clear" w:color="auto" w:fill="F9FAFB"/>
          </w:tcPr>
          <w:p>
            <w:pPr>
              <w:spacing w:after="0"/>
            </w:pPr>
            <w:r/>
            <w:r>
              <w:rPr>
                <w:b w:val="0"/>
                <w:i w:val="0"/>
                <w:sz w:val="17"/>
              </w:rPr>
              <w:t>Month-end</w:t>
            </w:r>
          </w:p>
        </w:tc>
        <w:tc>
          <w:tcPr>
            <w:tcW w:type="dxa" w:w="7370"/>
            <w:shd w:val="clear" w:color="auto" w:fill="F9FAFB"/>
          </w:tcPr>
          <w:p>
            <w:pPr>
              <w:spacing w:after="0"/>
            </w:pPr>
            <w:r/>
            <w:r>
              <w:rPr>
                <w:b w:val="0"/>
                <w:i w:val="0"/>
                <w:sz w:val="17"/>
              </w:rPr>
              <w:t>Follow the close checklist (SSD); then set the lock date (Finance Manager)</w:t>
            </w:r>
          </w:p>
        </w:tc>
      </w:tr>
    </w:tbl>
    <w:p>
      <w:pPr>
        <w:spacing w:after="40"/>
      </w:pPr>
    </w:p>
    <w:p>
      <w:pPr>
        <w:pStyle w:val="Heading1"/>
      </w:pPr>
      <w:r>
        <w:t>8. Reports</w:t>
      </w:r>
    </w:p>
    <w:p>
      <w:pPr>
        <w:spacing w:after="60"/>
      </w:pPr>
      <w:r>
        <w:rPr>
          <w:b w:val="0"/>
          <w:i/>
          <w:color w:val="6B7280"/>
          <w:sz w:val="18"/>
        </w:rPr>
        <w:t>Section owner: Omnia Haitham</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835"/>
        <w:gridCol w:w="4535"/>
        <w:gridCol w:w="2268"/>
      </w:tblGrid>
      <w:tr>
        <w:trPr>
          <w:tblHeader w:val="true"/>
        </w:trPr>
        <w:tc>
          <w:tcPr>
            <w:tcW w:type="dxa" w:w="2835"/>
            <w:shd w:val="clear" w:color="auto" w:fill="C8102E"/>
          </w:tcPr>
          <w:p>
            <w:r/>
            <w:r>
              <w:rPr>
                <w:b/>
                <w:color w:val="FFFFFF"/>
                <w:sz w:val="17"/>
              </w:rPr>
              <w:t>Report</w:t>
            </w:r>
          </w:p>
        </w:tc>
        <w:tc>
          <w:tcPr>
            <w:tcW w:type="dxa" w:w="4535"/>
            <w:shd w:val="clear" w:color="auto" w:fill="C8102E"/>
          </w:tcPr>
          <w:p>
            <w:r/>
            <w:r>
              <w:rPr>
                <w:b/>
                <w:color w:val="FFFFFF"/>
                <w:sz w:val="17"/>
              </w:rPr>
              <w:t>Purpose</w:t>
            </w:r>
          </w:p>
        </w:tc>
        <w:tc>
          <w:tcPr>
            <w:tcW w:type="dxa" w:w="2268"/>
            <w:shd w:val="clear" w:color="auto" w:fill="C8102E"/>
          </w:tcPr>
          <w:p>
            <w:r/>
            <w:r>
              <w:rPr>
                <w:b/>
                <w:color w:val="FFFFFF"/>
                <w:sz w:val="17"/>
              </w:rPr>
              <w:t>Owner</w:t>
            </w:r>
          </w:p>
        </w:tc>
      </w:tr>
      <w:tr>
        <w:trPr>
          <w:cantSplit w:val="true"/>
        </w:trPr>
        <w:tc>
          <w:tcPr>
            <w:tcW w:type="dxa" w:w="2835"/>
          </w:tcPr>
          <w:p>
            <w:pPr>
              <w:spacing w:after="0"/>
            </w:pPr>
            <w:r/>
            <w:r>
              <w:rPr>
                <w:b w:val="0"/>
                <w:i w:val="0"/>
                <w:sz w:val="17"/>
              </w:rPr>
              <w:t>Sales by branch/product</w:t>
            </w:r>
          </w:p>
        </w:tc>
        <w:tc>
          <w:tcPr>
            <w:tcW w:type="dxa" w:w="4535"/>
          </w:tcPr>
          <w:p>
            <w:pPr>
              <w:spacing w:after="0"/>
            </w:pPr>
            <w:r/>
            <w:r>
              <w:rPr>
                <w:b w:val="0"/>
                <w:i w:val="0"/>
                <w:sz w:val="17"/>
              </w:rPr>
              <w:t>Performance and margin</w:t>
            </w:r>
          </w:p>
        </w:tc>
        <w:tc>
          <w:tcPr>
            <w:tcW w:type="dxa" w:w="2268"/>
          </w:tcPr>
          <w:p>
            <w:pPr>
              <w:spacing w:after="0"/>
            </w:pPr>
            <w:r/>
            <w:r>
              <w:rPr>
                <w:b w:val="0"/>
                <w:i w:val="0"/>
                <w:sz w:val="17"/>
              </w:rPr>
              <w:t>Management</w:t>
            </w:r>
          </w:p>
        </w:tc>
      </w:tr>
      <w:tr>
        <w:trPr>
          <w:cantSplit w:val="true"/>
        </w:trPr>
        <w:tc>
          <w:tcPr>
            <w:tcW w:type="dxa" w:w="2835"/>
            <w:shd w:val="clear" w:color="auto" w:fill="F9FAFB"/>
          </w:tcPr>
          <w:p>
            <w:pPr>
              <w:spacing w:after="0"/>
            </w:pPr>
            <w:r/>
            <w:r>
              <w:rPr>
                <w:b w:val="0"/>
                <w:i w:val="0"/>
                <w:sz w:val="17"/>
              </w:rPr>
              <w:t>Stock valuation</w:t>
            </w:r>
          </w:p>
        </w:tc>
        <w:tc>
          <w:tcPr>
            <w:tcW w:type="dxa" w:w="4535"/>
            <w:shd w:val="clear" w:color="auto" w:fill="F9FAFB"/>
          </w:tcPr>
          <w:p>
            <w:pPr>
              <w:spacing w:after="0"/>
            </w:pPr>
            <w:r/>
            <w:r>
              <w:rPr>
                <w:b w:val="0"/>
                <w:i w:val="0"/>
                <w:sz w:val="17"/>
              </w:rPr>
              <w:t>Value vs ledger</w:t>
            </w:r>
          </w:p>
        </w:tc>
        <w:tc>
          <w:tcPr>
            <w:tcW w:type="dxa" w:w="2268"/>
            <w:shd w:val="clear" w:color="auto" w:fill="F9FAFB"/>
          </w:tcPr>
          <w:p>
            <w:pPr>
              <w:spacing w:after="0"/>
            </w:pPr>
            <w:r/>
            <w:r>
              <w:rPr>
                <w:b w:val="0"/>
                <w:i w:val="0"/>
                <w:sz w:val="17"/>
              </w:rPr>
              <w:t>Finance</w:t>
            </w:r>
          </w:p>
        </w:tc>
      </w:tr>
      <w:tr>
        <w:trPr>
          <w:cantSplit w:val="true"/>
        </w:trPr>
        <w:tc>
          <w:tcPr>
            <w:tcW w:type="dxa" w:w="2835"/>
          </w:tcPr>
          <w:p>
            <w:pPr>
              <w:spacing w:after="0"/>
            </w:pPr>
            <w:r/>
            <w:r>
              <w:rPr>
                <w:b w:val="0"/>
                <w:i w:val="0"/>
                <w:sz w:val="17"/>
              </w:rPr>
              <w:t>Expiring lots</w:t>
            </w:r>
          </w:p>
        </w:tc>
        <w:tc>
          <w:tcPr>
            <w:tcW w:type="dxa" w:w="4535"/>
          </w:tcPr>
          <w:p>
            <w:pPr>
              <w:spacing w:after="0"/>
            </w:pPr>
            <w:r/>
            <w:r>
              <w:rPr>
                <w:b w:val="0"/>
                <w:i w:val="0"/>
                <w:sz w:val="17"/>
              </w:rPr>
              <w:t>Prevent expired sales</w:t>
            </w:r>
          </w:p>
        </w:tc>
        <w:tc>
          <w:tcPr>
            <w:tcW w:type="dxa" w:w="2268"/>
          </w:tcPr>
          <w:p>
            <w:pPr>
              <w:spacing w:after="0"/>
            </w:pPr>
            <w:r/>
            <w:r>
              <w:rPr>
                <w:b w:val="0"/>
                <w:i w:val="0"/>
                <w:sz w:val="17"/>
              </w:rPr>
              <w:t>Warehouse/Quality</w:t>
            </w:r>
          </w:p>
        </w:tc>
      </w:tr>
      <w:tr>
        <w:trPr>
          <w:cantSplit w:val="true"/>
        </w:trPr>
        <w:tc>
          <w:tcPr>
            <w:tcW w:type="dxa" w:w="2835"/>
            <w:shd w:val="clear" w:color="auto" w:fill="F9FAFB"/>
          </w:tcPr>
          <w:p>
            <w:pPr>
              <w:spacing w:after="0"/>
            </w:pPr>
            <w:r/>
            <w:r>
              <w:rPr>
                <w:b w:val="0"/>
                <w:i w:val="0"/>
                <w:sz w:val="17"/>
              </w:rPr>
              <w:t>Aged receivables</w:t>
            </w:r>
          </w:p>
        </w:tc>
        <w:tc>
          <w:tcPr>
            <w:tcW w:type="dxa" w:w="4535"/>
            <w:shd w:val="clear" w:color="auto" w:fill="F9FAFB"/>
          </w:tcPr>
          <w:p>
            <w:pPr>
              <w:spacing w:after="0"/>
            </w:pPr>
            <w:r/>
            <w:r>
              <w:rPr>
                <w:b w:val="0"/>
                <w:i w:val="0"/>
                <w:sz w:val="17"/>
              </w:rPr>
              <w:t>Credit control</w:t>
            </w:r>
          </w:p>
        </w:tc>
        <w:tc>
          <w:tcPr>
            <w:tcW w:type="dxa" w:w="2268"/>
            <w:shd w:val="clear" w:color="auto" w:fill="F9FAFB"/>
          </w:tcPr>
          <w:p>
            <w:pPr>
              <w:spacing w:after="0"/>
            </w:pPr>
            <w:r/>
            <w:r>
              <w:rPr>
                <w:b w:val="0"/>
                <w:i w:val="0"/>
                <w:sz w:val="17"/>
              </w:rPr>
              <w:t>Finance</w:t>
            </w:r>
          </w:p>
        </w:tc>
      </w:tr>
      <w:tr>
        <w:trPr>
          <w:cantSplit w:val="true"/>
        </w:trPr>
        <w:tc>
          <w:tcPr>
            <w:tcW w:type="dxa" w:w="2835"/>
          </w:tcPr>
          <w:p>
            <w:pPr>
              <w:spacing w:after="0"/>
            </w:pPr>
            <w:r/>
            <w:r>
              <w:rPr>
                <w:b w:val="0"/>
                <w:i w:val="0"/>
                <w:sz w:val="17"/>
              </w:rPr>
              <w:t>Reordering</w:t>
            </w:r>
          </w:p>
        </w:tc>
        <w:tc>
          <w:tcPr>
            <w:tcW w:type="dxa" w:w="4535"/>
          </w:tcPr>
          <w:p>
            <w:pPr>
              <w:spacing w:after="0"/>
            </w:pPr>
            <w:r/>
            <w:r>
              <w:rPr>
                <w:b w:val="0"/>
                <w:i w:val="0"/>
                <w:sz w:val="17"/>
              </w:rPr>
              <w:t>Avoid stock-outs</w:t>
            </w:r>
          </w:p>
        </w:tc>
        <w:tc>
          <w:tcPr>
            <w:tcW w:type="dxa" w:w="2268"/>
          </w:tcPr>
          <w:p>
            <w:pPr>
              <w:spacing w:after="0"/>
            </w:pPr>
            <w:r/>
            <w:r>
              <w:rPr>
                <w:b w:val="0"/>
                <w:i w:val="0"/>
                <w:sz w:val="17"/>
              </w:rPr>
              <w:t>Purchasing</w:t>
            </w:r>
          </w:p>
        </w:tc>
      </w:tr>
    </w:tbl>
    <w:p>
      <w:pPr>
        <w:spacing w:after="40"/>
      </w:pPr>
    </w:p>
    <w:p>
      <w:pPr>
        <w:pStyle w:val="Heading1"/>
      </w:pPr>
      <w:r>
        <w:t>9. Common problems and tips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551"/>
        <w:gridCol w:w="3402"/>
        <w:gridCol w:w="3685"/>
      </w:tblGrid>
      <w:tr>
        <w:trPr>
          <w:tblHeader w:val="true"/>
        </w:trPr>
        <w:tc>
          <w:tcPr>
            <w:tcW w:type="dxa" w:w="2551"/>
            <w:shd w:val="clear" w:color="auto" w:fill="C8102E"/>
          </w:tcPr>
          <w:p>
            <w:r/>
            <w:r>
              <w:rPr>
                <w:b/>
                <w:color w:val="FFFFFF"/>
                <w:sz w:val="17"/>
              </w:rPr>
              <w:t>Problem</w:t>
            </w:r>
          </w:p>
        </w:tc>
        <w:tc>
          <w:tcPr>
            <w:tcW w:type="dxa" w:w="3402"/>
            <w:shd w:val="clear" w:color="auto" w:fill="C8102E"/>
          </w:tcPr>
          <w:p>
            <w:r/>
            <w:r>
              <w:rPr>
                <w:b/>
                <w:color w:val="FFFFFF"/>
                <w:sz w:val="17"/>
              </w:rPr>
              <w:t>Likely cause</w:t>
            </w:r>
          </w:p>
        </w:tc>
        <w:tc>
          <w:tcPr>
            <w:tcW w:type="dxa" w:w="3685"/>
            <w:shd w:val="clear" w:color="auto" w:fill="C8102E"/>
          </w:tcPr>
          <w:p>
            <w:r/>
            <w:r>
              <w:rPr>
                <w:b/>
                <w:color w:val="FFFFFF"/>
                <w:sz w:val="17"/>
              </w:rPr>
              <w:t>What to do</w:t>
            </w:r>
          </w:p>
        </w:tc>
      </w:tr>
      <w:tr>
        <w:trPr>
          <w:cantSplit w:val="true"/>
        </w:trPr>
        <w:tc>
          <w:tcPr>
            <w:tcW w:type="dxa" w:w="2551"/>
          </w:tcPr>
          <w:p>
            <w:pPr>
              <w:spacing w:after="0"/>
            </w:pPr>
            <w:r/>
            <w:r>
              <w:rPr>
                <w:b w:val="0"/>
                <w:i w:val="0"/>
                <w:sz w:val="17"/>
              </w:rPr>
              <w:t>Cannot confirm order</w:t>
            </w:r>
          </w:p>
        </w:tc>
        <w:tc>
          <w:tcPr>
            <w:tcW w:type="dxa" w:w="3402"/>
          </w:tcPr>
          <w:p>
            <w:pPr>
              <w:spacing w:after="0"/>
            </w:pPr>
            <w:r/>
            <w:r>
              <w:rPr>
                <w:b w:val="0"/>
                <w:i w:val="0"/>
                <w:sz w:val="17"/>
              </w:rPr>
              <w:t>Credit limit exceeded or missing approval</w:t>
            </w:r>
          </w:p>
        </w:tc>
        <w:tc>
          <w:tcPr>
            <w:tcW w:type="dxa" w:w="3685"/>
          </w:tcPr>
          <w:p>
            <w:pPr>
              <w:spacing w:after="0"/>
            </w:pPr>
            <w:r/>
            <w:r>
              <w:rPr>
                <w:b w:val="0"/>
                <w:i w:val="0"/>
                <w:sz w:val="17"/>
              </w:rPr>
              <w:t>Ask Finance Manager / approver</w:t>
            </w:r>
          </w:p>
        </w:tc>
      </w:tr>
      <w:tr>
        <w:trPr>
          <w:cantSplit w:val="true"/>
        </w:trPr>
        <w:tc>
          <w:tcPr>
            <w:tcW w:type="dxa" w:w="2551"/>
            <w:shd w:val="clear" w:color="auto" w:fill="F9FAFB"/>
          </w:tcPr>
          <w:p>
            <w:pPr>
              <w:spacing w:after="0"/>
            </w:pPr>
            <w:r/>
            <w:r>
              <w:rPr>
                <w:b w:val="0"/>
                <w:i w:val="0"/>
                <w:sz w:val="17"/>
              </w:rPr>
              <w:t>Lot not available</w:t>
            </w:r>
          </w:p>
        </w:tc>
        <w:tc>
          <w:tcPr>
            <w:tcW w:type="dxa" w:w="3402"/>
            <w:shd w:val="clear" w:color="auto" w:fill="F9FAFB"/>
          </w:tcPr>
          <w:p>
            <w:pPr>
              <w:spacing w:after="0"/>
            </w:pPr>
            <w:r/>
            <w:r>
              <w:rPr>
                <w:b w:val="0"/>
                <w:i w:val="0"/>
                <w:sz w:val="17"/>
              </w:rPr>
              <w:t>Lot is in QRT or expires within 60 days</w:t>
            </w:r>
          </w:p>
        </w:tc>
        <w:tc>
          <w:tcPr>
            <w:tcW w:type="dxa" w:w="3685"/>
            <w:shd w:val="clear" w:color="auto" w:fill="F9FAFB"/>
          </w:tcPr>
          <w:p>
            <w:pPr>
              <w:spacing w:after="0"/>
            </w:pPr>
            <w:r/>
            <w:r>
              <w:rPr>
                <w:b w:val="0"/>
                <w:i w:val="0"/>
                <w:sz w:val="17"/>
              </w:rPr>
              <w:t>Choose another lot; consult the Quality Officer</w:t>
            </w:r>
          </w:p>
        </w:tc>
      </w:tr>
      <w:tr>
        <w:trPr>
          <w:cantSplit w:val="true"/>
        </w:trPr>
        <w:tc>
          <w:tcPr>
            <w:tcW w:type="dxa" w:w="2551"/>
          </w:tcPr>
          <w:p>
            <w:pPr>
              <w:spacing w:after="0"/>
            </w:pPr>
            <w:r/>
            <w:r>
              <w:rPr>
                <w:b w:val="0"/>
                <w:i w:val="0"/>
                <w:sz w:val="17"/>
              </w:rPr>
              <w:t>Negative stock warning</w:t>
            </w:r>
          </w:p>
        </w:tc>
        <w:tc>
          <w:tcPr>
            <w:tcW w:type="dxa" w:w="3402"/>
          </w:tcPr>
          <w:p>
            <w:pPr>
              <w:spacing w:after="0"/>
            </w:pPr>
            <w:r/>
            <w:r>
              <w:rPr>
                <w:b w:val="0"/>
                <w:i w:val="0"/>
                <w:sz w:val="17"/>
              </w:rPr>
              <w:t>Delivery before receipt validated</w:t>
            </w:r>
          </w:p>
        </w:tc>
        <w:tc>
          <w:tcPr>
            <w:tcW w:type="dxa" w:w="3685"/>
          </w:tcPr>
          <w:p>
            <w:pPr>
              <w:spacing w:after="0"/>
            </w:pPr>
            <w:r/>
            <w:r>
              <w:rPr>
                <w:b w:val="0"/>
                <w:i w:val="0"/>
                <w:sz w:val="17"/>
              </w:rPr>
              <w:t>Validate the receipt first</w:t>
            </w:r>
          </w:p>
        </w:tc>
      </w:tr>
      <w:tr>
        <w:trPr>
          <w:cantSplit w:val="true"/>
        </w:trPr>
        <w:tc>
          <w:tcPr>
            <w:tcW w:type="dxa" w:w="2551"/>
            <w:shd w:val="clear" w:color="auto" w:fill="F9FAFB"/>
          </w:tcPr>
          <w:p>
            <w:pPr>
              <w:spacing w:after="0"/>
            </w:pPr>
            <w:r/>
            <w:r>
              <w:rPr>
                <w:b w:val="0"/>
                <w:i w:val="0"/>
                <w:sz w:val="17"/>
              </w:rPr>
              <w:t>Valuation differs from ledger</w:t>
            </w:r>
          </w:p>
        </w:tc>
        <w:tc>
          <w:tcPr>
            <w:tcW w:type="dxa" w:w="3402"/>
            <w:shd w:val="clear" w:color="auto" w:fill="F9FAFB"/>
          </w:tcPr>
          <w:p>
            <w:pPr>
              <w:spacing w:after="0"/>
            </w:pPr>
            <w:r/>
            <w:r>
              <w:rPr>
                <w:b w:val="0"/>
                <w:i w:val="0"/>
                <w:sz w:val="17"/>
              </w:rPr>
              <w:t>Unposted receipt/invoice or manual entry</w:t>
            </w:r>
          </w:p>
        </w:tc>
        <w:tc>
          <w:tcPr>
            <w:tcW w:type="dxa" w:w="3685"/>
            <w:shd w:val="clear" w:color="auto" w:fill="F9FAFB"/>
          </w:tcPr>
          <w:p>
            <w:pPr>
              <w:spacing w:after="0"/>
            </w:pPr>
            <w:r/>
            <w:r>
              <w:rPr>
                <w:b w:val="0"/>
                <w:i w:val="0"/>
                <w:sz w:val="17"/>
              </w:rPr>
              <w:t>Report to Finance; do not adjust yourself</w:t>
            </w:r>
          </w:p>
        </w:tc>
      </w:tr>
      <w:tr>
        <w:trPr>
          <w:cantSplit w:val="true"/>
        </w:trPr>
        <w:tc>
          <w:tcPr>
            <w:tcW w:type="dxa" w:w="2551"/>
          </w:tcPr>
          <w:p>
            <w:pPr>
              <w:spacing w:after="0"/>
            </w:pPr>
            <w:r/>
            <w:r>
              <w:rPr>
                <w:b w:val="0"/>
                <w:i w:val="0"/>
                <w:sz w:val="17"/>
              </w:rPr>
              <w:t>Cannot see a branch</w:t>
            </w:r>
          </w:p>
        </w:tc>
        <w:tc>
          <w:tcPr>
            <w:tcW w:type="dxa" w:w="3402"/>
          </w:tcPr>
          <w:p>
            <w:pPr>
              <w:spacing w:after="0"/>
            </w:pPr>
            <w:r/>
            <w:r>
              <w:rPr>
                <w:b w:val="0"/>
                <w:i w:val="0"/>
                <w:sz w:val="17"/>
              </w:rPr>
              <w:t>Not allowed for your role</w:t>
            </w:r>
          </w:p>
        </w:tc>
        <w:tc>
          <w:tcPr>
            <w:tcW w:type="dxa" w:w="3685"/>
          </w:tcPr>
          <w:p>
            <w:pPr>
              <w:spacing w:after="0"/>
            </w:pPr>
            <w:r/>
            <w:r>
              <w:rPr>
                <w:b w:val="0"/>
                <w:i w:val="0"/>
                <w:sz w:val="17"/>
              </w:rPr>
              <w:t>Request access through the manager</w:t>
            </w:r>
          </w:p>
        </w:tc>
      </w:tr>
    </w:tbl>
    <w:p>
      <w:pPr>
        <w:spacing w:after="40"/>
      </w:pPr>
    </w:p>
    <w:p>
      <w:pPr>
        <w:pStyle w:val="Heading1"/>
      </w:pPr>
      <w:r>
        <w:t>10. Glossary</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984"/>
        <w:gridCol w:w="7654"/>
      </w:tblGrid>
      <w:tr>
        <w:trPr>
          <w:tblHeader w:val="true"/>
        </w:trPr>
        <w:tc>
          <w:tcPr>
            <w:tcW w:type="dxa" w:w="1984"/>
            <w:shd w:val="clear" w:color="auto" w:fill="C8102E"/>
          </w:tcPr>
          <w:p>
            <w:r/>
            <w:r>
              <w:rPr>
                <w:b/>
                <w:color w:val="FFFFFF"/>
                <w:sz w:val="17"/>
              </w:rPr>
              <w:t>Term</w:t>
            </w:r>
          </w:p>
        </w:tc>
        <w:tc>
          <w:tcPr>
            <w:tcW w:type="dxa" w:w="7654"/>
            <w:shd w:val="clear" w:color="auto" w:fill="C8102E"/>
          </w:tcPr>
          <w:p>
            <w:r/>
            <w:r>
              <w:rPr>
                <w:b/>
                <w:color w:val="FFFFFF"/>
                <w:sz w:val="17"/>
              </w:rPr>
              <w:t>Meaning</w:t>
            </w:r>
          </w:p>
        </w:tc>
      </w:tr>
      <w:tr>
        <w:trPr>
          <w:cantSplit w:val="true"/>
        </w:trPr>
        <w:tc>
          <w:tcPr>
            <w:tcW w:type="dxa" w:w="1984"/>
          </w:tcPr>
          <w:p>
            <w:pPr>
              <w:spacing w:after="0"/>
            </w:pPr>
            <w:r/>
            <w:r>
              <w:rPr>
                <w:b w:val="0"/>
                <w:i w:val="0"/>
                <w:sz w:val="17"/>
              </w:rPr>
              <w:t>FEFO</w:t>
            </w:r>
          </w:p>
        </w:tc>
        <w:tc>
          <w:tcPr>
            <w:tcW w:type="dxa" w:w="7654"/>
          </w:tcPr>
          <w:p>
            <w:pPr>
              <w:spacing w:after="0"/>
            </w:pPr>
            <w:r/>
            <w:r>
              <w:rPr>
                <w:b w:val="0"/>
                <w:i w:val="0"/>
                <w:sz w:val="17"/>
              </w:rPr>
              <w:t>First expired, first out - the lot closest to expiry is delivered first</w:t>
            </w:r>
          </w:p>
        </w:tc>
      </w:tr>
      <w:tr>
        <w:trPr>
          <w:cantSplit w:val="true"/>
        </w:trPr>
        <w:tc>
          <w:tcPr>
            <w:tcW w:type="dxa" w:w="1984"/>
            <w:shd w:val="clear" w:color="auto" w:fill="F9FAFB"/>
          </w:tcPr>
          <w:p>
            <w:pPr>
              <w:spacing w:after="0"/>
            </w:pPr>
            <w:r/>
            <w:r>
              <w:rPr>
                <w:b w:val="0"/>
                <w:i w:val="0"/>
                <w:sz w:val="17"/>
              </w:rPr>
              <w:t>Lot / Serial</w:t>
            </w:r>
          </w:p>
        </w:tc>
        <w:tc>
          <w:tcPr>
            <w:tcW w:type="dxa" w:w="7654"/>
            <w:shd w:val="clear" w:color="auto" w:fill="F9FAFB"/>
          </w:tcPr>
          <w:p>
            <w:pPr>
              <w:spacing w:after="0"/>
            </w:pPr>
            <w:r/>
            <w:r>
              <w:rPr>
                <w:b w:val="0"/>
                <w:i w:val="0"/>
                <w:sz w:val="17"/>
              </w:rPr>
              <w:t>Batch number / unique unit number for traceability</w:t>
            </w:r>
          </w:p>
        </w:tc>
      </w:tr>
      <w:tr>
        <w:trPr>
          <w:cantSplit w:val="true"/>
        </w:trPr>
        <w:tc>
          <w:tcPr>
            <w:tcW w:type="dxa" w:w="1984"/>
          </w:tcPr>
          <w:p>
            <w:pPr>
              <w:spacing w:after="0"/>
            </w:pPr>
            <w:r/>
            <w:r>
              <w:rPr>
                <w:b w:val="0"/>
                <w:i w:val="0"/>
                <w:sz w:val="17"/>
              </w:rPr>
              <w:t>QRT</w:t>
            </w:r>
          </w:p>
        </w:tc>
        <w:tc>
          <w:tcPr>
            <w:tcW w:type="dxa" w:w="7654"/>
          </w:tcPr>
          <w:p>
            <w:pPr>
              <w:spacing w:after="0"/>
            </w:pPr>
            <w:r/>
            <w:r>
              <w:rPr>
                <w:b w:val="0"/>
                <w:i w:val="0"/>
                <w:sz w:val="17"/>
              </w:rPr>
              <w:t>Quarantine &amp; Returns warehouse</w:t>
            </w:r>
          </w:p>
        </w:tc>
      </w:tr>
      <w:tr>
        <w:trPr>
          <w:cantSplit w:val="true"/>
        </w:trPr>
        <w:tc>
          <w:tcPr>
            <w:tcW w:type="dxa" w:w="1984"/>
            <w:shd w:val="clear" w:color="auto" w:fill="F9FAFB"/>
          </w:tcPr>
          <w:p>
            <w:pPr>
              <w:spacing w:after="0"/>
            </w:pPr>
            <w:r/>
            <w:r>
              <w:rPr>
                <w:b w:val="0"/>
                <w:i w:val="0"/>
                <w:sz w:val="17"/>
              </w:rPr>
              <w:t>GRNI</w:t>
            </w:r>
          </w:p>
        </w:tc>
        <w:tc>
          <w:tcPr>
            <w:tcW w:type="dxa" w:w="7654"/>
            <w:shd w:val="clear" w:color="auto" w:fill="F9FAFB"/>
          </w:tcPr>
          <w:p>
            <w:pPr>
              <w:spacing w:after="0"/>
            </w:pPr>
            <w:r/>
            <w:r>
              <w:rPr>
                <w:b w:val="0"/>
                <w:i w:val="0"/>
                <w:sz w:val="17"/>
              </w:rPr>
              <w:t>Goods received, not invoiced (interim account)</w:t>
            </w:r>
          </w:p>
        </w:tc>
      </w:tr>
      <w:tr>
        <w:trPr>
          <w:cantSplit w:val="true"/>
        </w:trPr>
        <w:tc>
          <w:tcPr>
            <w:tcW w:type="dxa" w:w="1984"/>
          </w:tcPr>
          <w:p>
            <w:pPr>
              <w:spacing w:after="0"/>
            </w:pPr>
            <w:r/>
            <w:r>
              <w:rPr>
                <w:b w:val="0"/>
                <w:i w:val="0"/>
                <w:sz w:val="17"/>
              </w:rPr>
              <w:t>FIFO</w:t>
            </w:r>
          </w:p>
        </w:tc>
        <w:tc>
          <w:tcPr>
            <w:tcW w:type="dxa" w:w="7654"/>
          </w:tcPr>
          <w:p>
            <w:pPr>
              <w:spacing w:after="0"/>
            </w:pPr>
            <w:r/>
            <w:r>
              <w:rPr>
                <w:b w:val="0"/>
                <w:i w:val="0"/>
                <w:sz w:val="17"/>
              </w:rPr>
              <w:t>First in, first out cost valuation</w:t>
            </w:r>
          </w:p>
        </w:tc>
      </w:tr>
      <w:tr>
        <w:trPr>
          <w:cantSplit w:val="true"/>
        </w:trPr>
        <w:tc>
          <w:tcPr>
            <w:tcW w:type="dxa" w:w="1984"/>
            <w:shd w:val="clear" w:color="auto" w:fill="F9FAFB"/>
          </w:tcPr>
          <w:p>
            <w:pPr>
              <w:spacing w:after="0"/>
            </w:pPr>
            <w:r/>
            <w:r>
              <w:rPr>
                <w:b w:val="0"/>
                <w:i w:val="0"/>
                <w:sz w:val="17"/>
              </w:rPr>
              <w:t>RFQ</w:t>
            </w:r>
          </w:p>
        </w:tc>
        <w:tc>
          <w:tcPr>
            <w:tcW w:type="dxa" w:w="7654"/>
            <w:shd w:val="clear" w:color="auto" w:fill="F9FAFB"/>
          </w:tcPr>
          <w:p>
            <w:pPr>
              <w:spacing w:after="0"/>
            </w:pPr>
            <w:r/>
            <w:r>
              <w:rPr>
                <w:b w:val="0"/>
                <w:i w:val="0"/>
                <w:sz w:val="17"/>
              </w:rPr>
              <w:t>Request for quotation</w:t>
            </w:r>
          </w:p>
        </w:tc>
      </w:tr>
    </w:tbl>
    <w:p>
      <w:pPr>
        <w:spacing w:after="40"/>
      </w:pPr>
    </w:p>
    <w:sectPr w:rsidR="00FC693F" w:rsidRPr="0006063C" w:rsidSect="00034616">
      <w:headerReference w:type="default" r:id="rId9"/>
      <w:footerReference w:type="default" r:id="rId10"/>
      <w:pgSz w:w="11906" w:h="16838"/>
      <w:pgMar w:top="130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5"/>
      </w:rPr>
      <w:t xml:space="preserve">RL-UDP-001  |  v1.0  |  2026-10-25  |  Simulated graduation project - not verified on a live Odoo server  |  Page </w:t>
    </w:r>
    <w:r>
      <w:rPr>
        <w:sz w:val="15"/>
      </w:rPr>
      <w:fldChar w:fldCharType="begin"/>
      <w:instrText xml:space="preserve">PAGE</w:instrText>
      <w:fldChar w:fldCharType="end"/>
    </w:r>
    <w:r>
      <w:rPr>
        <w:color w:val="6B7280"/>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C8102E"/>
      </w:pBdr>
    </w:pPr>
    <w:r/>
    <w:r>
      <w:rPr>
        <w:color w:val="6B7280"/>
        <w:sz w:val="16"/>
      </w:rPr>
      <w:t>RedLine Medical Supplies &amp; Equipment Trading  |  User's Guide (UDP)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C8102E"/>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