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Министерство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ПРИКАЗ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От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«___» _____________ </w:t>
      </w:r>
      <w:r w:rsidDel="00000000" w:rsidR="00000000" w:rsidRPr="00000000">
        <w:rPr>
          <w:sz w:val="22"/>
          <w:szCs w:val="22"/>
          <w:rtl w:val="0"/>
        </w:rPr>
        <w:t xml:space="preserve">___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_ г.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О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допуске специалиста к работе с экзаменационными материалами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ПРИКАЗЫВАЮ: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Допустить сотрудника организации “Федеральный институт педагогических измерений”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__________________________________________________________________________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(фамилия, имя, отчество сотрудника)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 работе с экзаменационными материалами единого государственного экзамена 2019 года, утвержденными от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«__» ____________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_ г.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2. Назначить ответственного за соблюдения правил работы с экзаменационными материалами, утвержденными министерством образования от 1.01.2019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Создать необходимые условия для выполнения постановления правительства Российской Федерации №755/3а сотрудником, ответственным за соблюдения правил работы с экзаменационными материалами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4552950</wp:posOffset>
            </wp:positionH>
            <wp:positionV relativeFrom="paragraph">
              <wp:posOffset>195263</wp:posOffset>
            </wp:positionV>
            <wp:extent cx="1471613" cy="14716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471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Уполномоченное лицо: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                                    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Подпись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«__» _______________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_ г.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08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