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9821" w14:textId="77777777" w:rsidR="00D426F8" w:rsidRDefault="00000000">
      <w:pPr>
        <w:pStyle w:val="Title"/>
        <w:jc w:val="center"/>
        <w:rPr>
          <w:rFonts w:ascii="Times New Roman" w:eastAsia="Times New Roman" w:hAnsi="Times New Roman" w:cs="Times New Roman"/>
          <w:sz w:val="48"/>
          <w:szCs w:val="48"/>
        </w:rPr>
      </w:pPr>
      <w:bookmarkStart w:id="0" w:name="_d487n1p63ysx" w:colFirst="0" w:colLast="0"/>
      <w:bookmarkStart w:id="1" w:name="_Hlk118310547"/>
      <w:bookmarkEnd w:id="0"/>
      <w:r>
        <w:rPr>
          <w:rFonts w:ascii="Times New Roman" w:eastAsia="Times New Roman" w:hAnsi="Times New Roman" w:cs="Times New Roman"/>
          <w:sz w:val="48"/>
          <w:szCs w:val="48"/>
        </w:rPr>
        <w:t xml:space="preserve">A Literature Review </w:t>
      </w:r>
      <w:proofErr w:type="gramStart"/>
      <w:r>
        <w:rPr>
          <w:rFonts w:ascii="Times New Roman" w:eastAsia="Times New Roman" w:hAnsi="Times New Roman" w:cs="Times New Roman"/>
          <w:sz w:val="48"/>
          <w:szCs w:val="48"/>
        </w:rPr>
        <w:t>And</w:t>
      </w:r>
      <w:proofErr w:type="gramEnd"/>
      <w:r>
        <w:rPr>
          <w:rFonts w:ascii="Times New Roman" w:eastAsia="Times New Roman" w:hAnsi="Times New Roman" w:cs="Times New Roman"/>
          <w:sz w:val="48"/>
          <w:szCs w:val="48"/>
        </w:rPr>
        <w:t xml:space="preserve"> Comparative Analysis of Deep Belief Networks</w:t>
      </w:r>
    </w:p>
    <w:bookmarkEnd w:id="1"/>
    <w:p w14:paraId="5B2F07A6" w14:textId="77777777" w:rsidR="00D426F8" w:rsidRDefault="00000000">
      <w:pPr>
        <w:jc w:val="center"/>
        <w:rPr>
          <w:rFonts w:ascii="Times New Roman" w:eastAsia="Times New Roman" w:hAnsi="Times New Roman" w:cs="Times New Roman"/>
        </w:rPr>
      </w:pPr>
      <w:r>
        <w:rPr>
          <w:rFonts w:ascii="Times New Roman" w:eastAsia="Times New Roman" w:hAnsi="Times New Roman" w:cs="Times New Roman"/>
        </w:rPr>
        <w:t>Haress, Ashraf</w:t>
      </w:r>
    </w:p>
    <w:p w14:paraId="36454718" w14:textId="77777777" w:rsidR="00D426F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Artificial Intelligence Major, </w:t>
      </w:r>
    </w:p>
    <w:p w14:paraId="1AC52AC1" w14:textId="77777777" w:rsidR="00D426F8" w:rsidRDefault="00000000">
      <w:pPr>
        <w:jc w:val="center"/>
        <w:rPr>
          <w:rFonts w:ascii="Times New Roman" w:eastAsia="Times New Roman" w:hAnsi="Times New Roman" w:cs="Times New Roman"/>
        </w:rPr>
      </w:pPr>
      <w:bookmarkStart w:id="2" w:name="_Hlk118310624"/>
      <w:r>
        <w:rPr>
          <w:rFonts w:ascii="Times New Roman" w:eastAsia="Times New Roman" w:hAnsi="Times New Roman" w:cs="Times New Roman"/>
        </w:rPr>
        <w:t>Faculty of Informatics &amp; Computer Sciences</w:t>
      </w:r>
    </w:p>
    <w:bookmarkEnd w:id="2"/>
    <w:p w14:paraId="1905E916" w14:textId="77777777" w:rsidR="00D426F8" w:rsidRDefault="00000000">
      <w:pPr>
        <w:jc w:val="center"/>
        <w:rPr>
          <w:rFonts w:ascii="Times New Roman" w:eastAsia="Times New Roman" w:hAnsi="Times New Roman" w:cs="Times New Roman"/>
        </w:rPr>
      </w:pPr>
      <w:r>
        <w:rPr>
          <w:rFonts w:ascii="Times New Roman" w:eastAsia="Times New Roman" w:hAnsi="Times New Roman" w:cs="Times New Roman"/>
        </w:rPr>
        <w:t>The British University in Egypt</w:t>
      </w:r>
    </w:p>
    <w:p w14:paraId="12CBA299" w14:textId="77777777" w:rsidR="00D426F8" w:rsidRDefault="00000000">
      <w:pPr>
        <w:jc w:val="center"/>
        <w:rPr>
          <w:rFonts w:ascii="Times New Roman" w:eastAsia="Times New Roman" w:hAnsi="Times New Roman" w:cs="Times New Roman"/>
        </w:rPr>
      </w:pPr>
      <w:r>
        <w:rPr>
          <w:rFonts w:ascii="Times New Roman" w:eastAsia="Times New Roman" w:hAnsi="Times New Roman" w:cs="Times New Roman"/>
        </w:rPr>
        <w:t>El-Sherouk, Egypt</w:t>
      </w:r>
    </w:p>
    <w:p w14:paraId="29298480" w14:textId="77777777" w:rsidR="00D426F8" w:rsidRDefault="00000000">
      <w:pPr>
        <w:jc w:val="center"/>
        <w:rPr>
          <w:rFonts w:ascii="Times New Roman" w:eastAsia="Times New Roman" w:hAnsi="Times New Roman" w:cs="Times New Roman"/>
        </w:rPr>
      </w:pPr>
      <w:hyperlink r:id="rId7">
        <w:r>
          <w:rPr>
            <w:rFonts w:ascii="Times New Roman" w:eastAsia="Times New Roman" w:hAnsi="Times New Roman" w:cs="Times New Roman"/>
            <w:color w:val="1155CC"/>
            <w:u w:val="single"/>
          </w:rPr>
          <w:t>ashraf196280@bue.edu.eg</w:t>
        </w:r>
      </w:hyperlink>
      <w:r>
        <w:rPr>
          <w:rFonts w:ascii="Times New Roman" w:eastAsia="Times New Roman" w:hAnsi="Times New Roman" w:cs="Times New Roman"/>
        </w:rPr>
        <w:t xml:space="preserve"> </w:t>
      </w:r>
    </w:p>
    <w:p w14:paraId="38CCEFD4" w14:textId="77777777" w:rsidR="00D426F8" w:rsidRDefault="00D426F8">
      <w:pPr>
        <w:spacing w:line="360" w:lineRule="auto"/>
        <w:rPr>
          <w:rFonts w:ascii="Times New Roman" w:eastAsia="Times New Roman" w:hAnsi="Times New Roman" w:cs="Times New Roman"/>
        </w:rPr>
        <w:sectPr w:rsidR="00D426F8">
          <w:headerReference w:type="default" r:id="rId8"/>
          <w:footerReference w:type="default" r:id="rId9"/>
          <w:pgSz w:w="12240" w:h="15840"/>
          <w:pgMar w:top="1440" w:right="1440" w:bottom="1440" w:left="1440" w:header="720" w:footer="720" w:gutter="0"/>
          <w:pgNumType w:start="1"/>
          <w:cols w:space="720"/>
        </w:sectPr>
      </w:pPr>
    </w:p>
    <w:p w14:paraId="29195CE0" w14:textId="77777777" w:rsidR="00D426F8" w:rsidRDefault="00000000">
      <w:pPr>
        <w:pStyle w:val="Heading1"/>
        <w:spacing w:line="240" w:lineRule="auto"/>
        <w:rPr>
          <w:rFonts w:ascii="Times New Roman" w:eastAsia="Times New Roman" w:hAnsi="Times New Roman" w:cs="Times New Roman"/>
          <w:sz w:val="36"/>
          <w:szCs w:val="36"/>
        </w:rPr>
      </w:pPr>
      <w:bookmarkStart w:id="3" w:name="_cnqgqdcvmap6" w:colFirst="0" w:colLast="0"/>
      <w:bookmarkEnd w:id="3"/>
      <w:r>
        <w:rPr>
          <w:rFonts w:ascii="Times New Roman" w:eastAsia="Times New Roman" w:hAnsi="Times New Roman" w:cs="Times New Roman"/>
          <w:sz w:val="36"/>
          <w:szCs w:val="36"/>
        </w:rPr>
        <w:t>Abstract</w:t>
      </w:r>
    </w:p>
    <w:p w14:paraId="4D0CD471" w14:textId="77777777" w:rsidR="00D426F8" w:rsidRDefault="00000000">
      <w:pPr>
        <w:spacing w:after="200"/>
        <w:rPr>
          <w:rFonts w:ascii="Times New Roman" w:eastAsia="Times New Roman" w:hAnsi="Times New Roman" w:cs="Times New Roman"/>
        </w:rPr>
      </w:pPr>
      <w:bookmarkStart w:id="4" w:name="_Hlk118310768"/>
      <w:r>
        <w:rPr>
          <w:rFonts w:ascii="Times New Roman" w:eastAsia="Times New Roman" w:hAnsi="Times New Roman" w:cs="Times New Roman"/>
        </w:rPr>
        <w:t xml:space="preserve">This paper re-introduces the Deep Belief Network (DBN) model by stating its history, previous work that leads up to its inception, its mechanism, and its applications. The paper then compares different DBN models on a specific application,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identify the more suitable model for said application</w:t>
      </w:r>
      <w:bookmarkEnd w:id="4"/>
      <w:r>
        <w:rPr>
          <w:rFonts w:ascii="Times New Roman" w:eastAsia="Times New Roman" w:hAnsi="Times New Roman" w:cs="Times New Roman"/>
        </w:rPr>
        <w:t>.</w:t>
      </w:r>
    </w:p>
    <w:p w14:paraId="003ECF71" w14:textId="77777777" w:rsidR="00D426F8" w:rsidRDefault="00000000">
      <w:pPr>
        <w:rPr>
          <w:rFonts w:ascii="Times New Roman" w:eastAsia="Times New Roman" w:hAnsi="Times New Roman" w:cs="Times New Roman"/>
          <w:i/>
        </w:rPr>
      </w:pPr>
      <w:r>
        <w:rPr>
          <w:rFonts w:ascii="Times New Roman" w:eastAsia="Times New Roman" w:hAnsi="Times New Roman" w:cs="Times New Roman"/>
          <w:i/>
        </w:rPr>
        <w:t xml:space="preserve">Keywords: </w:t>
      </w:r>
      <w:bookmarkStart w:id="5" w:name="_Hlk118310783"/>
      <w:r>
        <w:rPr>
          <w:rFonts w:ascii="Times New Roman" w:eastAsia="Times New Roman" w:hAnsi="Times New Roman" w:cs="Times New Roman"/>
          <w:i/>
        </w:rPr>
        <w:t>Deep Belief Networks, Restricted Boltzmann Machines, Explanation, Comparative Analysis</w:t>
      </w:r>
      <w:bookmarkEnd w:id="5"/>
      <w:r>
        <w:rPr>
          <w:rFonts w:ascii="Times New Roman" w:eastAsia="Times New Roman" w:hAnsi="Times New Roman" w:cs="Times New Roman"/>
          <w:i/>
        </w:rPr>
        <w:t>.</w:t>
      </w:r>
    </w:p>
    <w:p w14:paraId="04A8D41B" w14:textId="77777777" w:rsidR="00D426F8" w:rsidRDefault="00000000">
      <w:pPr>
        <w:pStyle w:val="Heading1"/>
        <w:rPr>
          <w:rFonts w:ascii="Times New Roman" w:eastAsia="Times New Roman" w:hAnsi="Times New Roman" w:cs="Times New Roman"/>
          <w:sz w:val="36"/>
          <w:szCs w:val="36"/>
        </w:rPr>
      </w:pPr>
      <w:bookmarkStart w:id="6" w:name="_k7qcn6572eca" w:colFirst="0" w:colLast="0"/>
      <w:bookmarkEnd w:id="6"/>
      <w:r>
        <w:rPr>
          <w:rFonts w:ascii="Times New Roman" w:eastAsia="Times New Roman" w:hAnsi="Times New Roman" w:cs="Times New Roman"/>
          <w:sz w:val="36"/>
          <w:szCs w:val="36"/>
        </w:rPr>
        <w:t>Introduction</w:t>
      </w:r>
    </w:p>
    <w:p w14:paraId="5BDDD02C" w14:textId="632AB49D" w:rsidR="00D426F8" w:rsidRDefault="00000000" w:rsidP="00A21757">
      <w:pPr>
        <w:rPr>
          <w:rFonts w:ascii="Times New Roman" w:eastAsia="Times New Roman" w:hAnsi="Times New Roman" w:cs="Times New Roman"/>
        </w:rPr>
      </w:pPr>
      <w:bookmarkStart w:id="7" w:name="_Hlk118310871"/>
      <w:r>
        <w:rPr>
          <w:rFonts w:ascii="Times New Roman" w:eastAsia="Times New Roman" w:hAnsi="Times New Roman" w:cs="Times New Roman"/>
        </w:rPr>
        <w:t xml:space="preserve">In 1983, Hinton &amp; Sejnowski proposed Boltzmann (BM) &amp; Restricted Boltzmann Machine (RBM) </w:t>
      </w:r>
      <w:r w:rsidR="00A21757">
        <w:fldChar w:fldCharType="begin"/>
      </w:r>
      <w:r w:rsidR="00A21757">
        <w:instrText xml:space="preserve"> ADDIN ZOTERO_ITEM CSL_CITATION {"citationID":"a1a2obuvr42","properties":{"formattedCitation":"[1]","plainCitation":"[1]","noteIndex":0},"citationItems":[{"id":199,"uris":["http://zotero.org/users/7276241/items/3T6QWNT2"],"itemData":{"id":199,"type":"book","abstract":"When a vision system creates an interpretation of some input datn, it assigns truth values or probabilities to intcrnal hypothcses about the world. We present a non-dctcrministic method for assigning truth values that avoids many of the problcms encountered by existing relaxation methods. Instead of rcprcscnting probabilitics with real-numbers, we usc a more dircct encoding in which thc probability associated with a hypotlmis is rcprcscntcd by the probability hat it is in one of two states, true or false. Wc give a particular non-deterministic operator, based on statistical mechanics, for updating the truth values of hypothcses. The operator ensures that the probability of discovering a particular combination of hypothcscs is a simplc function of how good that combination is. Wc show that thcrc is a simple relationship bctween this operator and Bayesian inference, and we describe a learning rule which allows a parallel system to converge on a set ofweights that optimizes its perccptt~al inferences. lnt roduction One way of interpreting images is to formulate hypotheses about parts or aspects of the imagc and then decide which of these hypotheses are likely to be correct. Thc probability that each hypothesis is correct is determined partly by its fit to the imagc and partly by its fit to other hypothcses (hat are taken to be correct, so the truth'value of an individual hypothesis cannot be decided in isolation. One method of searching for the most plausible combination of hypotheses is to use a rclaxation process in which a probability is associated with each hypothesis, and the probabilities arc then iteratively modified on the basis of the fit to the imagc and the known relationships bctwcen hypotheses. An attractive property of rclaxation methods is that they can be implemented in parallel hardwarc where one computational unit is used for each possible hypothcsis, and the interactions betwcen hypotheses are implemented by dircct hardwarc connections betwcen the units. Many variations of the basic relaxation idea have becn However, all the current methods suffer from one or more of the following problems:","note":"journalAbbreviation: Proceedings of the IEEE Conference on Computer Vision and Pattern Recognition\npage: 453\ncontainer-title: Proceedings of the IEEE Conference on Computer Vision and Pattern Recognition","number-of-pages":"448","source":"ResearchGate","title":"Optimal perceptual inference","author":[{"family":"Hinton","given":"Geoffrey"},{"family":"Sejnowski","given":"Terrence"}],"issued":{"date-parts":[["1983",1,1]]}}}],"schema":"https://github.com/citation-style-language/schema/raw/master/csl-citation.json"} </w:instrText>
      </w:r>
      <w:r w:rsidR="00A21757">
        <w:fldChar w:fldCharType="separate"/>
      </w:r>
      <w:r w:rsidR="00A21757" w:rsidRPr="00A21757">
        <w:t>[1]</w:t>
      </w:r>
      <w:r w:rsidR="00A21757">
        <w:fldChar w:fldCharType="end"/>
      </w:r>
      <w:r>
        <w:rPr>
          <w:rFonts w:ascii="Times New Roman" w:eastAsia="Times New Roman" w:hAnsi="Times New Roman" w:cs="Times New Roman"/>
        </w:rPr>
        <w:t xml:space="preserve">. A </w:t>
      </w:r>
      <w:r w:rsidR="00A21757">
        <w:rPr>
          <w:rFonts w:ascii="Times New Roman" w:eastAsia="Times New Roman" w:hAnsi="Times New Roman" w:cs="Times New Roman"/>
        </w:rPr>
        <w:t>Boltzmann</w:t>
      </w:r>
      <w:r>
        <w:rPr>
          <w:rFonts w:ascii="Times New Roman" w:eastAsia="Times New Roman" w:hAnsi="Times New Roman" w:cs="Times New Roman"/>
        </w:rPr>
        <w:t xml:space="preserve"> </w:t>
      </w:r>
      <w:r w:rsidR="00A21757">
        <w:rPr>
          <w:rFonts w:ascii="Times New Roman" w:eastAsia="Times New Roman" w:hAnsi="Times New Roman" w:cs="Times New Roman"/>
        </w:rPr>
        <w:t>M</w:t>
      </w:r>
      <w:r>
        <w:rPr>
          <w:rFonts w:ascii="Times New Roman" w:eastAsia="Times New Roman" w:hAnsi="Times New Roman" w:cs="Times New Roman"/>
        </w:rPr>
        <w:t xml:space="preserve">achine is a network model where the nodes are connected in a full mesh topology </w:t>
      </w:r>
      <w:r w:rsidR="00A21757">
        <w:fldChar w:fldCharType="begin"/>
      </w:r>
      <w:r w:rsidR="00A21757">
        <w:instrText xml:space="preserve"> ADDIN ZOTERO_ITEM CSL_CITATION {"citationID":"a5pecn2qvm","properties":{"formattedCitation":"[2]","plainCitation":"[2]","noteIndex":0},"citationItems":[{"id":202,"uris":["http://zotero.org/users/7276241/items/9GNMCRU4"],"itemData":{"id":202,"type":"book","abstract":"Boltzmann machines are stochastic and gererative\nneural networks that are capable of learning internal representations to solve difficult combinatoric problems and are the\nbasis of the early optimization techniques used in artificial neural\nnetworks. Boltzmann Machine was invented by Geoffrey Hinton\nand Terry Sejnowski in 1985. They comprises of only two types\nof nodes which are hidden and visible nodes.They do not have\noutput nodes because they are non-deterministic. In this paper\nwe are going to discuss about Boltzmann machine and it’s special\nclass called Restricted Boltzmann Machine (two-layer two layered\nartificial neural network) with an illustrated example.","note":"DOI: 10.13140/RG.2.2.28630.88641","source":"ResearchGate","title":"An overview of Boltzmann Machine and its special class","author":[{"family":"Patel","given":"Anjali"},{"family":"Rama","given":"Ranjith Kumar"}],"issued":{"date-parts":[["2020",9,18]]}}}],"schema":"https://github.com/citation-style-language/schema/raw/master/csl-citation.json"} </w:instrText>
      </w:r>
      <w:r w:rsidR="00A21757">
        <w:fldChar w:fldCharType="separate"/>
      </w:r>
      <w:r w:rsidR="00A21757" w:rsidRPr="00A21757">
        <w:t>[2]</w:t>
      </w:r>
      <w:r w:rsidR="00A21757">
        <w:fldChar w:fldCharType="end"/>
      </w:r>
      <w:r>
        <w:rPr>
          <w:rFonts w:ascii="Times New Roman" w:eastAsia="Times New Roman" w:hAnsi="Times New Roman" w:cs="Times New Roman"/>
        </w:rPr>
        <w:t xml:space="preserve">. It is used to learn important aspects of an unknown probability distribution based on samples from this distribution </w:t>
      </w:r>
      <w:r w:rsidR="00A21757">
        <w:fldChar w:fldCharType="begin"/>
      </w:r>
      <w:r w:rsidR="00A21757">
        <w:instrText xml:space="preserve"> ADDIN ZOTERO_ITEM CSL_CITATION {"citationID":"a25up7lu5u6","properties":{"formattedCitation":"[3]","plainCitation":"[3]","noteIndex":0},"citationItems":[{"id":205,"uris":["http://zotero.org/users/7276241/items/9PLLTV7E"],"itemData":{"id":205,"type":"book","abstract":"Restricted Boltzmann machines (RBMs) are probabilistic\ngraphical models that can be interpreted as stochastic neural networks.\nThe increase in computational power and the development of faster learning algorithms have made them applicable to relevant machine learning\nproblems. They attracted much attention recently after being proposed\nas building blocks of multi-layer learning systems called deep belief networks. This tutorial introduces RBMs as undirected graphical models.\nThe basic concepts of graphical models are introduced first, however,\nbasic knowledge in statistics is presumed. Different learning algorithms\nfor RBMs are discussed. As most of them are based on Markov chain\nMonte Carlo (MCMC) methods, an introduction to Markov chains and\nthe required MCMC techniques is provided.","ISBN":"978-3-642-33274-6","note":"page: 36\nDOI: 10.1007/978-3-642-33275-3_2","number-of-pages":"14","source":"ResearchGate","title":"An Introduction to Restricted Boltzmann Machines","author":[{"family":"Fischer","given":"Asja"},{"family":"Igel","given":"Christian"}],"issued":{"date-parts":[["2012",1,1]]}}}],"schema":"https://github.com/citation-style-language/schema/raw/master/csl-citation.json"} </w:instrText>
      </w:r>
      <w:r w:rsidR="00A21757">
        <w:fldChar w:fldCharType="separate"/>
      </w:r>
      <w:r w:rsidR="00A21757" w:rsidRPr="00A21757">
        <w:t>[3]</w:t>
      </w:r>
      <w:r w:rsidR="00A21757">
        <w:fldChar w:fldCharType="end"/>
      </w:r>
      <w:r>
        <w:rPr>
          <w:rFonts w:ascii="Times New Roman" w:eastAsia="Times New Roman" w:hAnsi="Times New Roman" w:cs="Times New Roman"/>
        </w:rPr>
        <w:t xml:space="preserve">. Since there are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n*(n-1)</m:t>
            </m:r>
          </m:num>
          <m:den>
            <m:r>
              <w:rPr>
                <w:rFonts w:ascii="Times New Roman" w:eastAsia="Times New Roman" w:hAnsi="Times New Roman" w:cs="Times New Roman"/>
                <w:sz w:val="28"/>
                <w:szCs w:val="28"/>
              </w:rPr>
              <m:t>2</m:t>
            </m:r>
          </m:den>
        </m:f>
      </m:oMath>
      <w:r>
        <w:rPr>
          <w:rFonts w:ascii="Times New Roman" w:eastAsia="Times New Roman" w:hAnsi="Times New Roman" w:cs="Times New Roman"/>
        </w:rPr>
        <w:t xml:space="preserve"> edges (where n is the number of nodes) which is inefficient, the Restricted Boltzmann Machine (RBM) was proposed which excludes edges on the same layer in the network. Figure 1 demonstrates the difference between BM and RBM model. </w:t>
      </w:r>
      <w:bookmarkEnd w:id="7"/>
    </w:p>
    <w:p w14:paraId="67881151" w14:textId="77777777" w:rsidR="00D426F8" w:rsidRDefault="00000000">
      <w:pPr>
        <w:rPr>
          <w:rFonts w:ascii="Times New Roman" w:eastAsia="Times New Roman" w:hAnsi="Times New Roman" w:cs="Times New Roman"/>
        </w:rPr>
      </w:pPr>
      <w:bookmarkStart w:id="8" w:name="_Hlk118311196"/>
      <w:r>
        <w:rPr>
          <w:rFonts w:ascii="Times New Roman" w:eastAsia="Times New Roman" w:hAnsi="Times New Roman" w:cs="Times New Roman"/>
          <w:noProof/>
        </w:rPr>
        <w:drawing>
          <wp:inline distT="114300" distB="114300" distL="114300" distR="114300" wp14:anchorId="50937654" wp14:editId="442F48F6">
            <wp:extent cx="2743200" cy="1308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308100"/>
                    </a:xfrm>
                    <a:prstGeom prst="rect">
                      <a:avLst/>
                    </a:prstGeom>
                    <a:ln/>
                  </pic:spPr>
                </pic:pic>
              </a:graphicData>
            </a:graphic>
          </wp:inline>
        </w:drawing>
      </w:r>
    </w:p>
    <w:p w14:paraId="6A0D489C" w14:textId="40329ECA" w:rsidR="00D426F8" w:rsidRDefault="00000000" w:rsidP="00A21757">
      <w:pPr>
        <w:spacing w:after="200"/>
        <w:rPr>
          <w:rFonts w:ascii="Times New Roman" w:eastAsia="Times New Roman" w:hAnsi="Times New Roman" w:cs="Times New Roman"/>
        </w:rPr>
      </w:pPr>
      <w:r>
        <w:rPr>
          <w:rFonts w:ascii="Times New Roman" w:eastAsia="Times New Roman" w:hAnsi="Times New Roman" w:cs="Times New Roman"/>
        </w:rPr>
        <w:t xml:space="preserve">Fig. 1. BM vs RBM regarding connectivity </w:t>
      </w:r>
      <w:r w:rsidR="00A21757">
        <w:fldChar w:fldCharType="begin"/>
      </w:r>
      <w:r w:rsidR="00A21757">
        <w:instrText xml:space="preserve"> ADDIN ZOTERO_ITEM CSL_CITATION {"citationID":"apedjm4o5h","properties":{"formattedCitation":"[4]","plainCitation":"[4]","noteIndex":0},"citationItems":[{"id":144,"uris":["http://zotero.org/users/7276241/items/5U5HENBB"],"itemData":{"id":144,"type":"article-journal","abstract":"Deep Belief Networks (DBNs) have recently shown impressive performance on a broad range of classification problems. Their generative properties allow better understanding of the performance, and provide a simpler solution for sensor fusion tasks. However, because of their inherent need for feedback and parallel update of large numbers of units, DBNs are expensive to implement on serial computers. This paper proposes a method based on the Siegert approximation for Integrate-and-Fire neurons to map an offline-trained DBN onto an efficient event-driven spiking neural network suitable for hardware implementation. The method is demonstrated in simulation and by a real-time implementation of a 3-layer network with 2694 neurons used for visual classification of MNIST handwritten digits with input from a 128 × 128 Dynamic Vision Sensor (DVS) silicon retina, and sensory-fusion using additional input from a 64-channel AER-EAR silicon cochlea. The system is implemented through the open-source software in the jAER project and runs in real-time on a laptop computer. It is demonstrated that the system can recognize digits in the presence of distractions, noise, scaling, translation and rotation, and that the degradation of recognition performance by using an event-based approach is less than 1%. Recognition is achieved in an average of 5.8 ms after the onset of the presentation of a digit. By cue integration from both silicon retina and cochlea outputs we show that the system can be biased to select the correct digit from otherwise ambiguous input.","container-title":"Frontiers in neuroscience","DOI":"10.3389/fnins.2013.00178","journalAbbreviation":"Frontiers in neuroscience","page":"178","source":"ResearchGate","title":"Real-Time Classification and Sensor Fusion with a Spiking Deep Belief Network","volume":"7","author":[{"family":"O'Connor","given":"Peter"},{"family":"Neil","given":"Dan"},{"family":"Liu","given":"Shih-Chii"},{"family":"Delbruck","given":"Tobi"},{"family":"Pfeiffer","given":"Michael"}],"issued":{"date-parts":[["2013",10,8]]}}}],"schema":"https://github.com/citation-style-language/schema/raw/master/csl-citation.json"} </w:instrText>
      </w:r>
      <w:r w:rsidR="00A21757">
        <w:fldChar w:fldCharType="separate"/>
      </w:r>
      <w:r w:rsidR="00A21757" w:rsidRPr="00A21757">
        <w:t>[4]</w:t>
      </w:r>
      <w:r w:rsidR="00A21757">
        <w:fldChar w:fldCharType="end"/>
      </w:r>
      <w:r>
        <w:rPr>
          <w:rFonts w:ascii="Times New Roman" w:eastAsia="Times New Roman" w:hAnsi="Times New Roman" w:cs="Times New Roman"/>
        </w:rPr>
        <w:t xml:space="preserve"> </w:t>
      </w:r>
    </w:p>
    <w:p w14:paraId="1AA77000" w14:textId="2973AB76"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BMs and RBMs have the same 2 layers: a visible layer, where each neuron corresponds to a component of an observation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input), and a hidden layer, where each neuron represents the dependency between the components of an observation. Hidden layers are also considered to be non-linear feature detectors </w:t>
      </w:r>
      <w:r w:rsidR="00A21757">
        <w:fldChar w:fldCharType="begin"/>
      </w:r>
      <w:r w:rsidR="00A21757">
        <w:instrText xml:space="preserve"> ADDIN ZOTERO_ITEM CSL_CITATION {"citationID":"asfab09nll","properties":{"formattedCitation":"[3]","plainCitation":"[3]","noteIndex":0},"citationItems":[{"id":205,"uris":["http://zotero.org/users/7276241/items/9PLLTV7E"],"itemData":{"id":205,"type":"book","abstract":"Restricted Boltzmann machines (RBMs) are probabilistic\ngraphical models that can be interpreted as stochastic neural networks.\nThe increase in computational power and the development of faster learning algorithms have made them applicable to relevant machine learning\nproblems. They attracted much attention recently after being proposed\nas building blocks of multi-layer learning systems called deep belief networks. This tutorial introduces RBMs as undirected graphical models.\nThe basic concepts of graphical models are introduced first, however,\nbasic knowledge in statistics is presumed. Different learning algorithms\nfor RBMs are discussed. As most of them are based on Markov chain\nMonte Carlo (MCMC) methods, an introduction to Markov chains and\nthe required MCMC techniques is provided.","ISBN":"978-3-642-33274-6","note":"page: 36\nDOI: 10.1007/978-3-642-33275-3_2","number-of-pages":"14","source":"ResearchGate","title":"An Introduction to Restricted Boltzmann Machines","author":[{"family":"Fischer","given":"Asja"},{"family":"Igel","given":"Christian"}],"issued":{"date-parts":[["2012",1,1]]}}}],"schema":"https://github.com/citation-style-language/schema/raw/master/csl-citation.json"} </w:instrText>
      </w:r>
      <w:r w:rsidR="00A21757">
        <w:fldChar w:fldCharType="separate"/>
      </w:r>
      <w:r w:rsidR="00A21757" w:rsidRPr="00A21757">
        <w:t>[3]</w:t>
      </w:r>
      <w:r w:rsidR="00A21757">
        <w:fldChar w:fldCharType="end"/>
      </w:r>
      <w:r>
        <w:rPr>
          <w:rFonts w:ascii="Times New Roman" w:eastAsia="Times New Roman" w:hAnsi="Times New Roman" w:cs="Times New Roman"/>
        </w:rPr>
        <w:t xml:space="preserve">. </w:t>
      </w:r>
    </w:p>
    <w:p w14:paraId="248075FC" w14:textId="32E39304"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The structure of BM and RBM is an undirected graphical model (UGM), which is also referred as Markov Network, or Markov Random Field (MRF). An MRF is a type of probabilistic graphical model (PGM). The concept of PGM relates to graph and probability theories. In MRF, the random variables represent nodes, and the undirected edges represent the variables which interact (correlate) in some way </w:t>
      </w:r>
      <w:r w:rsidR="00A21757">
        <w:fldChar w:fldCharType="begin"/>
      </w:r>
      <w:r w:rsidR="00A21757">
        <w:instrText xml:space="preserve"> ADDIN ZOTERO_ITEM CSL_CITATION {"citationID":"a1gtdh4smll","properties":{"formattedCitation":"[5]","plainCitation":"[5]","noteIndex":0},"citationItems":[{"id":140,"uris":["http://zotero.org/users/7276241/items/PF6GZ2AN"],"itemData":{"id":140,"type":"article","abstract":"This is a tutorial and survey paper on Boltzmann Machine (BM), Restricted Boltzmann Machine (RBM), and Deep Belief Network (DBN). We start with the required background on probabilistic graphical models, Markov random field, Gibbs sampling, statistical physics, Ising model, and the Hopfield network. Then, we introduce the structures of BM and RBM. The conditional distributions of visible and hidden variables, Gibbs sampling in RBM for generating variables, training BM and RBM by maximum likelihood estimation, and contrastive divergence are explained. Then, we discuss different possible discrete and continuous distributions for the variables. We introduce conditional RBM and how it is trained. Finally, we explain deep belief network as a stack of RBM models. This paper on Boltzmann machines can be useful in various fields including data science, statistics, neural computation, and statistical physics.","note":"arXiv:2107.12521 [physics, stat]","number":"arXiv:2107.12521","publisher":"arXiv","source":"arXiv.org","title":"Restricted Boltzmann Machine and Deep Belief Network: Tutorial and Survey","title-short":"Restricted Boltzmann Machine and Deep Belief Network","URL":"http://arxiv.org/abs/2107.12521","author":[{"family":"Ghojogh","given":"Benyamin"},{"family":"Ghodsi","given":"Ali"},{"family":"Karray","given":"Fakhri"},{"family":"Crowley","given":"Mark"}],"accessed":{"date-parts":[["2022",10,20]]},"issued":{"date-parts":[["2022",8,5]]}}}],"schema":"https://github.com/citation-style-language/schema/raw/master/csl-citation.json"} </w:instrText>
      </w:r>
      <w:r w:rsidR="00A21757">
        <w:fldChar w:fldCharType="separate"/>
      </w:r>
      <w:r w:rsidR="00A21757" w:rsidRPr="00A21757">
        <w:t>[5]</w:t>
      </w:r>
      <w:r w:rsidR="00A21757">
        <w:fldChar w:fldCharType="end"/>
      </w:r>
      <w:r>
        <w:rPr>
          <w:rFonts w:ascii="Times New Roman" w:eastAsia="Times New Roman" w:hAnsi="Times New Roman" w:cs="Times New Roman"/>
        </w:rPr>
        <w:t xml:space="preserve">. Therefore, one can calculate the joint probability of events of a random variable “X” as: </w:t>
      </w:r>
    </w:p>
    <w:p w14:paraId="6F3B110C"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0ED40A" wp14:editId="04E97933">
            <wp:extent cx="2453373" cy="5877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53373" cy="587787"/>
                    </a:xfrm>
                    <a:prstGeom prst="rect">
                      <a:avLst/>
                    </a:prstGeom>
                    <a:ln/>
                  </pic:spPr>
                </pic:pic>
              </a:graphicData>
            </a:graphic>
          </wp:inline>
        </w:drawing>
      </w:r>
      <w:r>
        <w:rPr>
          <w:rFonts w:ascii="Times New Roman" w:eastAsia="Times New Roman" w:hAnsi="Times New Roman" w:cs="Times New Roman"/>
        </w:rPr>
        <w:t xml:space="preserve"> </w:t>
      </w:r>
    </w:p>
    <w:p w14:paraId="4809E4A8" w14:textId="590D225D"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And by assuming we have an undirected graph G = (X, E) where X is the set of nodes and E is the set of undirected edges, then a clique “c” can </w:t>
      </w:r>
      <w:r>
        <w:rPr>
          <w:rFonts w:ascii="Times New Roman" w:eastAsia="Times New Roman" w:hAnsi="Times New Roman" w:cs="Times New Roman"/>
        </w:rPr>
        <w:lastRenderedPageBreak/>
        <w:t xml:space="preserve">be defined as a subset of X in which all the nodes of that subset are pairwise connected </w:t>
      </w:r>
      <w:r w:rsidR="00A21757">
        <w:fldChar w:fldCharType="begin"/>
      </w:r>
      <w:r w:rsidR="00A21757">
        <w:instrText xml:space="preserve"> ADDIN ZOTERO_ITEM CSL_CITATION {"citationID":"a17i2jpjeg1","properties":{"formattedCitation":"[6]","plainCitation":"[6]","noteIndex":0},"citationItems":[{"id":222,"uris":["http://zotero.org/users/7276241/items/ZEHBPGBZ"],"itemData":{"id":222,"type":"article-journal","abstract":"Restricted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xml:space="preserve">. For example, in Figure 2, both {x1, x2} and {x1, x2, x3} are cliques of the set of </w:t>
      </w:r>
      <w:proofErr w:type="gramStart"/>
      <w:r>
        <w:rPr>
          <w:rFonts w:ascii="Times New Roman" w:eastAsia="Times New Roman" w:hAnsi="Times New Roman" w:cs="Times New Roman"/>
        </w:rPr>
        <w:t>cliques</w:t>
      </w:r>
      <w:proofErr w:type="gramEnd"/>
      <w:r>
        <w:rPr>
          <w:rFonts w:ascii="Times New Roman" w:eastAsia="Times New Roman" w:hAnsi="Times New Roman" w:cs="Times New Roman"/>
        </w:rPr>
        <w:t xml:space="preserve"> “C”, but only the latter subset is a maximal clique (which means no node can be added to the latter subset such that it will still remain a clique). Therefore, the latter subset is included in the set of maximal cliques “Ĉ” related to graph G (expressed as Ĉ(G)).</w:t>
      </w:r>
    </w:p>
    <w:p w14:paraId="3E95DF11"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BDB4CC8" wp14:editId="771D516C">
            <wp:extent cx="1899542" cy="16100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99542" cy="1610088"/>
                    </a:xfrm>
                    <a:prstGeom prst="rect">
                      <a:avLst/>
                    </a:prstGeom>
                    <a:ln/>
                  </pic:spPr>
                </pic:pic>
              </a:graphicData>
            </a:graphic>
          </wp:inline>
        </w:drawing>
      </w:r>
    </w:p>
    <w:p w14:paraId="169B6772" w14:textId="7F5E9883"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Fig. 2. Clique vs maximal clique. Adapted from </w:t>
      </w:r>
      <w:r w:rsidR="00A21757">
        <w:fldChar w:fldCharType="begin"/>
      </w:r>
      <w:r w:rsidR="00A21757">
        <w:instrText xml:space="preserve"> ADDIN ZOTERO_ITEM CSL_CITATION {"citationID":"a2575cfd060","properties":{"formattedCitation":"[6]","plainCitation":"[6]","noteIndex":0},"citationItems":[{"id":222,"uris":["http://zotero.org/users/7276241/items/ZEHBPGBZ"],"itemData":{"id":222,"type":"article-journal","abstract":"Restricted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xml:space="preserve"> </w:t>
      </w:r>
    </w:p>
    <w:p w14:paraId="62DC32D7" w14:textId="345195F6"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Continuing with the explanation of equation (1), </w:t>
      </w:r>
      <m:oMath>
        <m:r>
          <w:rPr>
            <w:rFonts w:ascii="Cambria Math" w:hAnsi="Cambria Math"/>
          </w:rPr>
          <m:t>ϕ</m:t>
        </m:r>
      </m:oMath>
      <w:r>
        <w:rPr>
          <w:rFonts w:ascii="Times New Roman" w:eastAsia="Times New Roman" w:hAnsi="Times New Roman" w:cs="Times New Roman"/>
        </w:rPr>
        <w:t xml:space="preserve"> is the potential function applied on each maximal clique that includes an event x such that </w:t>
      </w:r>
      <m:oMath>
        <m:r>
          <w:rPr>
            <w:rFonts w:ascii="Times New Roman" w:eastAsia="Times New Roman" w:hAnsi="Times New Roman" w:cs="Times New Roman"/>
          </w:rPr>
          <m:t>x∈X</m:t>
        </m:r>
      </m:oMath>
      <w:r>
        <w:rPr>
          <w:rFonts w:ascii="Times New Roman" w:eastAsia="Times New Roman" w:hAnsi="Times New Roman" w:cs="Times New Roman"/>
        </w:rPr>
        <w:t xml:space="preserve">. This potential function does not output the conditional probabilities of </w:t>
      </w:r>
      <m:oMath>
        <m:r>
          <w:rPr>
            <w:rFonts w:ascii="Times New Roman" w:eastAsia="Times New Roman" w:hAnsi="Times New Roman" w:cs="Times New Roman"/>
          </w:rPr>
          <m:t>x</m:t>
        </m:r>
      </m:oMath>
      <w:r>
        <w:rPr>
          <w:rFonts w:ascii="Times New Roman" w:eastAsia="Times New Roman" w:hAnsi="Times New Roman" w:cs="Times New Roman"/>
        </w:rPr>
        <w:t xml:space="preserve"> events included in a maximal clique </w:t>
      </w:r>
      <m:oMath>
        <m:r>
          <w:rPr>
            <w:rFonts w:ascii="Times New Roman" w:eastAsia="Times New Roman" w:hAnsi="Times New Roman" w:cs="Times New Roman"/>
          </w:rPr>
          <m:t>c</m:t>
        </m:r>
      </m:oMath>
      <w:r>
        <w:rPr>
          <w:rFonts w:ascii="Times New Roman" w:eastAsia="Times New Roman" w:hAnsi="Times New Roman" w:cs="Times New Roman"/>
        </w:rPr>
        <w:t xml:space="preserve">, but rather it outputs a non-negative value which represents a “compatibility score” of how much the </w:t>
      </w:r>
      <m:oMath>
        <m:r>
          <w:rPr>
            <w:rFonts w:ascii="Times New Roman" w:eastAsia="Times New Roman" w:hAnsi="Times New Roman" w:cs="Times New Roman"/>
          </w:rPr>
          <m:t>x</m:t>
        </m:r>
      </m:oMath>
      <w:r>
        <w:rPr>
          <w:rFonts w:ascii="Times New Roman" w:eastAsia="Times New Roman" w:hAnsi="Times New Roman" w:cs="Times New Roman"/>
        </w:rPr>
        <w:t xml:space="preserve"> events of maximal clique </w:t>
      </w:r>
      <m:oMath>
        <m:r>
          <w:rPr>
            <w:rFonts w:ascii="Times New Roman" w:eastAsia="Times New Roman" w:hAnsi="Times New Roman" w:cs="Times New Roman"/>
          </w:rPr>
          <m:t>c</m:t>
        </m:r>
      </m:oMath>
      <w:r>
        <w:rPr>
          <w:rFonts w:ascii="Times New Roman" w:eastAsia="Times New Roman" w:hAnsi="Times New Roman" w:cs="Times New Roman"/>
        </w:rPr>
        <w:t xml:space="preserve"> correlate. Moreover, these non-negative values do not have a specific range. Therefore, they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be normalised in order to be in the range [0, 1], and as such (1) can represent a valid probability distribution model. For that normalization to occur, the product of the potential function is divided by </w:t>
      </w:r>
      <m:oMath>
        <m:r>
          <w:rPr>
            <w:rFonts w:ascii="Times New Roman" w:eastAsia="Times New Roman" w:hAnsi="Times New Roman" w:cs="Times New Roman"/>
          </w:rPr>
          <m:t>Z</m:t>
        </m:r>
      </m:oMath>
      <w:r>
        <w:rPr>
          <w:rFonts w:ascii="Times New Roman" w:eastAsia="Times New Roman" w:hAnsi="Times New Roman" w:cs="Times New Roman"/>
        </w:rPr>
        <w:t xml:space="preserve"> — called the partition function, or the normalising constant — which is the sum of the potential values calculated for maximal cliques of the entire network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for all </w:t>
      </w:r>
      <m:oMath>
        <m:r>
          <w:rPr>
            <w:rFonts w:ascii="Times New Roman" w:eastAsia="Times New Roman" w:hAnsi="Times New Roman" w:cs="Times New Roman"/>
          </w:rPr>
          <m:t>x</m:t>
        </m:r>
      </m:oMath>
      <w:r>
        <w:rPr>
          <w:rFonts w:ascii="Times New Roman" w:eastAsia="Times New Roman" w:hAnsi="Times New Roman" w:cs="Times New Roman"/>
        </w:rPr>
        <w:t xml:space="preserve"> events in all </w:t>
      </w:r>
      <m:oMath>
        <m:r>
          <w:rPr>
            <w:rFonts w:ascii="Times New Roman" w:eastAsia="Times New Roman" w:hAnsi="Times New Roman" w:cs="Times New Roman"/>
          </w:rPr>
          <m:t>X</m:t>
        </m:r>
      </m:oMath>
      <w:r>
        <w:rPr>
          <w:rFonts w:ascii="Times New Roman" w:eastAsia="Times New Roman" w:hAnsi="Times New Roman" w:cs="Times New Roman"/>
        </w:rPr>
        <w:t xml:space="preserve"> of </w:t>
      </w:r>
      <m:oMath>
        <m:r>
          <w:rPr>
            <w:rFonts w:ascii="Times New Roman" w:eastAsia="Times New Roman" w:hAnsi="Times New Roman" w:cs="Times New Roman"/>
          </w:rPr>
          <m:t>G</m:t>
        </m:r>
      </m:oMath>
      <w:r>
        <w:rPr>
          <w:rFonts w:ascii="Times New Roman" w:eastAsia="Times New Roman" w:hAnsi="Times New Roman" w:cs="Times New Roman"/>
        </w:rPr>
        <w:t xml:space="preserve">. Succinctly </w:t>
      </w:r>
      <w:r w:rsidR="00A21757">
        <w:fldChar w:fldCharType="begin"/>
      </w:r>
      <w:r w:rsidR="00A21757">
        <w:instrText xml:space="preserve"> ADDIN ZOTERO_ITEM CSL_CITATION {"citationID":"a1u7m5arc7c","properties":{"formattedCitation":"[6]","plainCitation":"[6]","noteIndex":0},"citationItems":[{"id":222,"uris":["http://zotero.org/users/7276241/items/ZEHBPGBZ"],"itemData":{"id":222,"type":"article-journal","abstract":"Restricted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xml:space="preserve">: </w:t>
      </w:r>
    </w:p>
    <w:p w14:paraId="34974550"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AC981FD" wp14:editId="5F8C9429">
            <wp:extent cx="2328863" cy="59030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328863" cy="590302"/>
                    </a:xfrm>
                    <a:prstGeom prst="rect">
                      <a:avLst/>
                    </a:prstGeom>
                    <a:ln/>
                  </pic:spPr>
                </pic:pic>
              </a:graphicData>
            </a:graphic>
          </wp:inline>
        </w:drawing>
      </w:r>
    </w:p>
    <w:p w14:paraId="2A4AD46C" w14:textId="77777777" w:rsidR="00D426F8" w:rsidRDefault="00000000">
      <w:r>
        <w:rPr>
          <w:rFonts w:ascii="Times New Roman" w:eastAsia="Times New Roman" w:hAnsi="Times New Roman" w:cs="Times New Roman"/>
        </w:rPr>
        <w:t xml:space="preserve">Moreover, since the output of the potential function isn’t restricted to a specific range, the product of such potential functions could be a very large value. Recalling the </w:t>
      </w:r>
      <m:oMath>
        <m:r>
          <w:rPr>
            <w:rFonts w:ascii="Times New Roman" w:eastAsia="Times New Roman" w:hAnsi="Times New Roman" w:cs="Times New Roman"/>
          </w:rPr>
          <m:t>ln</m:t>
        </m:r>
      </m:oMath>
      <w:r>
        <w:rPr>
          <w:rFonts w:ascii="Times New Roman" w:eastAsia="Times New Roman" w:hAnsi="Times New Roman" w:cs="Times New Roman"/>
        </w:rPr>
        <w:t xml:space="preserve"> product property: </w:t>
      </w:r>
      <w:r>
        <w:rPr>
          <w:noProof/>
        </w:rPr>
        <w:drawing>
          <wp:inline distT="114300" distB="114300" distL="114300" distR="114300" wp14:anchorId="2F1CCD26" wp14:editId="7EF705FD">
            <wp:extent cx="2405063" cy="61081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05063" cy="610810"/>
                    </a:xfrm>
                    <a:prstGeom prst="rect">
                      <a:avLst/>
                    </a:prstGeom>
                    <a:ln/>
                  </pic:spPr>
                </pic:pic>
              </a:graphicData>
            </a:graphic>
          </wp:inline>
        </w:drawing>
      </w:r>
    </w:p>
    <w:p w14:paraId="13C3FC38"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 xml:space="preserve">And the exponent raised to </w:t>
      </w:r>
      <m:oMath>
        <m:r>
          <w:rPr>
            <w:rFonts w:ascii="Times New Roman" w:eastAsia="Times New Roman" w:hAnsi="Times New Roman" w:cs="Times New Roman"/>
          </w:rPr>
          <m:t>ln</m:t>
        </m:r>
      </m:oMath>
      <w:r>
        <w:rPr>
          <w:rFonts w:ascii="Times New Roman" w:eastAsia="Times New Roman" w:hAnsi="Times New Roman" w:cs="Times New Roman"/>
        </w:rPr>
        <w:t xml:space="preserve"> rule:</w:t>
      </w:r>
    </w:p>
    <w:p w14:paraId="60AFA0AC"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ADBD49" wp14:editId="55437575">
            <wp:extent cx="1185863" cy="279026"/>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185863" cy="279026"/>
                    </a:xfrm>
                    <a:prstGeom prst="rect">
                      <a:avLst/>
                    </a:prstGeom>
                    <a:ln/>
                  </pic:spPr>
                </pic:pic>
              </a:graphicData>
            </a:graphic>
          </wp:inline>
        </w:drawing>
      </w:r>
    </w:p>
    <w:p w14:paraId="4CB3C664"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These properties could be utilized to change (1) to:</w:t>
      </w:r>
    </w:p>
    <w:p w14:paraId="27CED75A"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FDDE7A" wp14:editId="014CA10D">
            <wp:extent cx="2743200" cy="15367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743200" cy="1536700"/>
                    </a:xfrm>
                    <a:prstGeom prst="rect">
                      <a:avLst/>
                    </a:prstGeom>
                    <a:ln/>
                  </pic:spPr>
                </pic:pic>
              </a:graphicData>
            </a:graphic>
          </wp:inline>
        </w:drawing>
      </w:r>
    </w:p>
    <w:p w14:paraId="4528562F"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Such that:</w:t>
      </w:r>
    </w:p>
    <w:p w14:paraId="377F35A5"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CB2212" wp14:editId="52E70F24">
            <wp:extent cx="2743200" cy="596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743200" cy="596900"/>
                    </a:xfrm>
                    <a:prstGeom prst="rect">
                      <a:avLst/>
                    </a:prstGeom>
                    <a:ln/>
                  </pic:spPr>
                </pic:pic>
              </a:graphicData>
            </a:graphic>
          </wp:inline>
        </w:drawing>
      </w:r>
    </w:p>
    <w:p w14:paraId="2639DC5A" w14:textId="12535123" w:rsidR="00D426F8" w:rsidRDefault="00000000" w:rsidP="00A21757">
      <w:pPr>
        <w:spacing w:after="200"/>
        <w:rPr>
          <w:rFonts w:ascii="Times New Roman" w:eastAsia="Times New Roman" w:hAnsi="Times New Roman" w:cs="Times New Roman"/>
        </w:rPr>
      </w:pPr>
      <w:r>
        <w:rPr>
          <w:rFonts w:ascii="Times New Roman" w:eastAsia="Times New Roman" w:hAnsi="Times New Roman" w:cs="Times New Roman"/>
        </w:rPr>
        <w:t xml:space="preserve">Where </w:t>
      </w:r>
      <m:oMath>
        <m:r>
          <w:rPr>
            <w:rFonts w:ascii="Times New Roman" w:eastAsia="Times New Roman" w:hAnsi="Times New Roman" w:cs="Times New Roman"/>
          </w:rPr>
          <m:t>E</m:t>
        </m:r>
      </m:oMath>
      <w:r>
        <w:rPr>
          <w:rFonts w:ascii="Times New Roman" w:eastAsia="Times New Roman" w:hAnsi="Times New Roman" w:cs="Times New Roman"/>
        </w:rPr>
        <w:t xml:space="preserve"> is the energy function. </w:t>
      </w:r>
      <w:r>
        <w:rPr>
          <w:rFonts w:ascii="Times New Roman" w:eastAsia="Times New Roman" w:hAnsi="Times New Roman" w:cs="Times New Roman"/>
          <w:color w:val="FF0000"/>
        </w:rPr>
        <w:t xml:space="preserve">Noting that the negative sign was included as the sum of </w:t>
      </w:r>
      <m:oMath>
        <m:r>
          <w:rPr>
            <w:rFonts w:ascii="Times New Roman" w:eastAsia="Times New Roman" w:hAnsi="Times New Roman" w:cs="Times New Roman"/>
            <w:color w:val="FF0000"/>
          </w:rPr>
          <m:t>ln</m:t>
        </m:r>
      </m:oMath>
      <w:r>
        <w:rPr>
          <w:rFonts w:ascii="Times New Roman" w:eastAsia="Times New Roman" w:hAnsi="Times New Roman" w:cs="Times New Roman"/>
          <w:color w:val="FF0000"/>
        </w:rPr>
        <w:t xml:space="preserve"> values is negative</w:t>
      </w:r>
      <w:r>
        <w:rPr>
          <w:rFonts w:ascii="Times New Roman" w:eastAsia="Times New Roman" w:hAnsi="Times New Roman" w:cs="Times New Roman"/>
        </w:rPr>
        <w:t xml:space="preserve">. Thus, equation (5) represents the probability distribution of MRF, which is also called Gibbs distribution </w:t>
      </w:r>
      <w:r w:rsidR="00A21757">
        <w:fldChar w:fldCharType="begin"/>
      </w:r>
      <w:r w:rsidR="00A21757">
        <w:instrText xml:space="preserve"> ADDIN ZOTERO_ITEM CSL_CITATION {"citationID":"ao5rn2grmn","properties":{"formattedCitation":"[6]","plainCitation":"[6]","noteIndex":0},"citationItems":[{"id":222,"uris":["http://zotero.org/users/7276241/items/ZEHBPGBZ"],"itemData":{"id":222,"type":"article-journal","abstract":"Restricted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In addition, we can use (3) and (4) to change (2) into:</w:t>
      </w:r>
    </w:p>
    <w:p w14:paraId="14C72145" w14:textId="77777777" w:rsidR="00D426F8" w:rsidRDefault="00000000">
      <w:pPr>
        <w:spacing w:after="2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3CAE2D" wp14:editId="03F29C83">
            <wp:extent cx="1738313" cy="5975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738313" cy="597545"/>
                    </a:xfrm>
                    <a:prstGeom prst="rect">
                      <a:avLst/>
                    </a:prstGeom>
                    <a:ln/>
                  </pic:spPr>
                </pic:pic>
              </a:graphicData>
            </a:graphic>
          </wp:inline>
        </w:drawing>
      </w:r>
    </w:p>
    <w:p w14:paraId="36540CDD" w14:textId="77777777" w:rsidR="00D426F8" w:rsidRDefault="00000000">
      <w:pPr>
        <w:spacing w:after="200"/>
        <w:rPr>
          <w:rFonts w:ascii="Times New Roman" w:eastAsia="Times New Roman" w:hAnsi="Times New Roman" w:cs="Times New Roman"/>
        </w:rPr>
      </w:pPr>
      <w:r>
        <w:rPr>
          <w:rFonts w:ascii="Times New Roman" w:eastAsia="Times New Roman" w:hAnsi="Times New Roman" w:cs="Times New Roman"/>
          <w:color w:val="FF0000"/>
        </w:rPr>
        <w:t>Before explaining the RBM training process, it is important to note that the energy function does not have to be as stated in (6), rather it depends on the structure of the model and how we want represent correlation of data</w:t>
      </w:r>
      <w:r>
        <w:rPr>
          <w:rFonts w:ascii="Times New Roman" w:eastAsia="Times New Roman" w:hAnsi="Times New Roman" w:cs="Times New Roman"/>
        </w:rPr>
        <w:t xml:space="preserve">. </w:t>
      </w:r>
    </w:p>
    <w:p w14:paraId="517E47FC" w14:textId="77777777" w:rsidR="00D426F8" w:rsidRDefault="00000000">
      <w:pPr>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b/>
          <w:color w:val="FF0000"/>
        </w:rPr>
        <w:t>State</w:t>
      </w:r>
      <w:proofErr w:type="gramEnd"/>
      <w:r>
        <w:rPr>
          <w:rFonts w:ascii="Times New Roman" w:eastAsia="Times New Roman" w:hAnsi="Times New Roman" w:cs="Times New Roman"/>
          <w:b/>
          <w:color w:val="FF0000"/>
        </w:rPr>
        <w:t xml:space="preserve"> that before we start talking about the RBM training process, the energy function is </w:t>
      </w:r>
      <w:r>
        <w:rPr>
          <w:rFonts w:ascii="Times New Roman" w:eastAsia="Times New Roman" w:hAnsi="Times New Roman" w:cs="Times New Roman"/>
          <w:b/>
          <w:color w:val="FF0000"/>
        </w:rPr>
        <w:lastRenderedPageBreak/>
        <w:t>different for the RBM model than that of MRF such that INSERT EQUATION</w:t>
      </w:r>
      <w:r>
        <w:rPr>
          <w:rFonts w:ascii="Times New Roman" w:eastAsia="Times New Roman" w:hAnsi="Times New Roman" w:cs="Times New Roman"/>
        </w:rPr>
        <w:t>.</w:t>
      </w:r>
    </w:p>
    <w:p w14:paraId="749C763F" w14:textId="18E73262"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Now, to understand the RBM training process, MRF unsupervised learning must be understood. Unsupervised learning means learning an unknown distribution </w:t>
      </w:r>
      <m:oMath>
        <m:r>
          <w:rPr>
            <w:rFonts w:ascii="Times New Roman" w:eastAsia="Times New Roman" w:hAnsi="Times New Roman" w:cs="Times New Roman"/>
          </w:rPr>
          <m:t>q</m:t>
        </m:r>
      </m:oMath>
      <w:r>
        <w:rPr>
          <w:rFonts w:ascii="Times New Roman" w:eastAsia="Times New Roman" w:hAnsi="Times New Roman" w:cs="Times New Roman"/>
        </w:rPr>
        <w:t xml:space="preserve"> based on sample data. Let </w:t>
      </w:r>
      <m:oMath>
        <m:r>
          <w:rPr>
            <w:rFonts w:ascii="Cambria Math" w:hAnsi="Cambria Math"/>
          </w:rPr>
          <m:t>θ</m:t>
        </m:r>
      </m:oMath>
      <w:r>
        <w:rPr>
          <w:rFonts w:ascii="Times New Roman" w:eastAsia="Times New Roman" w:hAnsi="Times New Roman" w:cs="Times New Roman"/>
        </w:rPr>
        <w:t xml:space="preserve"> be the parameters of the energy function that we want to learn in order to model a distribution </w:t>
      </w:r>
      <m:oMath>
        <m:r>
          <w:rPr>
            <w:rFonts w:ascii="Times New Roman" w:eastAsia="Times New Roman" w:hAnsi="Times New Roman" w:cs="Times New Roman"/>
          </w:rPr>
          <m:t>p</m:t>
        </m:r>
      </m:oMath>
      <w:r>
        <w:rPr>
          <w:rFonts w:ascii="Times New Roman" w:eastAsia="Times New Roman" w:hAnsi="Times New Roman" w:cs="Times New Roman"/>
        </w:rPr>
        <w:t xml:space="preserve"> on the examples of the sample data that resembles the data’s </w:t>
      </w:r>
      <w:proofErr w:type="gramStart"/>
      <w:r>
        <w:rPr>
          <w:rFonts w:ascii="Times New Roman" w:eastAsia="Times New Roman" w:hAnsi="Times New Roman" w:cs="Times New Roman"/>
        </w:rPr>
        <w:t>distribution, and</w:t>
      </w:r>
      <w:proofErr w:type="gramEnd"/>
      <w:r>
        <w:rPr>
          <w:rFonts w:ascii="Times New Roman" w:eastAsia="Times New Roman" w:hAnsi="Times New Roman" w:cs="Times New Roman"/>
        </w:rPr>
        <w:t xml:space="preserve"> let the training data </w:t>
      </w:r>
      <m:oMath>
        <m:r>
          <w:rPr>
            <w:rFonts w:ascii="Times New Roman" w:eastAsia="Times New Roman" w:hAnsi="Times New Roman" w:cs="Times New Roman"/>
          </w:rPr>
          <m:t>S={</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m</m:t>
            </m:r>
          </m:sub>
        </m:sSub>
        <m:r>
          <w:rPr>
            <w:rFonts w:ascii="Times New Roman" w:eastAsia="Times New Roman" w:hAnsi="Times New Roman" w:cs="Times New Roman"/>
          </w:rPr>
          <m:t xml:space="preserve">} </m:t>
        </m:r>
      </m:oMath>
      <w:r>
        <w:rPr>
          <w:rFonts w:ascii="Times New Roman" w:eastAsia="Times New Roman" w:hAnsi="Times New Roman" w:cs="Times New Roman"/>
        </w:rPr>
        <w:t>and assumed to be independent and identically distributed (</w:t>
      </w:r>
      <w:proofErr w:type="spellStart"/>
      <w:r>
        <w:rPr>
          <w:rFonts w:ascii="Times New Roman" w:eastAsia="Times New Roman" w:hAnsi="Times New Roman" w:cs="Times New Roman"/>
        </w:rPr>
        <w:t>i.i.d.</w:t>
      </w:r>
      <w:proofErr w:type="spellEnd"/>
      <w:r>
        <w:rPr>
          <w:rFonts w:ascii="Times New Roman" w:eastAsia="Times New Roman" w:hAnsi="Times New Roman" w:cs="Times New Roman"/>
        </w:rPr>
        <w:t xml:space="preserve">). To estimate the parameters </w:t>
      </w:r>
      <m:oMath>
        <m:r>
          <w:rPr>
            <w:rFonts w:ascii="Cambria Math" w:hAnsi="Cambria Math"/>
          </w:rPr>
          <m:t>θ</m:t>
        </m:r>
      </m:oMath>
      <w:r>
        <w:rPr>
          <w:rFonts w:ascii="Times New Roman" w:eastAsia="Times New Roman" w:hAnsi="Times New Roman" w:cs="Times New Roman"/>
        </w:rPr>
        <w:t xml:space="preserve">, Maximum Liklihood Estimation (MLE) is used. In the context of MRFs, MLE means finding </w:t>
      </w:r>
      <m:oMath>
        <m:r>
          <w:rPr>
            <w:rFonts w:ascii="Cambria Math" w:hAnsi="Cambria Math"/>
          </w:rPr>
          <m:t>θ</m:t>
        </m:r>
      </m:oMath>
      <w:r>
        <w:rPr>
          <w:rFonts w:ascii="Times New Roman" w:eastAsia="Times New Roman" w:hAnsi="Times New Roman" w:cs="Times New Roman"/>
        </w:rPr>
        <w:t xml:space="preserve"> that will maximize the probability of </w:t>
      </w:r>
      <m:oMath>
        <m:r>
          <w:rPr>
            <w:rFonts w:ascii="Times New Roman" w:eastAsia="Times New Roman" w:hAnsi="Times New Roman" w:cs="Times New Roman"/>
          </w:rPr>
          <m:t>S</m:t>
        </m:r>
      </m:oMath>
      <w:r>
        <w:rPr>
          <w:rFonts w:ascii="Times New Roman" w:eastAsia="Times New Roman" w:hAnsi="Times New Roman" w:cs="Times New Roman"/>
        </w:rPr>
        <w:t xml:space="preserve"> under </w:t>
      </w:r>
      <m:oMath>
        <m:r>
          <w:rPr>
            <w:rFonts w:ascii="Times New Roman" w:eastAsia="Times New Roman" w:hAnsi="Times New Roman" w:cs="Times New Roman"/>
          </w:rPr>
          <m:t>p</m:t>
        </m:r>
      </m:oMath>
      <w:r>
        <w:rPr>
          <w:rFonts w:ascii="Times New Roman" w:eastAsia="Times New Roman" w:hAnsi="Times New Roman" w:cs="Times New Roman"/>
        </w:rPr>
        <w:t xml:space="preserve">; the MRF distribution </w:t>
      </w:r>
      <w:r w:rsidR="00A21757">
        <w:fldChar w:fldCharType="begin"/>
      </w:r>
      <w:r w:rsidR="00A21757">
        <w:instrText xml:space="preserve"> ADDIN ZOTERO_ITEM CSL_CITATION {"citationID":"ag9irc3cin","properties":{"formattedCitation":"[6]","plainCitation":"[6]","noteIndex":0},"citationItems":[{"id":222,"uris":["http://zotero.org/users/7276241/items/ZEHBPGBZ"],"itemData":{"id":222,"type":"article-journal","abstract":"Restricted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xml:space="preserve">. If we denote </w:t>
      </w:r>
      <w:proofErr w:type="gramStart"/>
      <w:r>
        <w:rPr>
          <w:rFonts w:ascii="Times New Roman" w:eastAsia="Times New Roman" w:hAnsi="Times New Roman" w:cs="Times New Roman"/>
        </w:rPr>
        <w:t>the  likelihood</w:t>
      </w:r>
      <w:proofErr w:type="gramEnd"/>
      <w:r>
        <w:rPr>
          <w:rFonts w:ascii="Times New Roman" w:eastAsia="Times New Roman" w:hAnsi="Times New Roman" w:cs="Times New Roman"/>
        </w:rPr>
        <w:t xml:space="preserve"> function, which is the joint probability density function of </w:t>
      </w:r>
      <m:oMath>
        <m:r>
          <w:rPr>
            <w:rFonts w:ascii="Times New Roman" w:eastAsia="Times New Roman" w:hAnsi="Times New Roman" w:cs="Times New Roman"/>
          </w:rPr>
          <m:t>S</m:t>
        </m:r>
      </m:oMath>
      <w:r>
        <w:rPr>
          <w:rFonts w:ascii="Times New Roman" w:eastAsia="Times New Roman" w:hAnsi="Times New Roman" w:cs="Times New Roman"/>
        </w:rPr>
        <w:t xml:space="preserve">, as </w:t>
      </w:r>
      <m:oMath>
        <m:r>
          <w:rPr>
            <w:rFonts w:ascii="Times New Roman" w:eastAsia="Times New Roman" w:hAnsi="Times New Roman" w:cs="Times New Roman"/>
          </w:rPr>
          <m:t>L</m:t>
        </m:r>
      </m:oMath>
      <w:r>
        <w:rPr>
          <w:rFonts w:ascii="Times New Roman" w:eastAsia="Times New Roman" w:hAnsi="Times New Roman" w:cs="Times New Roman"/>
        </w:rPr>
        <w:t>, then we have:</w:t>
      </w:r>
    </w:p>
    <w:p w14:paraId="317137B6"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6B0EDB" wp14:editId="5F25A30D">
            <wp:extent cx="2743200" cy="1231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43200" cy="1231900"/>
                    </a:xfrm>
                    <a:prstGeom prst="rect">
                      <a:avLst/>
                    </a:prstGeom>
                    <a:ln/>
                  </pic:spPr>
                </pic:pic>
              </a:graphicData>
            </a:graphic>
          </wp:inline>
        </w:drawing>
      </w:r>
    </w:p>
    <w:p w14:paraId="5F731F73" w14:textId="1B023E0D"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Where the semicolon “;” indicates that the symbols that appear after it are parameters of the probability distribution</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However, following the Gibbs distribution for MRF, it is generally </w:t>
      </w:r>
      <w:r>
        <w:rPr>
          <w:rFonts w:ascii="Times New Roman" w:eastAsia="Times New Roman" w:hAnsi="Times New Roman" w:cs="Times New Roman"/>
          <w:b/>
          <w:color w:val="FF0000"/>
        </w:rPr>
        <w:t>not possible</w:t>
      </w:r>
      <w:r>
        <w:rPr>
          <w:rFonts w:ascii="Times New Roman" w:eastAsia="Times New Roman" w:hAnsi="Times New Roman" w:cs="Times New Roman"/>
        </w:rPr>
        <w:t xml:space="preserve"> to find </w:t>
      </w:r>
      <m:oMath>
        <m:r>
          <w:rPr>
            <w:rFonts w:ascii="Cambria Math" w:hAnsi="Cambria Math"/>
          </w:rPr>
          <m:t>θ</m:t>
        </m:r>
      </m:oMath>
      <w:r>
        <w:rPr>
          <w:rFonts w:ascii="Times New Roman" w:eastAsia="Times New Roman" w:hAnsi="Times New Roman" w:cs="Times New Roman"/>
        </w:rPr>
        <w:t xml:space="preserve"> analytically using gradients </w:t>
      </w:r>
      <w:r w:rsidR="00A21757">
        <w:fldChar w:fldCharType="begin"/>
      </w:r>
      <w:r w:rsidR="00A21757">
        <w:instrText xml:space="preserve"> ADDIN ZOTERO_ITEM CSL_CITATION {"citationID":"a1571i8cdst","properties":{"formattedCitation":"[6]","plainCitation":"[6]","noteIndex":0},"citationItems":[{"id":222,"uris":["http://zotero.org/users/7276241/items/ZEHBPGBZ"],"itemData":{"id":222,"type":"article-journal","abstract":"Restricted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rsidR="00A21757">
        <w:fldChar w:fldCharType="separate"/>
      </w:r>
      <w:r w:rsidR="00A21757" w:rsidRPr="00A21757">
        <w:t>[6]</w:t>
      </w:r>
      <w:r w:rsidR="00A21757">
        <w:fldChar w:fldCharType="end"/>
      </w:r>
      <w:r>
        <w:rPr>
          <w:rFonts w:ascii="Times New Roman" w:eastAsia="Times New Roman" w:hAnsi="Times New Roman" w:cs="Times New Roman"/>
        </w:rPr>
        <w:t xml:space="preserve"> for (7) and its log-likelihood equivalent which is given by:</w:t>
      </w:r>
    </w:p>
    <w:p w14:paraId="5E8A72EA"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ED0C1B" wp14:editId="3DF62E3E">
            <wp:extent cx="2743200" cy="4191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743200" cy="419100"/>
                    </a:xfrm>
                    <a:prstGeom prst="rect">
                      <a:avLst/>
                    </a:prstGeom>
                    <a:ln/>
                  </pic:spPr>
                </pic:pic>
              </a:graphicData>
            </a:graphic>
          </wp:inline>
        </w:drawing>
      </w:r>
    </w:p>
    <w:p w14:paraId="006769AE"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Therefore:</w:t>
      </w:r>
    </w:p>
    <w:p w14:paraId="1A4DF68E" w14:textId="77777777" w:rsidR="00D426F8"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Gradient ascent is applied using </w:t>
      </w:r>
      <w:proofErr w:type="spellStart"/>
      <w:r>
        <w:rPr>
          <w:rFonts w:ascii="Times New Roman" w:eastAsia="Times New Roman" w:hAnsi="Times New Roman" w:cs="Times New Roman"/>
        </w:rPr>
        <w:t>Constrastive</w:t>
      </w:r>
      <w:proofErr w:type="spellEnd"/>
      <w:r>
        <w:rPr>
          <w:rFonts w:ascii="Times New Roman" w:eastAsia="Times New Roman" w:hAnsi="Times New Roman" w:cs="Times New Roman"/>
        </w:rPr>
        <w:t xml:space="preserve"> Divergence (CD).</w:t>
      </w:r>
    </w:p>
    <w:p w14:paraId="3BF85DDC" w14:textId="77777777" w:rsidR="00D426F8"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CD uses Gibbs sampling to choose the examples (observations) that the CD will train upon from the data set.</w:t>
      </w:r>
    </w:p>
    <w:p w14:paraId="42359293" w14:textId="77777777" w:rsidR="00D426F8" w:rsidRDefault="00D426F8">
      <w:pPr>
        <w:rPr>
          <w:rFonts w:ascii="Times New Roman" w:eastAsia="Times New Roman" w:hAnsi="Times New Roman" w:cs="Times New Roman"/>
        </w:rPr>
      </w:pPr>
    </w:p>
    <w:p w14:paraId="1C44F2A9"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 xml:space="preserve">Regarding the former point, to understand CD,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first discuss </w:t>
      </w:r>
      <w:proofErr w:type="spellStart"/>
      <w:r>
        <w:rPr>
          <w:rFonts w:ascii="Times New Roman" w:eastAsia="Times New Roman" w:hAnsi="Times New Roman" w:cs="Times New Roman"/>
        </w:rPr>
        <w:t>Kullback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Leibler</w:t>
      </w:r>
      <w:proofErr w:type="spellEnd"/>
      <w:r>
        <w:rPr>
          <w:rFonts w:ascii="Times New Roman" w:eastAsia="Times New Roman" w:hAnsi="Times New Roman" w:cs="Times New Roman"/>
        </w:rPr>
        <w:t xml:space="preserve"> (KL) divergence. if we calculate the distance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difference) between the unknown distribution of the data </w:t>
      </w:r>
      <m:oMath>
        <m:r>
          <w:rPr>
            <w:rFonts w:ascii="Times New Roman" w:eastAsia="Times New Roman" w:hAnsi="Times New Roman" w:cs="Times New Roman"/>
          </w:rPr>
          <m:t>q</m:t>
        </m:r>
      </m:oMath>
      <w:r>
        <w:rPr>
          <w:rFonts w:ascii="Times New Roman" w:eastAsia="Times New Roman" w:hAnsi="Times New Roman" w:cs="Times New Roman"/>
        </w:rPr>
        <w:t xml:space="preserve"> and the distribution of the MRF </w:t>
      </w:r>
      <m:oMath>
        <m:r>
          <w:rPr>
            <w:rFonts w:ascii="Times New Roman" w:eastAsia="Times New Roman" w:hAnsi="Times New Roman" w:cs="Times New Roman"/>
          </w:rPr>
          <m:t>p</m:t>
        </m:r>
      </m:oMath>
      <w:r>
        <w:rPr>
          <w:rFonts w:ascii="Times New Roman" w:eastAsia="Times New Roman" w:hAnsi="Times New Roman" w:cs="Times New Roman"/>
        </w:rPr>
        <w:t xml:space="preserve"> given a finite space </w:t>
      </w:r>
      <m:oMath>
        <m:r>
          <w:rPr>
            <w:rFonts w:ascii="Cambria Math" w:hAnsi="Cambria Math"/>
          </w:rPr>
          <m:t>Ω</m:t>
        </m:r>
      </m:oMath>
      <w:r>
        <w:rPr>
          <w:rFonts w:ascii="Times New Roman" w:eastAsia="Times New Roman" w:hAnsi="Times New Roman" w:cs="Times New Roman"/>
        </w:rPr>
        <w:t xml:space="preserve">, then one can say that minimizing that distance is equivalent to maximizing the likelihood of </w:t>
      </w:r>
      <m:oMath>
        <m:r>
          <w:rPr>
            <w:rFonts w:ascii="Times New Roman" w:eastAsia="Times New Roman" w:hAnsi="Times New Roman" w:cs="Times New Roman"/>
          </w:rPr>
          <m:t>S</m:t>
        </m:r>
      </m:oMath>
      <w:r>
        <w:rPr>
          <w:rFonts w:ascii="Times New Roman" w:eastAsia="Times New Roman" w:hAnsi="Times New Roman" w:cs="Times New Roman"/>
        </w:rPr>
        <w:t xml:space="preserve"> which is given by </w:t>
      </w:r>
      <m:oMath>
        <m:r>
          <w:rPr>
            <w:rFonts w:ascii="Times New Roman" w:eastAsia="Times New Roman" w:hAnsi="Times New Roman" w:cs="Times New Roman"/>
          </w:rPr>
          <m:t>L(θ;S)</m:t>
        </m:r>
      </m:oMath>
      <w:r>
        <w:rPr>
          <w:rFonts w:ascii="Times New Roman" w:eastAsia="Times New Roman" w:hAnsi="Times New Roman" w:cs="Times New Roman"/>
        </w:rPr>
        <w:t xml:space="preserve"> in (7). The KL divergence is given by:</w:t>
      </w:r>
    </w:p>
    <w:p w14:paraId="1C1E0E65" w14:textId="77777777" w:rsidR="00D426F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58D079" wp14:editId="72428486">
            <wp:extent cx="2743200" cy="72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743200" cy="723900"/>
                    </a:xfrm>
                    <a:prstGeom prst="rect">
                      <a:avLst/>
                    </a:prstGeom>
                    <a:ln/>
                  </pic:spPr>
                </pic:pic>
              </a:graphicData>
            </a:graphic>
          </wp:inline>
        </w:drawing>
      </w:r>
    </w:p>
    <w:p w14:paraId="481AF9BB"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 xml:space="preserve">Therefore, approximating the expectation of </w:t>
      </w:r>
      <m:oMath>
        <m:r>
          <w:rPr>
            <w:rFonts w:ascii="Times New Roman" w:eastAsia="Times New Roman" w:hAnsi="Times New Roman" w:cs="Times New Roman"/>
          </w:rPr>
          <m:t>p</m:t>
        </m:r>
      </m:oMath>
      <w:r>
        <w:rPr>
          <w:rFonts w:ascii="Times New Roman" w:eastAsia="Times New Roman" w:hAnsi="Times New Roman" w:cs="Times New Roman"/>
        </w:rPr>
        <w:t xml:space="preserve"> to resemble the expectation of </w:t>
      </w:r>
      <m:oMath>
        <m:r>
          <w:rPr>
            <w:rFonts w:ascii="Times New Roman" w:eastAsia="Times New Roman" w:hAnsi="Times New Roman" w:cs="Times New Roman"/>
          </w:rPr>
          <m:t>q</m:t>
        </m:r>
      </m:oMath>
      <w:r>
        <w:rPr>
          <w:rFonts w:ascii="Times New Roman" w:eastAsia="Times New Roman" w:hAnsi="Times New Roman" w:cs="Times New Roman"/>
        </w:rPr>
        <w:t xml:space="preserve"> by training samples from </w:t>
      </w:r>
      <m:oMath>
        <m:r>
          <w:rPr>
            <w:rFonts w:ascii="Times New Roman" w:eastAsia="Times New Roman" w:hAnsi="Times New Roman" w:cs="Times New Roman"/>
          </w:rPr>
          <m:t>q</m:t>
        </m:r>
      </m:oMath>
      <w:r>
        <w:rPr>
          <w:rFonts w:ascii="Times New Roman" w:eastAsia="Times New Roman" w:hAnsi="Times New Roman" w:cs="Times New Roman"/>
        </w:rPr>
        <w:t xml:space="preserve"> results in a higher log-likelihood of </w:t>
      </w:r>
      <m:oMath>
        <m:r>
          <w:rPr>
            <w:rFonts w:ascii="Times New Roman" w:eastAsia="Times New Roman" w:hAnsi="Times New Roman" w:cs="Times New Roman"/>
          </w:rPr>
          <m:t>p</m:t>
        </m:r>
      </m:oMath>
      <w:r>
        <w:rPr>
          <w:rFonts w:ascii="Times New Roman" w:eastAsia="Times New Roman" w:hAnsi="Times New Roman" w:cs="Times New Roman"/>
        </w:rPr>
        <w:t xml:space="preserve">. That is why maximizing the log-likelihood corresponds to minimizng the KL divergence.  </w:t>
      </w:r>
    </w:p>
    <w:p w14:paraId="4DEB47E2" w14:textId="77777777" w:rsidR="00D426F8" w:rsidRDefault="00000000">
      <w:pPr>
        <w:spacing w:before="200"/>
        <w:rPr>
          <w:rFonts w:ascii="Times New Roman" w:eastAsia="Times New Roman" w:hAnsi="Times New Roman" w:cs="Times New Roman"/>
        </w:rPr>
      </w:pPr>
      <w:r>
        <w:rPr>
          <w:rFonts w:ascii="Times New Roman" w:eastAsia="Times New Roman" w:hAnsi="Times New Roman" w:cs="Times New Roman"/>
        </w:rPr>
        <w:t xml:space="preserve">Now, Contrastive Divergence is defined </w:t>
      </w:r>
    </w:p>
    <w:p w14:paraId="563197D8" w14:textId="77777777" w:rsidR="00D426F8" w:rsidRDefault="00D426F8"/>
    <w:p w14:paraId="479B2524" w14:textId="77777777" w:rsidR="00D426F8" w:rsidRDefault="00000000">
      <w:pPr>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b/>
          <w:color w:val="FF0000"/>
        </w:rPr>
        <w:t>add</w:t>
      </w:r>
      <w:proofErr w:type="gramEnd"/>
      <w:r>
        <w:rPr>
          <w:rFonts w:ascii="Times New Roman" w:eastAsia="Times New Roman" w:hAnsi="Times New Roman" w:cs="Times New Roman"/>
          <w:b/>
          <w:color w:val="FF0000"/>
        </w:rPr>
        <w:t xml:space="preserve"> Z=</w:t>
      </w:r>
      <w:proofErr w:type="spellStart"/>
      <w:r>
        <w:rPr>
          <w:rFonts w:ascii="Times New Roman" w:eastAsia="Times New Roman" w:hAnsi="Times New Roman" w:cs="Times New Roman"/>
          <w:b/>
          <w:color w:val="FF0000"/>
        </w:rPr>
        <w:t>epower</w:t>
      </w:r>
      <w:proofErr w:type="spellEnd"/>
      <w:r>
        <w:rPr>
          <w:rFonts w:ascii="Times New Roman" w:eastAsia="Times New Roman" w:hAnsi="Times New Roman" w:cs="Times New Roman"/>
          <w:b/>
          <w:color w:val="FF0000"/>
        </w:rPr>
        <w:t xml:space="preserve"> part above and change all numbers, continue with pdf until KL and updating theta, and stop before “Log-likelihood gradient of MRFs with latent variables” then check that , then how pot. </w:t>
      </w:r>
      <w:proofErr w:type="spellStart"/>
      <w:r>
        <w:rPr>
          <w:rFonts w:ascii="Times New Roman" w:eastAsia="Times New Roman" w:hAnsi="Times New Roman" w:cs="Times New Roman"/>
          <w:b/>
          <w:color w:val="FF0000"/>
        </w:rPr>
        <w:t>Func</w:t>
      </w:r>
      <w:proofErr w:type="spellEnd"/>
      <w:r>
        <w:rPr>
          <w:rFonts w:ascii="Times New Roman" w:eastAsia="Times New Roman" w:hAnsi="Times New Roman" w:cs="Times New Roman"/>
          <w:b/>
          <w:color w:val="FF0000"/>
        </w:rPr>
        <w:t xml:space="preserve"> differs and we’re using energy</w:t>
      </w:r>
      <w:r>
        <w:rPr>
          <w:rFonts w:ascii="Times New Roman" w:eastAsia="Times New Roman" w:hAnsi="Times New Roman" w:cs="Times New Roman"/>
        </w:rPr>
        <w:t>.</w:t>
      </w:r>
    </w:p>
    <w:p w14:paraId="25ECB098" w14:textId="77777777" w:rsidR="00D426F8" w:rsidRDefault="00D426F8">
      <w:pPr>
        <w:rPr>
          <w:rFonts w:ascii="Times New Roman" w:eastAsia="Times New Roman" w:hAnsi="Times New Roman" w:cs="Times New Roman"/>
        </w:rPr>
      </w:pPr>
    </w:p>
    <w:p w14:paraId="043F7AE2"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 xml:space="preserve">we have Z which denotes the sum of probabilities of all nodes (x) in X, </w:t>
      </w:r>
    </w:p>
    <w:p w14:paraId="1259E468" w14:textId="485FDB32" w:rsidR="00D426F8" w:rsidRDefault="00000000" w:rsidP="00A21757">
      <w:pPr>
        <w:rPr>
          <w:rFonts w:ascii="Times New Roman" w:eastAsia="Times New Roman" w:hAnsi="Times New Roman" w:cs="Times New Roman"/>
        </w:rPr>
      </w:pPr>
      <w:r>
        <w:rPr>
          <w:rFonts w:ascii="Times New Roman" w:eastAsia="Times New Roman" w:hAnsi="Times New Roman" w:cs="Times New Roman"/>
        </w:rPr>
        <w:t xml:space="preserve">To illustrate MN with an example, suppose you      In 2006, Hinton tried to revive neural networks after it came to a halt due to the “vanishing gradient” problem, where he proposed a greedy learning method for RBM: Train every layer of the network using RBM training </w:t>
      </w:r>
      <w:r w:rsidR="00A21757">
        <w:fldChar w:fldCharType="begin"/>
      </w:r>
      <w:r w:rsidR="00A21757">
        <w:instrText xml:space="preserve"> ADDIN ZOTERO_ITEM CSL_CITATION {"citationID":"a1354uof20s","properties":{"formattedCitation":"[5]","plainCitation":"[5]","noteIndex":0},"citationItems":[{"id":140,"uris":["http://zotero.org/users/7276241/items/PF6GZ2AN"],"itemData":{"id":140,"type":"article","abstract":"This is a tutorial and survey paper on Boltzmann Machine (BM), Restricted Boltzmann Machine (RBM), and Deep Belief Network (DBN). We start with the required background on probabilistic graphical models, Markov random field, Gibbs sampling, statistical physics, Ising model, and the Hopfield network. Then, we introduce the structures of BM and RBM. The conditional distributions of visible and hidden variables, Gibbs sampling in RBM for generating variables, training BM and RBM by maximum likelihood estimation, and contrastive divergence are explained. Then, we discuss different possible discrete and continuous distributions for the variables. We introduce conditional RBM and how it is trained. Finally, we explain deep belief network as a stack of RBM models. This paper on Boltzmann machines can be useful in various fields including data science, statistics, neural computation, and statistical physics.","note":"arXiv:2107.12521 [physics, stat]","number":"arXiv:2107.12521","publisher":"arXiv","source":"arXiv.org","title":"Restricted Boltzmann Machine and Deep Belief Network: Tutorial and Survey","title-short":"Restricted Boltzmann Machine and Deep Belief Network","URL":"http://arxiv.org/abs/2107.12521","author":[{"family":"Ghojogh","given":"Benyamin"},{"family":"Ghodsi","given":"Ali"},{"family":"Karray","given":"Fakhri"},{"family":"Crowley","given":"Mark"}],"accessed":{"date-parts":[["2022",10,20]]},"issued":{"date-parts":[["2022",8,5]]}}}],"schema":"https://github.com/citation-style-language/schema/raw/master/csl-citation.json"} </w:instrText>
      </w:r>
      <w:r w:rsidR="00A21757">
        <w:fldChar w:fldCharType="separate"/>
      </w:r>
      <w:r w:rsidR="00A21757" w:rsidRPr="00A21757">
        <w:t>[5]</w:t>
      </w:r>
      <w:r w:rsidR="00A21757">
        <w:fldChar w:fldCharType="end"/>
      </w:r>
      <w:r>
        <w:rPr>
          <w:rFonts w:ascii="Times New Roman" w:eastAsia="Times New Roman" w:hAnsi="Times New Roman" w:cs="Times New Roman"/>
        </w:rPr>
        <w:t xml:space="preserve">. In other words, he treated the neural network as stacked </w:t>
      </w:r>
      <w:r>
        <w:rPr>
          <w:rFonts w:ascii="Times New Roman" w:eastAsia="Times New Roman" w:hAnsi="Times New Roman" w:cs="Times New Roman"/>
        </w:rPr>
        <w:lastRenderedPageBreak/>
        <w:t>layers of RBM, where this interpretation of the network is called the Deep Belief Network (DBN). DBN allowed good initialization of weights (using RBM training) which prevented the vanishing gradient problem.</w:t>
      </w:r>
      <w:bookmarkEnd w:id="8"/>
      <w:r>
        <w:rPr>
          <w:rFonts w:ascii="Times New Roman" w:eastAsia="Times New Roman" w:hAnsi="Times New Roman" w:cs="Times New Roman"/>
        </w:rPr>
        <w:t xml:space="preserve"> </w:t>
      </w:r>
    </w:p>
    <w:p w14:paraId="1D9C1504" w14:textId="77777777" w:rsidR="00D426F8" w:rsidRDefault="00000000">
      <w:pPr>
        <w:pStyle w:val="Heading1"/>
        <w:rPr>
          <w:rFonts w:ascii="Times New Roman" w:eastAsia="Times New Roman" w:hAnsi="Times New Roman" w:cs="Times New Roman"/>
          <w:sz w:val="36"/>
          <w:szCs w:val="36"/>
        </w:rPr>
      </w:pPr>
      <w:bookmarkStart w:id="9" w:name="_mnknr71lus70" w:colFirst="0" w:colLast="0"/>
      <w:bookmarkEnd w:id="9"/>
      <w:r>
        <w:rPr>
          <w:rFonts w:ascii="Times New Roman" w:eastAsia="Times New Roman" w:hAnsi="Times New Roman" w:cs="Times New Roman"/>
          <w:sz w:val="36"/>
          <w:szCs w:val="36"/>
        </w:rPr>
        <w:t>Literature Review</w:t>
      </w:r>
    </w:p>
    <w:p w14:paraId="07DF0CE1" w14:textId="57F713E5" w:rsidR="00D426F8" w:rsidRDefault="00000000" w:rsidP="00A21757">
      <w:pPr>
        <w:rPr>
          <w:rFonts w:ascii="Times New Roman" w:eastAsia="Times New Roman" w:hAnsi="Times New Roman" w:cs="Times New Roman"/>
        </w:rPr>
      </w:pPr>
      <w:bookmarkStart w:id="10" w:name="_Hlk118318244"/>
      <w:r>
        <w:rPr>
          <w:rFonts w:ascii="Times New Roman" w:eastAsia="Times New Roman" w:hAnsi="Times New Roman" w:cs="Times New Roman"/>
        </w:rPr>
        <w:t xml:space="preserve">The DBN model is used in various applications including solar radiation estimation </w:t>
      </w:r>
      <w:r w:rsidR="00A21757">
        <w:fldChar w:fldCharType="begin"/>
      </w:r>
      <w:r w:rsidR="00A21757">
        <w:instrText xml:space="preserve"> ADDIN ZOTERO_ITEM CSL_CITATION {"citationID":"a1komjbqh1t","properties":{"formattedCitation":"[7]","plainCitation":"[7]","noteIndex":0},"citationItems":[{"id":211,"uris":["http://zotero.org/users/7276241/items/9N8U9I2D"],"itemData":{"id":211,"type":"article-journal","abstract":"Solar energy plays an essential role in environment governance and resource protection, as it is totally pollution-free and extensively accessed. An accurate knowledge of solar radiation is beneficial to the deployments of solar energy constructions, photovoltaic and thermal solar systems. In this study, a deep learning method is proposed for estimating daily global solar radiation, which is constituted by embedding clustering (EC) and functional deep belief network (DBN). Based on the curve shapes of daily solar radiation, EC divides the overall dataset into different subsets, which can be modeled separately. Knowledge from empirical radiation models is also merged as the input of functional DBN. The model can be directly applied to solar estimation in various stations due to its strong nonlinear representation. The case study in China is adopted that involves radiation data from a total of 30 stations to validate the practicability and accuracy of the proposed method. From the results, the method obtains better estimation precision with empirical knowledge, achieving 1.706 MJ/m2 of mean absolute error (MAE), 2.352 MJ/m2 of root mean square error (RMSE) and 13.71% of mean absolute percentage error (MAPE) according to the average values at the 30 stations.","container-title":"Energy","DOI":"10.1016/j.energy.2019.116502","ISSN":"0360-5442","journalAbbreviation":"Energy","language":"en","page":"116502","source":"ScienceDirect","title":"Application of functional deep belief network for estimating daily global solar radiation: A case study in China","title-short":"Application of functional deep belief network for estimating daily global solar radiation","volume":"191","author":[{"family":"Zang","given":"Haixiang"},{"family":"Cheng","given":"Lilin"},{"family":"Ding","given":"Tao"},{"family":"Cheung","given":"Kwok W."},{"family":"Wang","given":"Miaomiao"},{"family":"Wei","given":"Zhinong"},{"family":"Sun","given":"Guoqiang"}],"issued":{"date-parts":[["2020",1,15]]}}}],"schema":"https://github.com/citation-style-language/schema/raw/master/csl-citation.json"} </w:instrText>
      </w:r>
      <w:r w:rsidR="00A21757">
        <w:fldChar w:fldCharType="separate"/>
      </w:r>
      <w:r w:rsidR="00A21757" w:rsidRPr="00A21757">
        <w:t>[7]</w:t>
      </w:r>
      <w:r w:rsidR="00A21757">
        <w:fldChar w:fldCharType="end"/>
      </w:r>
      <w:r>
        <w:rPr>
          <w:rFonts w:ascii="Times New Roman" w:eastAsia="Times New Roman" w:hAnsi="Times New Roman" w:cs="Times New Roman"/>
        </w:rPr>
        <w:t xml:space="preserve">, time-series problems such as draught forecasting </w:t>
      </w:r>
      <w:r w:rsidR="00A21757">
        <w:fldChar w:fldCharType="begin"/>
      </w:r>
      <w:r w:rsidR="00A21757">
        <w:instrText xml:space="preserve"> ADDIN ZOTERO_ITEM CSL_CITATION {"citationID":"ar8tbug0ct","properties":{"formattedCitation":"[8]","plainCitation":"[8]","noteIndex":0},"citationItems":[{"id":213,"uris":["http://zotero.org/users/7276241/items/H6PP6LGX"],"itemData":{"id":213,"type":"article-journal","abstract":"Drought is a stochastic natural feature that arises due to intense and persistent shortage of precipitation. Its impact is mostly manifested as agricultural and hydrological droughts following an initial meteorological phenomenon. Drought prediction is essential because it can aid in the preparedness and impact-related management of its effects. This study considers the drought forecasting problem by developing a hybrid predictive model using a denoised empirical mode decomposition (EMD) and a deep belief network (DBN). The proposed method first decomposes the data into several intrinsic mode functions (IMFs) using EMD, and a reconstruction of the original data is obtained by considering only relevant IMFs. Detrended fluctuation analysis (DFA) was applied to each IMF to determine the threshold for robust denoising performance. Based on their scaling exponents, irrelevant intrinsic mode functions are identified and suppressed. The proposed method was applied to predict different time scale drought indices across the Colorado River basin using a standardized streamflow index (SSI) as the drought index. The results obtained using the proposed method was compared with standard methods such as multilayer perceptron (MLP) and support vector regression (SVR). The proposed hybrid model showed improvement in prediction accuracy, especially for multi-step ahead predictions.","container-title":"Hydrology","DOI":"10.3390/hydrology5010018","ISSN":"2306-5338","issue":"1","language":"en","license":"http://creativecommons.org/licenses/by/3.0/","note":"number: 1\npublisher: Multidisciplinary Digital Publishing Institute","page":"18","source":"www.mdpi.com","title":"EMD-Based Predictive Deep Belief Network for Time Series Prediction: An Application to Drought Forecasting","title-short":"EMD-Based Predictive Deep Belief Network for Time Series Prediction","volume":"5","author":[{"family":"Agana","given":"Norbert A."},{"family":"Homaifar","given":"Abdollah"}],"issued":{"date-parts":[["2018",3]]}}}],"schema":"https://github.com/citation-style-language/schema/raw/master/csl-citation.json"} </w:instrText>
      </w:r>
      <w:r w:rsidR="00A21757">
        <w:fldChar w:fldCharType="separate"/>
      </w:r>
      <w:r w:rsidR="00A21757" w:rsidRPr="00A21757">
        <w:t>[8]</w:t>
      </w:r>
      <w:r w:rsidR="00A21757">
        <w:fldChar w:fldCharType="end"/>
      </w:r>
      <w:r>
        <w:rPr>
          <w:rFonts w:ascii="Times New Roman" w:eastAsia="Times New Roman" w:hAnsi="Times New Roman" w:cs="Times New Roman"/>
        </w:rPr>
        <w:t xml:space="preserve">, speech-recognition problems such as interpreting human commands to execute program tasks </w:t>
      </w:r>
      <w:r w:rsidR="00A21757">
        <w:fldChar w:fldCharType="begin"/>
      </w:r>
      <w:r w:rsidR="00A21757">
        <w:instrText xml:space="preserve"> ADDIN ZOTERO_ITEM CSL_CITATION {"citationID":"a9av59uv7o","properties":{"formattedCitation":"[9]","plainCitation":"[9]","noteIndex":0},"citationItems":[{"id":152,"uris":["http://zotero.org/users/7276241/items/RZ69PETG"],"itemData":{"id":152,"type":"article-journal","abstract":"Applications of deep belief nets (DBN) to various problems have been the subject of a number of recent studies ranging from image classiﬁcation and speech recognition to audio classiﬁcation. In this study we apply DBNs to a natural language understanding problem. The recent surge of activity in this area was largely spurred by the development of a greedy layer–wise pretraining method that uses an efﬁcient learning algorithm called contrastive divergence (CD). CD allows DBNs to learn a multi-layer generative model from unlabeled data and the features discovered by this model are then used to initialize a feed-forward neural network which is ﬁne-tuned with backpropagation. We compare a DBN-initialized neural network to three widely used text classiﬁcation algorithms: support vector machines (SVM), boosting and maximum entropy (MaxEnt). The plain DBN-based model gives a call–routing classiﬁcation accuracy that is equal to the best of the other models. However, using additional unlabeled data for DBN pre–training and combining DBN–based learned features with the original features provides signiﬁcant gains over SVMs, which, in turn, performed better than both MaxEnt and Boosting.","container-title":"IEEE/ACM Transactions on Audio, Speech, and Language Processing","DOI":"10.1109/TASLP.2014.2303296","ISSN":"2329-9290, 2329-9304","issue":"4","journalAbbreviation":"IEEE/ACM Trans. Audio Speech Lang. Process.","language":"en","page":"778-784","source":"DOI.org (Crossref)","title":"Application of Deep Belief Networks for Natural Language Understanding","volume":"22","author":[{"family":"Sarikaya","given":"Ruhi"},{"family":"Hinton","given":"Geoffrey E."},{"family":"Deoras","given":"Anoop"}],"issued":{"date-parts":[["2014",4]]}}}],"schema":"https://github.com/citation-style-language/schema/raw/master/csl-citation.json"} </w:instrText>
      </w:r>
      <w:r w:rsidR="00A21757">
        <w:fldChar w:fldCharType="separate"/>
      </w:r>
      <w:r w:rsidR="00A21757" w:rsidRPr="00A21757">
        <w:t>[9]</w:t>
      </w:r>
      <w:r w:rsidR="00A21757">
        <w:fldChar w:fldCharType="end"/>
      </w:r>
      <w:r>
        <w:rPr>
          <w:rFonts w:ascii="Times New Roman" w:eastAsia="Times New Roman" w:hAnsi="Times New Roman" w:cs="Times New Roman"/>
        </w:rPr>
        <w:t xml:space="preserve">, and image classification problems such as land cover classification </w:t>
      </w:r>
      <w:r w:rsidR="00A21757">
        <w:fldChar w:fldCharType="begin"/>
      </w:r>
      <w:r w:rsidR="00A21757">
        <w:instrText xml:space="preserve"> ADDIN ZOTERO_ITEM CSL_CITATION {"citationID":"ad6mubpem0","properties":{"formattedCitation":"[10]","plainCitation":"[10]","noteIndex":0},"citationItems":[{"id":219,"uris":["http://zotero.org/users/7276241/items/QEXQZ6ZB"],"itemData":{"id":219,"type":"paper-conference","abstract":"This paper summarizes some preliminary results of applying deep belief network (DBN) to land classification using hyperspectral images. The performance of DBN is then compared with several conventional classification approaches. A fusion approach is also proposed to combine spatial and spectral information in the classification process. Actual hyperspectral image data were used in our investigations. Based on the particular data and experiments, it was found that DBN has slightly better classification performance if only spectral information is used and has slightly inferior performance than a conventional method if both spatial and spectral information are used.","collection-title":"Lecture Notes in Computer Science","container-title":"Advances in Neural Networks - ISNN 2017","DOI":"10.1007/978-3-319-59072-1_32","event-place":"Cham","ISBN":"978-3-319-59072-1","language":"en","page":"269-276","publisher":"Springer International Publishing","publisher-place":"Cham","source":"Springer Link","title":"Application of Deep Belief Network to Land Cover Classification Using Hyperspectral Images","author":[{"family":"Ayhan","given":"Bulent"},{"family":"Kwan","given":"Chiman"}],"editor":[{"family":"Cong","given":"Fengyu"},{"family":"Leung","given":"Andrew"},{"family":"Wei","given":"Qinglai"}],"issued":{"date-parts":[["2017"]]}}}],"schema":"https://github.com/citation-style-language/schema/raw/master/csl-citation.json"} </w:instrText>
      </w:r>
      <w:r w:rsidR="00A21757">
        <w:fldChar w:fldCharType="separate"/>
      </w:r>
      <w:r w:rsidR="00A21757" w:rsidRPr="00A21757">
        <w:t>[10]</w:t>
      </w:r>
      <w:r w:rsidR="00A21757">
        <w:fldChar w:fldCharType="end"/>
      </w:r>
      <w:r>
        <w:rPr>
          <w:rFonts w:ascii="Times New Roman" w:eastAsia="Times New Roman" w:hAnsi="Times New Roman" w:cs="Times New Roman"/>
        </w:rPr>
        <w:t xml:space="preserve">. This paper will focus on the image classification problem. Specifically, various DBN models trained on the MNIST handwritten-digits dataset will be </w:t>
      </w:r>
      <w:proofErr w:type="gramStart"/>
      <w:r>
        <w:rPr>
          <w:rFonts w:ascii="Times New Roman" w:eastAsia="Times New Roman" w:hAnsi="Times New Roman" w:cs="Times New Roman"/>
        </w:rPr>
        <w:t>discussed, and</w:t>
      </w:r>
      <w:proofErr w:type="gramEnd"/>
      <w:r>
        <w:rPr>
          <w:rFonts w:ascii="Times New Roman" w:eastAsia="Times New Roman" w:hAnsi="Times New Roman" w:cs="Times New Roman"/>
        </w:rPr>
        <w:t xml:space="preserve"> compared</w:t>
      </w:r>
      <w:bookmarkEnd w:id="10"/>
      <w:r>
        <w:rPr>
          <w:rFonts w:ascii="Times New Roman" w:eastAsia="Times New Roman" w:hAnsi="Times New Roman" w:cs="Times New Roman"/>
        </w:rPr>
        <w:t xml:space="preserve">. </w:t>
      </w:r>
    </w:p>
    <w:p w14:paraId="12FDBFB9" w14:textId="77777777" w:rsidR="00D426F8" w:rsidRDefault="00000000">
      <w:pPr>
        <w:pStyle w:val="Heading2"/>
        <w:rPr>
          <w:rFonts w:ascii="Times New Roman" w:eastAsia="Times New Roman" w:hAnsi="Times New Roman" w:cs="Times New Roman"/>
        </w:rPr>
      </w:pPr>
      <w:bookmarkStart w:id="11" w:name="_m0b15p48vkdt" w:colFirst="0" w:colLast="0"/>
      <w:bookmarkEnd w:id="11"/>
      <w:r>
        <w:rPr>
          <w:rFonts w:ascii="Times New Roman" w:eastAsia="Times New Roman" w:hAnsi="Times New Roman" w:cs="Times New Roman"/>
        </w:rPr>
        <w:t>MNIST Dataset</w:t>
      </w:r>
    </w:p>
    <w:p w14:paraId="2BB0E796" w14:textId="77777777" w:rsidR="00D426F8" w:rsidRDefault="00D426F8">
      <w:pPr>
        <w:rPr>
          <w:rFonts w:ascii="Times New Roman" w:eastAsia="Times New Roman" w:hAnsi="Times New Roman" w:cs="Times New Roman"/>
        </w:rPr>
      </w:pPr>
    </w:p>
    <w:p w14:paraId="3CB134FE" w14:textId="77777777" w:rsidR="00D426F8" w:rsidRDefault="00000000">
      <w:pPr>
        <w:pStyle w:val="Heading2"/>
        <w:rPr>
          <w:rFonts w:ascii="Times New Roman" w:eastAsia="Times New Roman" w:hAnsi="Times New Roman" w:cs="Times New Roman"/>
        </w:rPr>
      </w:pPr>
      <w:bookmarkStart w:id="12" w:name="_31o18fh9sj9e" w:colFirst="0" w:colLast="0"/>
      <w:bookmarkEnd w:id="12"/>
      <w:r>
        <w:rPr>
          <w:rFonts w:ascii="Times New Roman" w:eastAsia="Times New Roman" w:hAnsi="Times New Roman" w:cs="Times New Roman"/>
        </w:rPr>
        <w:t>Models’ Architectures</w:t>
      </w:r>
    </w:p>
    <w:p w14:paraId="754AC365" w14:textId="77777777" w:rsidR="00D426F8" w:rsidRDefault="00D426F8">
      <w:pPr>
        <w:rPr>
          <w:rFonts w:ascii="Times New Roman" w:eastAsia="Times New Roman" w:hAnsi="Times New Roman" w:cs="Times New Roman"/>
        </w:rPr>
      </w:pPr>
    </w:p>
    <w:p w14:paraId="5036F2B3" w14:textId="77777777" w:rsidR="00D426F8" w:rsidRDefault="00000000">
      <w:pPr>
        <w:pStyle w:val="Heading2"/>
        <w:rPr>
          <w:rFonts w:ascii="Times New Roman" w:eastAsia="Times New Roman" w:hAnsi="Times New Roman" w:cs="Times New Roman"/>
        </w:rPr>
      </w:pPr>
      <w:bookmarkStart w:id="13" w:name="_nblchy89n0qs" w:colFirst="0" w:colLast="0"/>
      <w:bookmarkEnd w:id="13"/>
      <w:proofErr w:type="spellStart"/>
      <w:r>
        <w:rPr>
          <w:rFonts w:ascii="Times New Roman" w:eastAsia="Times New Roman" w:hAnsi="Times New Roman" w:cs="Times New Roman"/>
        </w:rPr>
        <w:t>Expiremental</w:t>
      </w:r>
      <w:proofErr w:type="spellEnd"/>
      <w:r>
        <w:rPr>
          <w:rFonts w:ascii="Times New Roman" w:eastAsia="Times New Roman" w:hAnsi="Times New Roman" w:cs="Times New Roman"/>
        </w:rPr>
        <w:t xml:space="preserve"> Environments</w:t>
      </w:r>
    </w:p>
    <w:p w14:paraId="6709A45A" w14:textId="77777777" w:rsidR="00D426F8" w:rsidRDefault="00D426F8">
      <w:pPr>
        <w:rPr>
          <w:rFonts w:ascii="Times New Roman" w:eastAsia="Times New Roman" w:hAnsi="Times New Roman" w:cs="Times New Roman"/>
        </w:rPr>
      </w:pPr>
    </w:p>
    <w:p w14:paraId="77F2FD0A" w14:textId="77777777" w:rsidR="00D426F8" w:rsidRDefault="00000000">
      <w:pPr>
        <w:pStyle w:val="Heading2"/>
        <w:rPr>
          <w:rFonts w:ascii="Times New Roman" w:eastAsia="Times New Roman" w:hAnsi="Times New Roman" w:cs="Times New Roman"/>
        </w:rPr>
      </w:pPr>
      <w:bookmarkStart w:id="14" w:name="_rygcdabk0dkc" w:colFirst="0" w:colLast="0"/>
      <w:bookmarkEnd w:id="14"/>
      <w:r>
        <w:rPr>
          <w:rFonts w:ascii="Times New Roman" w:eastAsia="Times New Roman" w:hAnsi="Times New Roman" w:cs="Times New Roman"/>
        </w:rPr>
        <w:t>Parameter Settings</w:t>
      </w:r>
    </w:p>
    <w:p w14:paraId="3FE25B80" w14:textId="77777777" w:rsidR="00D426F8" w:rsidRDefault="00D426F8">
      <w:pPr>
        <w:rPr>
          <w:rFonts w:ascii="Times New Roman" w:eastAsia="Times New Roman" w:hAnsi="Times New Roman" w:cs="Times New Roman"/>
        </w:rPr>
      </w:pPr>
    </w:p>
    <w:p w14:paraId="69DD0282" w14:textId="77777777" w:rsidR="00D426F8" w:rsidRDefault="00000000">
      <w:pPr>
        <w:pStyle w:val="Heading2"/>
        <w:rPr>
          <w:rFonts w:ascii="Times New Roman" w:eastAsia="Times New Roman" w:hAnsi="Times New Roman" w:cs="Times New Roman"/>
        </w:rPr>
      </w:pPr>
      <w:bookmarkStart w:id="15" w:name="_knl11oqo8yvt" w:colFirst="0" w:colLast="0"/>
      <w:bookmarkEnd w:id="15"/>
      <w:proofErr w:type="spellStart"/>
      <w:r>
        <w:rPr>
          <w:rFonts w:ascii="Times New Roman" w:eastAsia="Times New Roman" w:hAnsi="Times New Roman" w:cs="Times New Roman"/>
        </w:rPr>
        <w:t>Expiremental</w:t>
      </w:r>
      <w:proofErr w:type="spellEnd"/>
      <w:r>
        <w:rPr>
          <w:rFonts w:ascii="Times New Roman" w:eastAsia="Times New Roman" w:hAnsi="Times New Roman" w:cs="Times New Roman"/>
        </w:rPr>
        <w:t xml:space="preserve"> Results</w:t>
      </w:r>
    </w:p>
    <w:p w14:paraId="5EB61A3A" w14:textId="77777777" w:rsidR="00D426F8" w:rsidRDefault="00D426F8">
      <w:pPr>
        <w:rPr>
          <w:rFonts w:ascii="Times New Roman" w:eastAsia="Times New Roman" w:hAnsi="Times New Roman" w:cs="Times New Roman"/>
        </w:rPr>
      </w:pPr>
    </w:p>
    <w:p w14:paraId="0B191D95" w14:textId="77777777" w:rsidR="00D426F8" w:rsidRDefault="00000000">
      <w:pPr>
        <w:pStyle w:val="Heading3"/>
        <w:rPr>
          <w:rFonts w:ascii="Times New Roman" w:eastAsia="Times New Roman" w:hAnsi="Times New Roman" w:cs="Times New Roman"/>
        </w:rPr>
      </w:pPr>
      <w:bookmarkStart w:id="16" w:name="_ueg6xot1elst" w:colFirst="0" w:colLast="0"/>
      <w:bookmarkEnd w:id="16"/>
      <w:r>
        <w:rPr>
          <w:rFonts w:ascii="Times New Roman" w:eastAsia="Times New Roman" w:hAnsi="Times New Roman" w:cs="Times New Roman"/>
        </w:rPr>
        <w:t>Interpretation of the Results (</w:t>
      </w:r>
      <w:proofErr w:type="spellStart"/>
      <w:r>
        <w:rPr>
          <w:rFonts w:ascii="Times New Roman" w:eastAsia="Times New Roman" w:hAnsi="Times New Roman" w:cs="Times New Roman"/>
        </w:rPr>
        <w:t>Comparitive</w:t>
      </w:r>
      <w:proofErr w:type="spellEnd"/>
      <w:r>
        <w:rPr>
          <w:rFonts w:ascii="Times New Roman" w:eastAsia="Times New Roman" w:hAnsi="Times New Roman" w:cs="Times New Roman"/>
        </w:rPr>
        <w:t xml:space="preserve"> Analysis)</w:t>
      </w:r>
    </w:p>
    <w:p w14:paraId="5D908FEE" w14:textId="77777777" w:rsidR="00D426F8" w:rsidRDefault="00D426F8">
      <w:pPr>
        <w:rPr>
          <w:rFonts w:ascii="Times New Roman" w:eastAsia="Times New Roman" w:hAnsi="Times New Roman" w:cs="Times New Roman"/>
        </w:rPr>
      </w:pPr>
    </w:p>
    <w:p w14:paraId="0DEE7D26" w14:textId="77777777" w:rsidR="00D426F8" w:rsidRDefault="00000000">
      <w:pPr>
        <w:pStyle w:val="Heading1"/>
        <w:rPr>
          <w:rFonts w:ascii="Times New Roman" w:eastAsia="Times New Roman" w:hAnsi="Times New Roman" w:cs="Times New Roman"/>
          <w:sz w:val="36"/>
          <w:szCs w:val="36"/>
        </w:rPr>
      </w:pPr>
      <w:bookmarkStart w:id="17" w:name="_mqdfl9rfhdy5" w:colFirst="0" w:colLast="0"/>
      <w:bookmarkEnd w:id="17"/>
      <w:r>
        <w:rPr>
          <w:rFonts w:ascii="Times New Roman" w:eastAsia="Times New Roman" w:hAnsi="Times New Roman" w:cs="Times New Roman"/>
          <w:sz w:val="36"/>
          <w:szCs w:val="36"/>
        </w:rPr>
        <w:t>Conclusion</w:t>
      </w:r>
    </w:p>
    <w:p w14:paraId="1143CC8F" w14:textId="77777777" w:rsidR="00D426F8" w:rsidRDefault="00000000">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color w:val="FF0000"/>
        </w:rPr>
        <w:t>ASK DR/TA</w:t>
      </w:r>
      <w:r>
        <w:rPr>
          <w:rFonts w:ascii="Times New Roman" w:eastAsia="Times New Roman" w:hAnsi="Times New Roman" w:cs="Times New Roman"/>
        </w:rPr>
        <w:t>: Do I just re-state the abstract, and re-state the model that got better results?]</w:t>
      </w:r>
    </w:p>
    <w:p w14:paraId="710B54CD" w14:textId="77777777" w:rsidR="00D426F8" w:rsidRDefault="00000000">
      <w:pPr>
        <w:pStyle w:val="Heading1"/>
        <w:rPr>
          <w:rFonts w:ascii="Times New Roman" w:eastAsia="Times New Roman" w:hAnsi="Times New Roman" w:cs="Times New Roman"/>
          <w:sz w:val="36"/>
          <w:szCs w:val="36"/>
        </w:rPr>
      </w:pPr>
      <w:bookmarkStart w:id="18" w:name="_783e5gngw9gn" w:colFirst="0" w:colLast="0"/>
      <w:bookmarkEnd w:id="18"/>
      <w:r>
        <w:rPr>
          <w:rFonts w:ascii="Times New Roman" w:eastAsia="Times New Roman" w:hAnsi="Times New Roman" w:cs="Times New Roman"/>
          <w:sz w:val="36"/>
          <w:szCs w:val="36"/>
        </w:rPr>
        <w:t>References</w:t>
      </w:r>
    </w:p>
    <w:p w14:paraId="2D99528A" w14:textId="77777777" w:rsidR="00A21757" w:rsidRPr="00A21757" w:rsidRDefault="00A21757" w:rsidP="00A21757">
      <w:pPr>
        <w:pStyle w:val="Bibliography"/>
        <w:rPr>
          <w:szCs w:val="24"/>
        </w:rPr>
      </w:pPr>
      <w:r>
        <w:fldChar w:fldCharType="begin"/>
      </w:r>
      <w:r>
        <w:instrText xml:space="preserve"> ADDIN ZOTERO_BIBL {"uncited":[],"omitted":[],"custom":[]} CSL_BIBLIOGRAPHY </w:instrText>
      </w:r>
      <w:r>
        <w:fldChar w:fldCharType="separate"/>
      </w:r>
      <w:r w:rsidRPr="00A21757">
        <w:rPr>
          <w:szCs w:val="24"/>
        </w:rPr>
        <w:t>[1]</w:t>
      </w:r>
      <w:r w:rsidRPr="00A21757">
        <w:rPr>
          <w:szCs w:val="24"/>
        </w:rPr>
        <w:tab/>
        <w:t xml:space="preserve">G. Hinton and T. Sejnowski, </w:t>
      </w:r>
      <w:r w:rsidRPr="00A21757">
        <w:rPr>
          <w:i/>
          <w:iCs/>
          <w:szCs w:val="24"/>
        </w:rPr>
        <w:t>Optimal perceptual inference</w:t>
      </w:r>
      <w:r w:rsidRPr="00A21757">
        <w:rPr>
          <w:szCs w:val="24"/>
        </w:rPr>
        <w:t>. 1983, p. 453.</w:t>
      </w:r>
    </w:p>
    <w:p w14:paraId="6E003C3D" w14:textId="77777777" w:rsidR="00A21757" w:rsidRPr="00A21757" w:rsidRDefault="00A21757" w:rsidP="00A21757">
      <w:pPr>
        <w:pStyle w:val="Bibliography"/>
        <w:rPr>
          <w:szCs w:val="24"/>
        </w:rPr>
      </w:pPr>
      <w:r w:rsidRPr="00A21757">
        <w:rPr>
          <w:szCs w:val="24"/>
        </w:rPr>
        <w:t>[2]</w:t>
      </w:r>
      <w:r w:rsidRPr="00A21757">
        <w:rPr>
          <w:szCs w:val="24"/>
        </w:rPr>
        <w:tab/>
        <w:t xml:space="preserve">A. Patel and R. K. Rama, </w:t>
      </w:r>
      <w:r w:rsidRPr="00A21757">
        <w:rPr>
          <w:i/>
          <w:iCs/>
          <w:szCs w:val="24"/>
        </w:rPr>
        <w:t>An overview of Boltzmann Machine and its special class</w:t>
      </w:r>
      <w:r w:rsidRPr="00A21757">
        <w:rPr>
          <w:szCs w:val="24"/>
        </w:rPr>
        <w:t>. 2020. doi: 10.13140/RG.2.2.28630.88641.</w:t>
      </w:r>
    </w:p>
    <w:p w14:paraId="1A13F4A3" w14:textId="77777777" w:rsidR="00A21757" w:rsidRPr="00A21757" w:rsidRDefault="00A21757" w:rsidP="00A21757">
      <w:pPr>
        <w:pStyle w:val="Bibliography"/>
        <w:rPr>
          <w:szCs w:val="24"/>
        </w:rPr>
      </w:pPr>
      <w:r w:rsidRPr="00A21757">
        <w:rPr>
          <w:szCs w:val="24"/>
        </w:rPr>
        <w:t>[3]</w:t>
      </w:r>
      <w:r w:rsidRPr="00A21757">
        <w:rPr>
          <w:szCs w:val="24"/>
        </w:rPr>
        <w:tab/>
        <w:t xml:space="preserve">A. Fischer and C. </w:t>
      </w:r>
      <w:proofErr w:type="spellStart"/>
      <w:r w:rsidRPr="00A21757">
        <w:rPr>
          <w:szCs w:val="24"/>
        </w:rPr>
        <w:t>Igel</w:t>
      </w:r>
      <w:proofErr w:type="spellEnd"/>
      <w:r w:rsidRPr="00A21757">
        <w:rPr>
          <w:szCs w:val="24"/>
        </w:rPr>
        <w:t xml:space="preserve">, </w:t>
      </w:r>
      <w:r w:rsidRPr="00A21757">
        <w:rPr>
          <w:i/>
          <w:iCs/>
          <w:szCs w:val="24"/>
        </w:rPr>
        <w:t>An Introduction to Restricted Boltzmann Machines</w:t>
      </w:r>
      <w:r w:rsidRPr="00A21757">
        <w:rPr>
          <w:szCs w:val="24"/>
        </w:rPr>
        <w:t>. 2012, p. 36. doi: 10.1007/978-3-642-33275-3_2.</w:t>
      </w:r>
    </w:p>
    <w:p w14:paraId="0A9CCA17" w14:textId="77777777" w:rsidR="00A21757" w:rsidRPr="00A21757" w:rsidRDefault="00A21757" w:rsidP="00A21757">
      <w:pPr>
        <w:pStyle w:val="Bibliography"/>
        <w:rPr>
          <w:szCs w:val="24"/>
        </w:rPr>
      </w:pPr>
      <w:r w:rsidRPr="00A21757">
        <w:rPr>
          <w:szCs w:val="24"/>
        </w:rPr>
        <w:t>[4]</w:t>
      </w:r>
      <w:r w:rsidRPr="00A21757">
        <w:rPr>
          <w:szCs w:val="24"/>
        </w:rPr>
        <w:tab/>
        <w:t xml:space="preserve">P. O’Connor, D. Neil, S.-C. Liu, T. Delbruck, and M. Pfeiffer, “Real-Time Classification and Sensor Fusion with a Spiking Deep Belief Network,” </w:t>
      </w:r>
      <w:r w:rsidRPr="00A21757">
        <w:rPr>
          <w:i/>
          <w:iCs/>
          <w:szCs w:val="24"/>
        </w:rPr>
        <w:t xml:space="preserve">Front. </w:t>
      </w:r>
      <w:proofErr w:type="spellStart"/>
      <w:r w:rsidRPr="00A21757">
        <w:rPr>
          <w:i/>
          <w:iCs/>
          <w:szCs w:val="24"/>
        </w:rPr>
        <w:t>Neurosci</w:t>
      </w:r>
      <w:proofErr w:type="spellEnd"/>
      <w:r w:rsidRPr="00A21757">
        <w:rPr>
          <w:i/>
          <w:iCs/>
          <w:szCs w:val="24"/>
        </w:rPr>
        <w:t>.</w:t>
      </w:r>
      <w:r w:rsidRPr="00A21757">
        <w:rPr>
          <w:szCs w:val="24"/>
        </w:rPr>
        <w:t>, vol. 7, p. 178, Oct. 2013, doi: 10.3389/fnins.2013.00178.</w:t>
      </w:r>
    </w:p>
    <w:p w14:paraId="3C0182A9" w14:textId="77777777" w:rsidR="00A21757" w:rsidRPr="00A21757" w:rsidRDefault="00A21757" w:rsidP="00A21757">
      <w:pPr>
        <w:pStyle w:val="Bibliography"/>
        <w:rPr>
          <w:szCs w:val="24"/>
        </w:rPr>
      </w:pPr>
      <w:r w:rsidRPr="00A21757">
        <w:rPr>
          <w:szCs w:val="24"/>
        </w:rPr>
        <w:t>[5]</w:t>
      </w:r>
      <w:r w:rsidRPr="00A21757">
        <w:rPr>
          <w:szCs w:val="24"/>
        </w:rPr>
        <w:tab/>
        <w:t xml:space="preserve">B. </w:t>
      </w:r>
      <w:proofErr w:type="spellStart"/>
      <w:r w:rsidRPr="00A21757">
        <w:rPr>
          <w:szCs w:val="24"/>
        </w:rPr>
        <w:t>Ghojogh</w:t>
      </w:r>
      <w:proofErr w:type="spellEnd"/>
      <w:r w:rsidRPr="00A21757">
        <w:rPr>
          <w:szCs w:val="24"/>
        </w:rPr>
        <w:t xml:space="preserve">, A. </w:t>
      </w:r>
      <w:proofErr w:type="spellStart"/>
      <w:r w:rsidRPr="00A21757">
        <w:rPr>
          <w:szCs w:val="24"/>
        </w:rPr>
        <w:t>Ghodsi</w:t>
      </w:r>
      <w:proofErr w:type="spellEnd"/>
      <w:r w:rsidRPr="00A21757">
        <w:rPr>
          <w:szCs w:val="24"/>
        </w:rPr>
        <w:t xml:space="preserve">, F. </w:t>
      </w:r>
      <w:proofErr w:type="spellStart"/>
      <w:r w:rsidRPr="00A21757">
        <w:rPr>
          <w:szCs w:val="24"/>
        </w:rPr>
        <w:t>Karray</w:t>
      </w:r>
      <w:proofErr w:type="spellEnd"/>
      <w:r w:rsidRPr="00A21757">
        <w:rPr>
          <w:szCs w:val="24"/>
        </w:rPr>
        <w:t xml:space="preserve">, and M. Crowley, “Restricted Boltzmann Machine and Deep Belief Network: Tutorial and Survey.” </w:t>
      </w:r>
      <w:proofErr w:type="spellStart"/>
      <w:r w:rsidRPr="00A21757">
        <w:rPr>
          <w:szCs w:val="24"/>
        </w:rPr>
        <w:t>arXiv</w:t>
      </w:r>
      <w:proofErr w:type="spellEnd"/>
      <w:r w:rsidRPr="00A21757">
        <w:rPr>
          <w:szCs w:val="24"/>
        </w:rPr>
        <w:t>, Aug. 05, 2022. Accessed: Oct. 20, 2022. [Online]. Available: http://arxiv.org/abs/2107.12521</w:t>
      </w:r>
    </w:p>
    <w:p w14:paraId="20FE70FA" w14:textId="77777777" w:rsidR="00A21757" w:rsidRPr="00A21757" w:rsidRDefault="00A21757" w:rsidP="00A21757">
      <w:pPr>
        <w:pStyle w:val="Bibliography"/>
        <w:rPr>
          <w:szCs w:val="24"/>
        </w:rPr>
      </w:pPr>
      <w:r w:rsidRPr="00A21757">
        <w:rPr>
          <w:szCs w:val="24"/>
        </w:rPr>
        <w:t>[6]</w:t>
      </w:r>
      <w:r w:rsidRPr="00A21757">
        <w:rPr>
          <w:szCs w:val="24"/>
        </w:rPr>
        <w:tab/>
        <w:t xml:space="preserve">A. Fischer and C. </w:t>
      </w:r>
      <w:proofErr w:type="spellStart"/>
      <w:r w:rsidRPr="00A21757">
        <w:rPr>
          <w:szCs w:val="24"/>
        </w:rPr>
        <w:t>Igel</w:t>
      </w:r>
      <w:proofErr w:type="spellEnd"/>
      <w:r w:rsidRPr="00A21757">
        <w:rPr>
          <w:szCs w:val="24"/>
        </w:rPr>
        <w:t xml:space="preserve">, “Training restricted Boltzmann machines: An introduction,” </w:t>
      </w:r>
      <w:r w:rsidRPr="00A21757">
        <w:rPr>
          <w:i/>
          <w:iCs/>
          <w:szCs w:val="24"/>
        </w:rPr>
        <w:t xml:space="preserve">Pattern </w:t>
      </w:r>
      <w:proofErr w:type="spellStart"/>
      <w:r w:rsidRPr="00A21757">
        <w:rPr>
          <w:i/>
          <w:iCs/>
          <w:szCs w:val="24"/>
        </w:rPr>
        <w:t>Recognit</w:t>
      </w:r>
      <w:proofErr w:type="spellEnd"/>
      <w:r w:rsidRPr="00A21757">
        <w:rPr>
          <w:i/>
          <w:iCs/>
          <w:szCs w:val="24"/>
        </w:rPr>
        <w:t>.</w:t>
      </w:r>
      <w:r w:rsidRPr="00A21757">
        <w:rPr>
          <w:szCs w:val="24"/>
        </w:rPr>
        <w:t>, vol. 47, no. 1, pp. 25–39, Jan. 2014, doi: 10.1016/j.patcog.2013.05.025.</w:t>
      </w:r>
    </w:p>
    <w:p w14:paraId="5C40E9A8" w14:textId="77777777" w:rsidR="00A21757" w:rsidRPr="00A21757" w:rsidRDefault="00A21757" w:rsidP="00A21757">
      <w:pPr>
        <w:pStyle w:val="Bibliography"/>
        <w:rPr>
          <w:szCs w:val="24"/>
        </w:rPr>
      </w:pPr>
      <w:r w:rsidRPr="00A21757">
        <w:rPr>
          <w:szCs w:val="24"/>
        </w:rPr>
        <w:t>[7]</w:t>
      </w:r>
      <w:r w:rsidRPr="00A21757">
        <w:rPr>
          <w:szCs w:val="24"/>
        </w:rPr>
        <w:tab/>
        <w:t xml:space="preserve">H. Zang </w:t>
      </w:r>
      <w:r w:rsidRPr="00A21757">
        <w:rPr>
          <w:i/>
          <w:iCs/>
          <w:szCs w:val="24"/>
        </w:rPr>
        <w:t>et al.</w:t>
      </w:r>
      <w:r w:rsidRPr="00A21757">
        <w:rPr>
          <w:szCs w:val="24"/>
        </w:rPr>
        <w:t xml:space="preserve">, “Application of functional deep belief network for estimating daily global solar radiation: A case study in China,” </w:t>
      </w:r>
      <w:r w:rsidRPr="00A21757">
        <w:rPr>
          <w:i/>
          <w:iCs/>
          <w:szCs w:val="24"/>
        </w:rPr>
        <w:t>Energy</w:t>
      </w:r>
      <w:r w:rsidRPr="00A21757">
        <w:rPr>
          <w:szCs w:val="24"/>
        </w:rPr>
        <w:t>, vol. 191, p. 116502, Jan. 2020, doi: 10.1016/j.energy.2019.116502.</w:t>
      </w:r>
    </w:p>
    <w:p w14:paraId="4150ACC5" w14:textId="77777777" w:rsidR="00A21757" w:rsidRPr="00A21757" w:rsidRDefault="00A21757" w:rsidP="00A21757">
      <w:pPr>
        <w:pStyle w:val="Bibliography"/>
        <w:rPr>
          <w:szCs w:val="24"/>
        </w:rPr>
      </w:pPr>
      <w:r w:rsidRPr="00A21757">
        <w:rPr>
          <w:szCs w:val="24"/>
        </w:rPr>
        <w:t>[8]</w:t>
      </w:r>
      <w:r w:rsidRPr="00A21757">
        <w:rPr>
          <w:szCs w:val="24"/>
        </w:rPr>
        <w:tab/>
        <w:t xml:space="preserve">N. A. Agana and A. </w:t>
      </w:r>
      <w:proofErr w:type="spellStart"/>
      <w:r w:rsidRPr="00A21757">
        <w:rPr>
          <w:szCs w:val="24"/>
        </w:rPr>
        <w:t>Homaifar</w:t>
      </w:r>
      <w:proofErr w:type="spellEnd"/>
      <w:r w:rsidRPr="00A21757">
        <w:rPr>
          <w:szCs w:val="24"/>
        </w:rPr>
        <w:t xml:space="preserve">, “EMD-Based Predictive Deep Belief Network </w:t>
      </w:r>
      <w:r w:rsidRPr="00A21757">
        <w:rPr>
          <w:szCs w:val="24"/>
        </w:rPr>
        <w:lastRenderedPageBreak/>
        <w:t xml:space="preserve">for Time Series Prediction: An Application to Drought Forecasting,” </w:t>
      </w:r>
      <w:r w:rsidRPr="00A21757">
        <w:rPr>
          <w:i/>
          <w:iCs/>
          <w:szCs w:val="24"/>
        </w:rPr>
        <w:t>Hydrology</w:t>
      </w:r>
      <w:r w:rsidRPr="00A21757">
        <w:rPr>
          <w:szCs w:val="24"/>
        </w:rPr>
        <w:t>, vol. 5, no. 1, Art. no. 1, Mar. 2018, doi: 10.3390/hydrology5010018.</w:t>
      </w:r>
    </w:p>
    <w:p w14:paraId="4F00DA22" w14:textId="77777777" w:rsidR="00A21757" w:rsidRPr="00A21757" w:rsidRDefault="00A21757" w:rsidP="00A21757">
      <w:pPr>
        <w:pStyle w:val="Bibliography"/>
        <w:rPr>
          <w:szCs w:val="24"/>
        </w:rPr>
      </w:pPr>
      <w:r w:rsidRPr="00A21757">
        <w:rPr>
          <w:szCs w:val="24"/>
        </w:rPr>
        <w:t>[9]</w:t>
      </w:r>
      <w:r w:rsidRPr="00A21757">
        <w:rPr>
          <w:szCs w:val="24"/>
        </w:rPr>
        <w:tab/>
        <w:t xml:space="preserve">R. </w:t>
      </w:r>
      <w:proofErr w:type="spellStart"/>
      <w:r w:rsidRPr="00A21757">
        <w:rPr>
          <w:szCs w:val="24"/>
        </w:rPr>
        <w:t>Sarikaya</w:t>
      </w:r>
      <w:proofErr w:type="spellEnd"/>
      <w:r w:rsidRPr="00A21757">
        <w:rPr>
          <w:szCs w:val="24"/>
        </w:rPr>
        <w:t xml:space="preserve">, G. E. Hinton, and A. </w:t>
      </w:r>
      <w:proofErr w:type="spellStart"/>
      <w:r w:rsidRPr="00A21757">
        <w:rPr>
          <w:szCs w:val="24"/>
        </w:rPr>
        <w:t>Deoras</w:t>
      </w:r>
      <w:proofErr w:type="spellEnd"/>
      <w:r w:rsidRPr="00A21757">
        <w:rPr>
          <w:szCs w:val="24"/>
        </w:rPr>
        <w:t xml:space="preserve">, “Application of Deep Belief Networks for Natural Language Understanding,” </w:t>
      </w:r>
      <w:r w:rsidRPr="00A21757">
        <w:rPr>
          <w:i/>
          <w:iCs/>
          <w:szCs w:val="24"/>
        </w:rPr>
        <w:t>IEEEACM Trans. Audio Speech Lang. Process.</w:t>
      </w:r>
      <w:r w:rsidRPr="00A21757">
        <w:rPr>
          <w:szCs w:val="24"/>
        </w:rPr>
        <w:t>, vol. 22, no. 4, pp. 778–784, Apr. 2014, doi: 10.1109/TASLP.2014.2303296.</w:t>
      </w:r>
    </w:p>
    <w:p w14:paraId="6EBD18A6" w14:textId="77777777" w:rsidR="00A21757" w:rsidRPr="00A21757" w:rsidRDefault="00A21757" w:rsidP="00A21757">
      <w:pPr>
        <w:pStyle w:val="Bibliography"/>
        <w:rPr>
          <w:szCs w:val="24"/>
        </w:rPr>
      </w:pPr>
      <w:r w:rsidRPr="00A21757">
        <w:rPr>
          <w:szCs w:val="24"/>
        </w:rPr>
        <w:t>[10]</w:t>
      </w:r>
      <w:r w:rsidRPr="00A21757">
        <w:rPr>
          <w:szCs w:val="24"/>
        </w:rPr>
        <w:tab/>
        <w:t xml:space="preserve">B. </w:t>
      </w:r>
      <w:proofErr w:type="spellStart"/>
      <w:r w:rsidRPr="00A21757">
        <w:rPr>
          <w:szCs w:val="24"/>
        </w:rPr>
        <w:t>Ayhan</w:t>
      </w:r>
      <w:proofErr w:type="spellEnd"/>
      <w:r w:rsidRPr="00A21757">
        <w:rPr>
          <w:szCs w:val="24"/>
        </w:rPr>
        <w:t xml:space="preserve"> and C. Kwan, “Application of Deep Belief Network to Land Cover Classification Using Hyperspectral Images,” in </w:t>
      </w:r>
      <w:r w:rsidRPr="00A21757">
        <w:rPr>
          <w:i/>
          <w:iCs/>
          <w:szCs w:val="24"/>
        </w:rPr>
        <w:t>Advances in Neural Networks - ISNN 2017</w:t>
      </w:r>
      <w:r w:rsidRPr="00A21757">
        <w:rPr>
          <w:szCs w:val="24"/>
        </w:rPr>
        <w:t>, Cham, 2017, pp. 269–276. doi: 10.1007/978-3-319-59072-1_32.</w:t>
      </w:r>
    </w:p>
    <w:p w14:paraId="5AC127EB" w14:textId="689FF954" w:rsidR="00D426F8" w:rsidRDefault="00A21757">
      <w:pPr>
        <w:widowControl w:val="0"/>
        <w:pBdr>
          <w:top w:val="nil"/>
          <w:left w:val="nil"/>
          <w:bottom w:val="nil"/>
          <w:right w:val="nil"/>
          <w:between w:val="nil"/>
        </w:pBdr>
        <w:spacing w:line="240" w:lineRule="auto"/>
        <w:ind w:left="384" w:hanging="384"/>
      </w:pPr>
      <w:r>
        <w:fldChar w:fldCharType="end"/>
      </w:r>
    </w:p>
    <w:p w14:paraId="3F254E7E" w14:textId="77777777" w:rsidR="00D426F8" w:rsidRDefault="00D426F8">
      <w:pPr>
        <w:rPr>
          <w:rFonts w:ascii="Times New Roman" w:eastAsia="Times New Roman" w:hAnsi="Times New Roman" w:cs="Times New Roman"/>
        </w:rPr>
      </w:pPr>
    </w:p>
    <w:p w14:paraId="154115BD" w14:textId="77777777" w:rsidR="00D426F8" w:rsidRDefault="00D426F8">
      <w:pPr>
        <w:rPr>
          <w:rFonts w:ascii="Times New Roman" w:eastAsia="Times New Roman" w:hAnsi="Times New Roman" w:cs="Times New Roman"/>
        </w:rPr>
      </w:pPr>
    </w:p>
    <w:p w14:paraId="7CEB9E97" w14:textId="77777777" w:rsidR="00D426F8" w:rsidRDefault="00D426F8">
      <w:pPr>
        <w:rPr>
          <w:rFonts w:ascii="Times New Roman" w:eastAsia="Times New Roman" w:hAnsi="Times New Roman" w:cs="Times New Roman"/>
        </w:rPr>
      </w:pPr>
    </w:p>
    <w:p w14:paraId="76300A20" w14:textId="77777777" w:rsidR="00D426F8" w:rsidRDefault="00D426F8">
      <w:pPr>
        <w:rPr>
          <w:rFonts w:ascii="Times New Roman" w:eastAsia="Times New Roman" w:hAnsi="Times New Roman" w:cs="Times New Roman"/>
        </w:rPr>
      </w:pPr>
    </w:p>
    <w:p w14:paraId="2C0176D2" w14:textId="77777777" w:rsidR="00D426F8" w:rsidRDefault="00D426F8">
      <w:pPr>
        <w:rPr>
          <w:rFonts w:ascii="Times New Roman" w:eastAsia="Times New Roman" w:hAnsi="Times New Roman" w:cs="Times New Roman"/>
        </w:rPr>
      </w:pPr>
    </w:p>
    <w:p w14:paraId="4F38203E" w14:textId="77777777" w:rsidR="00D426F8" w:rsidRDefault="00D426F8">
      <w:pPr>
        <w:rPr>
          <w:rFonts w:ascii="Times New Roman" w:eastAsia="Times New Roman" w:hAnsi="Times New Roman" w:cs="Times New Roman"/>
        </w:rPr>
      </w:pPr>
    </w:p>
    <w:p w14:paraId="3739CF14" w14:textId="77777777" w:rsidR="00D426F8" w:rsidRDefault="00D426F8">
      <w:pPr>
        <w:rPr>
          <w:rFonts w:ascii="Times New Roman" w:eastAsia="Times New Roman" w:hAnsi="Times New Roman" w:cs="Times New Roman"/>
        </w:rPr>
      </w:pPr>
    </w:p>
    <w:p w14:paraId="3FCA02F7" w14:textId="77777777" w:rsidR="00D426F8" w:rsidRDefault="00D426F8">
      <w:pPr>
        <w:rPr>
          <w:rFonts w:ascii="Times New Roman" w:eastAsia="Times New Roman" w:hAnsi="Times New Roman" w:cs="Times New Roman"/>
        </w:rPr>
      </w:pPr>
    </w:p>
    <w:p w14:paraId="43E08942" w14:textId="77777777" w:rsidR="00D426F8" w:rsidRDefault="00D426F8">
      <w:pPr>
        <w:rPr>
          <w:rFonts w:ascii="Times New Roman" w:eastAsia="Times New Roman" w:hAnsi="Times New Roman" w:cs="Times New Roman"/>
        </w:rPr>
      </w:pPr>
    </w:p>
    <w:p w14:paraId="17FE866A" w14:textId="77777777" w:rsidR="00D426F8" w:rsidRDefault="00D426F8">
      <w:pPr>
        <w:rPr>
          <w:rFonts w:ascii="Times New Roman" w:eastAsia="Times New Roman" w:hAnsi="Times New Roman" w:cs="Times New Roman"/>
        </w:rPr>
      </w:pPr>
    </w:p>
    <w:p w14:paraId="1A775765" w14:textId="77777777" w:rsidR="00D426F8" w:rsidRDefault="00D426F8">
      <w:pPr>
        <w:rPr>
          <w:rFonts w:ascii="Times New Roman" w:eastAsia="Times New Roman" w:hAnsi="Times New Roman" w:cs="Times New Roman"/>
        </w:rPr>
      </w:pPr>
    </w:p>
    <w:p w14:paraId="6F606AB9" w14:textId="77777777" w:rsidR="00D426F8" w:rsidRDefault="00D426F8">
      <w:pPr>
        <w:rPr>
          <w:rFonts w:ascii="Times New Roman" w:eastAsia="Times New Roman" w:hAnsi="Times New Roman" w:cs="Times New Roman"/>
        </w:rPr>
      </w:pPr>
    </w:p>
    <w:p w14:paraId="60EB1B6A" w14:textId="77777777" w:rsidR="00D426F8" w:rsidRDefault="00D426F8">
      <w:pPr>
        <w:rPr>
          <w:rFonts w:ascii="Times New Roman" w:eastAsia="Times New Roman" w:hAnsi="Times New Roman" w:cs="Times New Roman"/>
        </w:rPr>
      </w:pPr>
    </w:p>
    <w:p w14:paraId="3687940A" w14:textId="77777777" w:rsidR="00D426F8" w:rsidRDefault="00D426F8">
      <w:pPr>
        <w:rPr>
          <w:rFonts w:ascii="Times New Roman" w:eastAsia="Times New Roman" w:hAnsi="Times New Roman" w:cs="Times New Roman"/>
        </w:rPr>
      </w:pPr>
    </w:p>
    <w:p w14:paraId="0A471801" w14:textId="77777777" w:rsidR="00D426F8" w:rsidRDefault="00D426F8">
      <w:pPr>
        <w:rPr>
          <w:rFonts w:ascii="Times New Roman" w:eastAsia="Times New Roman" w:hAnsi="Times New Roman" w:cs="Times New Roman"/>
        </w:rPr>
      </w:pPr>
    </w:p>
    <w:p w14:paraId="6470A611" w14:textId="77777777" w:rsidR="00D426F8" w:rsidRDefault="00D426F8">
      <w:pPr>
        <w:rPr>
          <w:rFonts w:ascii="Times New Roman" w:eastAsia="Times New Roman" w:hAnsi="Times New Roman" w:cs="Times New Roman"/>
        </w:rPr>
      </w:pPr>
    </w:p>
    <w:p w14:paraId="509FD3DC" w14:textId="77777777" w:rsidR="00D426F8" w:rsidRDefault="00D426F8">
      <w:pPr>
        <w:rPr>
          <w:rFonts w:ascii="Times New Roman" w:eastAsia="Times New Roman" w:hAnsi="Times New Roman" w:cs="Times New Roman"/>
        </w:rPr>
      </w:pPr>
    </w:p>
    <w:p w14:paraId="1E8F782A" w14:textId="77777777" w:rsidR="00D426F8" w:rsidRDefault="00D426F8">
      <w:pPr>
        <w:rPr>
          <w:rFonts w:ascii="Times New Roman" w:eastAsia="Times New Roman" w:hAnsi="Times New Roman" w:cs="Times New Roman"/>
        </w:rPr>
      </w:pPr>
    </w:p>
    <w:p w14:paraId="0101A38D" w14:textId="77777777" w:rsidR="00D426F8" w:rsidRDefault="00D426F8">
      <w:pPr>
        <w:rPr>
          <w:rFonts w:ascii="Times New Roman" w:eastAsia="Times New Roman" w:hAnsi="Times New Roman" w:cs="Times New Roman"/>
        </w:rPr>
      </w:pPr>
    </w:p>
    <w:p w14:paraId="36EC05DB" w14:textId="77777777" w:rsidR="00D426F8" w:rsidRDefault="00D426F8">
      <w:pPr>
        <w:rPr>
          <w:rFonts w:ascii="Times New Roman" w:eastAsia="Times New Roman" w:hAnsi="Times New Roman" w:cs="Times New Roman"/>
        </w:rPr>
      </w:pPr>
    </w:p>
    <w:p w14:paraId="17A96DCA" w14:textId="77777777" w:rsidR="00D426F8" w:rsidRDefault="00D426F8">
      <w:pPr>
        <w:rPr>
          <w:rFonts w:ascii="Times New Roman" w:eastAsia="Times New Roman" w:hAnsi="Times New Roman" w:cs="Times New Roman"/>
        </w:rPr>
      </w:pPr>
    </w:p>
    <w:p w14:paraId="59E5AB68" w14:textId="77777777" w:rsidR="00D426F8" w:rsidRDefault="00D426F8">
      <w:pPr>
        <w:rPr>
          <w:rFonts w:ascii="Times New Roman" w:eastAsia="Times New Roman" w:hAnsi="Times New Roman" w:cs="Times New Roman"/>
        </w:rPr>
      </w:pPr>
    </w:p>
    <w:p w14:paraId="5AEDAA7E" w14:textId="77777777" w:rsidR="00D426F8" w:rsidRDefault="00D426F8">
      <w:pPr>
        <w:rPr>
          <w:rFonts w:ascii="Times New Roman" w:eastAsia="Times New Roman" w:hAnsi="Times New Roman" w:cs="Times New Roman"/>
        </w:rPr>
      </w:pPr>
    </w:p>
    <w:p w14:paraId="6AB28B52" w14:textId="77777777" w:rsidR="00D426F8" w:rsidRDefault="00D426F8">
      <w:pPr>
        <w:rPr>
          <w:rFonts w:ascii="Times New Roman" w:eastAsia="Times New Roman" w:hAnsi="Times New Roman" w:cs="Times New Roman"/>
        </w:rPr>
      </w:pPr>
    </w:p>
    <w:p w14:paraId="5E97CA0A" w14:textId="77777777" w:rsidR="00D426F8" w:rsidRDefault="00D426F8">
      <w:pPr>
        <w:rPr>
          <w:rFonts w:ascii="Times New Roman" w:eastAsia="Times New Roman" w:hAnsi="Times New Roman" w:cs="Times New Roman"/>
        </w:rPr>
      </w:pPr>
    </w:p>
    <w:p w14:paraId="002EC824" w14:textId="77777777" w:rsidR="00D426F8" w:rsidRDefault="00D426F8">
      <w:pPr>
        <w:rPr>
          <w:rFonts w:ascii="Times New Roman" w:eastAsia="Times New Roman" w:hAnsi="Times New Roman" w:cs="Times New Roman"/>
        </w:rPr>
      </w:pPr>
    </w:p>
    <w:p w14:paraId="1DC0ACC6" w14:textId="77777777" w:rsidR="00D426F8" w:rsidRDefault="00D426F8">
      <w:pPr>
        <w:rPr>
          <w:rFonts w:ascii="Times New Roman" w:eastAsia="Times New Roman" w:hAnsi="Times New Roman" w:cs="Times New Roman"/>
        </w:rPr>
      </w:pPr>
    </w:p>
    <w:p w14:paraId="03B0FB68" w14:textId="77777777" w:rsidR="00D426F8" w:rsidRDefault="00D426F8">
      <w:pPr>
        <w:rPr>
          <w:rFonts w:ascii="Times New Roman" w:eastAsia="Times New Roman" w:hAnsi="Times New Roman" w:cs="Times New Roman"/>
        </w:rPr>
      </w:pPr>
    </w:p>
    <w:p w14:paraId="37A96D9E" w14:textId="77777777" w:rsidR="00D426F8" w:rsidRDefault="00D426F8">
      <w:pPr>
        <w:rPr>
          <w:rFonts w:ascii="Times New Roman" w:eastAsia="Times New Roman" w:hAnsi="Times New Roman" w:cs="Times New Roman"/>
        </w:rPr>
      </w:pPr>
    </w:p>
    <w:p w14:paraId="79DF2002" w14:textId="77777777" w:rsidR="00D426F8" w:rsidRDefault="00D426F8">
      <w:pPr>
        <w:rPr>
          <w:rFonts w:ascii="Times New Roman" w:eastAsia="Times New Roman" w:hAnsi="Times New Roman" w:cs="Times New Roman"/>
        </w:rPr>
      </w:pPr>
    </w:p>
    <w:p w14:paraId="7FDBF637" w14:textId="77777777" w:rsidR="00D426F8" w:rsidRDefault="00D426F8">
      <w:pPr>
        <w:rPr>
          <w:rFonts w:ascii="Times New Roman" w:eastAsia="Times New Roman" w:hAnsi="Times New Roman" w:cs="Times New Roman"/>
        </w:rPr>
      </w:pPr>
    </w:p>
    <w:p w14:paraId="3481A82C" w14:textId="77777777" w:rsidR="00D426F8" w:rsidRDefault="00D426F8">
      <w:pPr>
        <w:rPr>
          <w:rFonts w:ascii="Times New Roman" w:eastAsia="Times New Roman" w:hAnsi="Times New Roman" w:cs="Times New Roman"/>
        </w:rPr>
      </w:pPr>
    </w:p>
    <w:p w14:paraId="6D1D7420" w14:textId="77777777" w:rsidR="00D426F8" w:rsidRDefault="00D426F8">
      <w:pPr>
        <w:rPr>
          <w:rFonts w:ascii="Times New Roman" w:eastAsia="Times New Roman" w:hAnsi="Times New Roman" w:cs="Times New Roman"/>
        </w:rPr>
      </w:pPr>
    </w:p>
    <w:p w14:paraId="1DFCEF28" w14:textId="77777777" w:rsidR="00D426F8" w:rsidRDefault="00D426F8">
      <w:pPr>
        <w:rPr>
          <w:rFonts w:ascii="Times New Roman" w:eastAsia="Times New Roman" w:hAnsi="Times New Roman" w:cs="Times New Roman"/>
        </w:rPr>
      </w:pPr>
    </w:p>
    <w:p w14:paraId="0B6F8B01" w14:textId="77777777" w:rsidR="00D426F8" w:rsidRDefault="00D426F8">
      <w:pPr>
        <w:rPr>
          <w:rFonts w:ascii="Times New Roman" w:eastAsia="Times New Roman" w:hAnsi="Times New Roman" w:cs="Times New Roman"/>
        </w:rPr>
      </w:pPr>
    </w:p>
    <w:p w14:paraId="5134650D" w14:textId="77777777" w:rsidR="00D426F8" w:rsidRDefault="00D426F8">
      <w:pPr>
        <w:rPr>
          <w:rFonts w:ascii="Times New Roman" w:eastAsia="Times New Roman" w:hAnsi="Times New Roman" w:cs="Times New Roman"/>
        </w:rPr>
      </w:pPr>
    </w:p>
    <w:p w14:paraId="62158CB2" w14:textId="77777777" w:rsidR="00D426F8" w:rsidRDefault="00D426F8">
      <w:pPr>
        <w:rPr>
          <w:rFonts w:ascii="Times New Roman" w:eastAsia="Times New Roman" w:hAnsi="Times New Roman" w:cs="Times New Roman"/>
        </w:rPr>
      </w:pPr>
    </w:p>
    <w:p w14:paraId="6FC374DC" w14:textId="77777777" w:rsidR="00D426F8" w:rsidRDefault="00D426F8">
      <w:pPr>
        <w:rPr>
          <w:rFonts w:ascii="Times New Roman" w:eastAsia="Times New Roman" w:hAnsi="Times New Roman" w:cs="Times New Roman"/>
        </w:rPr>
      </w:pPr>
    </w:p>
    <w:p w14:paraId="386700DA" w14:textId="77777777" w:rsidR="00D426F8" w:rsidRDefault="00D426F8">
      <w:pPr>
        <w:rPr>
          <w:rFonts w:ascii="Times New Roman" w:eastAsia="Times New Roman" w:hAnsi="Times New Roman" w:cs="Times New Roman"/>
        </w:rPr>
      </w:pPr>
    </w:p>
    <w:p w14:paraId="62987872" w14:textId="77777777" w:rsidR="00D426F8" w:rsidRDefault="00D426F8">
      <w:pPr>
        <w:rPr>
          <w:rFonts w:ascii="Times New Roman" w:eastAsia="Times New Roman" w:hAnsi="Times New Roman" w:cs="Times New Roman"/>
        </w:rPr>
      </w:pPr>
    </w:p>
    <w:p w14:paraId="0E5191AC" w14:textId="77777777" w:rsidR="00D426F8" w:rsidRDefault="00D426F8">
      <w:pPr>
        <w:rPr>
          <w:rFonts w:ascii="Times New Roman" w:eastAsia="Times New Roman" w:hAnsi="Times New Roman" w:cs="Times New Roman"/>
        </w:rPr>
      </w:pPr>
    </w:p>
    <w:p w14:paraId="6A4E284E" w14:textId="77777777" w:rsidR="00D426F8" w:rsidRDefault="00D426F8">
      <w:pPr>
        <w:rPr>
          <w:rFonts w:ascii="Times New Roman" w:eastAsia="Times New Roman" w:hAnsi="Times New Roman" w:cs="Times New Roman"/>
        </w:rPr>
      </w:pPr>
    </w:p>
    <w:p w14:paraId="536D3AB6" w14:textId="77777777" w:rsidR="00D426F8" w:rsidRDefault="00D426F8">
      <w:pPr>
        <w:rPr>
          <w:rFonts w:ascii="Times New Roman" w:eastAsia="Times New Roman" w:hAnsi="Times New Roman" w:cs="Times New Roman"/>
        </w:rPr>
      </w:pPr>
    </w:p>
    <w:p w14:paraId="2072340E" w14:textId="77777777" w:rsidR="00D426F8" w:rsidRDefault="00D426F8">
      <w:pPr>
        <w:rPr>
          <w:rFonts w:ascii="Times New Roman" w:eastAsia="Times New Roman" w:hAnsi="Times New Roman" w:cs="Times New Roman"/>
        </w:rPr>
      </w:pPr>
    </w:p>
    <w:p w14:paraId="5843D20E" w14:textId="77777777" w:rsidR="00D426F8" w:rsidRDefault="00D426F8">
      <w:pPr>
        <w:rPr>
          <w:rFonts w:ascii="Times New Roman" w:eastAsia="Times New Roman" w:hAnsi="Times New Roman" w:cs="Times New Roman"/>
        </w:rPr>
      </w:pPr>
    </w:p>
    <w:p w14:paraId="3CDE3C2D" w14:textId="77777777" w:rsidR="00D426F8" w:rsidRDefault="00D426F8">
      <w:pPr>
        <w:rPr>
          <w:rFonts w:ascii="Times New Roman" w:eastAsia="Times New Roman" w:hAnsi="Times New Roman" w:cs="Times New Roman"/>
        </w:rPr>
      </w:pPr>
    </w:p>
    <w:p w14:paraId="34B76310" w14:textId="77777777" w:rsidR="00D426F8" w:rsidRDefault="00D426F8">
      <w:pPr>
        <w:rPr>
          <w:rFonts w:ascii="Times New Roman" w:eastAsia="Times New Roman" w:hAnsi="Times New Roman" w:cs="Times New Roman"/>
        </w:rPr>
      </w:pPr>
    </w:p>
    <w:p w14:paraId="7A60390C" w14:textId="77777777" w:rsidR="00D426F8" w:rsidRDefault="00D426F8">
      <w:pPr>
        <w:rPr>
          <w:rFonts w:ascii="Times New Roman" w:eastAsia="Times New Roman" w:hAnsi="Times New Roman" w:cs="Times New Roman"/>
        </w:rPr>
      </w:pPr>
    </w:p>
    <w:p w14:paraId="58797233" w14:textId="77777777" w:rsidR="00D426F8" w:rsidRDefault="00D426F8">
      <w:pPr>
        <w:rPr>
          <w:rFonts w:ascii="Times New Roman" w:eastAsia="Times New Roman" w:hAnsi="Times New Roman" w:cs="Times New Roman"/>
        </w:rPr>
      </w:pPr>
    </w:p>
    <w:p w14:paraId="461EFDA5" w14:textId="77777777" w:rsidR="00D426F8" w:rsidRDefault="00D426F8">
      <w:pPr>
        <w:rPr>
          <w:rFonts w:ascii="Times New Roman" w:eastAsia="Times New Roman" w:hAnsi="Times New Roman" w:cs="Times New Roman"/>
        </w:rPr>
      </w:pPr>
    </w:p>
    <w:p w14:paraId="2DF58B18" w14:textId="77777777" w:rsidR="00D426F8" w:rsidRDefault="00D426F8">
      <w:pPr>
        <w:rPr>
          <w:rFonts w:ascii="Times New Roman" w:eastAsia="Times New Roman" w:hAnsi="Times New Roman" w:cs="Times New Roman"/>
        </w:rPr>
      </w:pPr>
    </w:p>
    <w:p w14:paraId="3FE5DDA1" w14:textId="77777777" w:rsidR="00D426F8" w:rsidRDefault="00D426F8">
      <w:pPr>
        <w:rPr>
          <w:rFonts w:ascii="Times New Roman" w:eastAsia="Times New Roman" w:hAnsi="Times New Roman" w:cs="Times New Roman"/>
        </w:rPr>
      </w:pPr>
    </w:p>
    <w:p w14:paraId="70742F05" w14:textId="77777777" w:rsidR="00D426F8" w:rsidRDefault="00D426F8">
      <w:pPr>
        <w:rPr>
          <w:rFonts w:ascii="Times New Roman" w:eastAsia="Times New Roman" w:hAnsi="Times New Roman" w:cs="Times New Roman"/>
        </w:rPr>
      </w:pPr>
    </w:p>
    <w:p w14:paraId="343CC23C" w14:textId="77777777" w:rsidR="00D426F8" w:rsidRDefault="00D426F8">
      <w:pPr>
        <w:rPr>
          <w:rFonts w:ascii="Times New Roman" w:eastAsia="Times New Roman" w:hAnsi="Times New Roman" w:cs="Times New Roman"/>
        </w:rPr>
      </w:pPr>
    </w:p>
    <w:p w14:paraId="19F45589" w14:textId="77777777" w:rsidR="00D426F8" w:rsidRDefault="00D426F8">
      <w:pPr>
        <w:spacing w:line="360" w:lineRule="auto"/>
        <w:rPr>
          <w:rFonts w:ascii="Times New Roman" w:eastAsia="Times New Roman" w:hAnsi="Times New Roman" w:cs="Times New Roman"/>
        </w:rPr>
        <w:sectPr w:rsidR="00D426F8">
          <w:type w:val="continuous"/>
          <w:pgSz w:w="12240" w:h="15840"/>
          <w:pgMar w:top="1440" w:right="1440" w:bottom="1440" w:left="1440" w:header="720" w:footer="720" w:gutter="0"/>
          <w:cols w:num="2" w:sep="1" w:space="720" w:equalWidth="0">
            <w:col w:w="4320" w:space="720"/>
            <w:col w:w="4320" w:space="0"/>
          </w:cols>
        </w:sectPr>
      </w:pPr>
    </w:p>
    <w:p w14:paraId="4D822529" w14:textId="77777777" w:rsidR="00D426F8" w:rsidRDefault="00D426F8">
      <w:pPr>
        <w:spacing w:line="360" w:lineRule="auto"/>
        <w:rPr>
          <w:rFonts w:ascii="Times New Roman" w:eastAsia="Times New Roman" w:hAnsi="Times New Roman" w:cs="Times New Roman"/>
        </w:rPr>
      </w:pPr>
    </w:p>
    <w:p w14:paraId="14D87F2C" w14:textId="4F3417A3" w:rsidR="00D426F8" w:rsidRDefault="00D426F8">
      <w:pPr>
        <w:spacing w:line="360" w:lineRule="auto"/>
        <w:rPr>
          <w:rFonts w:ascii="Times New Roman" w:eastAsia="Times New Roman" w:hAnsi="Times New Roman" w:cs="Times New Roman"/>
        </w:rPr>
      </w:pPr>
    </w:p>
    <w:sectPr w:rsidR="00D426F8">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0FF8" w14:textId="77777777" w:rsidR="00291F5F" w:rsidRDefault="00291F5F">
      <w:pPr>
        <w:spacing w:line="240" w:lineRule="auto"/>
      </w:pPr>
      <w:r>
        <w:separator/>
      </w:r>
    </w:p>
  </w:endnote>
  <w:endnote w:type="continuationSeparator" w:id="0">
    <w:p w14:paraId="3952D029" w14:textId="77777777" w:rsidR="00291F5F" w:rsidRDefault="00291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5E9C" w14:textId="77777777" w:rsidR="00D426F8" w:rsidRDefault="00000000">
    <w:pPr>
      <w:jc w:val="right"/>
    </w:pPr>
    <w:r>
      <w:fldChar w:fldCharType="begin"/>
    </w:r>
    <w:r>
      <w:instrText>PAGE</w:instrText>
    </w:r>
    <w:r>
      <w:fldChar w:fldCharType="separate"/>
    </w:r>
    <w:r w:rsidR="00A217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06B3" w14:textId="77777777" w:rsidR="00291F5F" w:rsidRDefault="00291F5F">
      <w:pPr>
        <w:spacing w:line="240" w:lineRule="auto"/>
      </w:pPr>
      <w:r>
        <w:separator/>
      </w:r>
    </w:p>
  </w:footnote>
  <w:footnote w:type="continuationSeparator" w:id="0">
    <w:p w14:paraId="5BB2CAF6" w14:textId="77777777" w:rsidR="00291F5F" w:rsidRDefault="00291F5F">
      <w:pPr>
        <w:spacing w:line="240" w:lineRule="auto"/>
      </w:pPr>
      <w:r>
        <w:continuationSeparator/>
      </w:r>
    </w:p>
  </w:footnote>
  <w:footnote w:id="1">
    <w:p w14:paraId="16475DEC" w14:textId="77777777" w:rsidR="00D426F8"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first term of (7) is asking for the likelihood of the parameters θ while the data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are present, but the second term is asking for the probability of observing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while the parameters θ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8A1E" w14:textId="77777777" w:rsidR="00D426F8" w:rsidRDefault="00000000">
    <w:r>
      <w:rPr>
        <w:noProof/>
      </w:rPr>
      <w:drawing>
        <wp:anchor distT="114300" distB="114300" distL="114300" distR="114300" simplePos="0" relativeHeight="251658240" behindDoc="0" locked="0" layoutInCell="1" hidden="0" allowOverlap="1" wp14:anchorId="2050AA2C" wp14:editId="519D3000">
          <wp:simplePos x="0" y="0"/>
          <wp:positionH relativeFrom="column">
            <wp:posOffset>5562600</wp:posOffset>
          </wp:positionH>
          <wp:positionV relativeFrom="paragraph">
            <wp:posOffset>-285749</wp:posOffset>
          </wp:positionV>
          <wp:extent cx="381381" cy="433388"/>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81381" cy="4333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7CD4"/>
    <w:multiLevelType w:val="multilevel"/>
    <w:tmpl w:val="48DED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807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6F8"/>
    <w:rsid w:val="00291F5F"/>
    <w:rsid w:val="003F138D"/>
    <w:rsid w:val="00A21757"/>
    <w:rsid w:val="00D42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9B24"/>
  <w15:docId w15:val="{2B9AF060-308B-4EA5-81CC-89B0322A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A21757"/>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ashraf196280@bue.edu.e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6343</Words>
  <Characters>36160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42419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adel</cp:lastModifiedBy>
  <cp:revision>2</cp:revision>
  <dcterms:created xsi:type="dcterms:W3CDTF">2022-11-02T17:40:00Z</dcterms:created>
  <dcterms:modified xsi:type="dcterms:W3CDTF">2022-11-02T19:52:00Z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{"style":{"styleID":"http://www.zotero.org/styles/ieee","locale":"en-US","hasBibliography":true,"bibliographyStyleHasBeenSet":true},"prefs":{"fieldType":"Field","automaticJournalAbbreviations":true,"delayCitationUpdates":true,"noteType":0},"sessionID":"Pz</vt:lpwstr>
  </property>
  <property fmtid="{D5CDD505-2E9C-101B-9397-08002B2CF9AE}" pid="3" name="ZOTERO_PREF_2">
    <vt:lpwstr>ytP3yG","zoteroVersion":"6.0.16","dataVersion":4}</vt:lpwstr>
  </property>
</Properties>
</file>