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270" w:lineRule="atLeast"/>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rPr>
        <w:t>课后作业：请大家参考高峰论坛分享会中嘉宾的分享思路内容结合自己的理解想法，以手炒亮点功能为背景，给出你认为最佳的解决方案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270" w:lineRule="atLeast"/>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rPr>
        <w:t>事故背景：手炒亮点功能空白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270" w:lineRule="atLeast"/>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rPr>
        <w:t>事故id：1640276</w:t>
      </w:r>
      <w:r>
        <w:rPr>
          <w:rFonts w:hint="default" w:ascii="Helvetica" w:hAnsi="Helvetica" w:eastAsia="Helvetica" w:cs="Helvetica"/>
          <w:i w:val="0"/>
          <w:caps w:val="0"/>
          <w:color w:val="666666"/>
          <w:spacing w:val="0"/>
          <w:sz w:val="21"/>
          <w:szCs w:val="21"/>
        </w:rPr>
        <w:tab/>
      </w:r>
      <w:r>
        <w:rPr>
          <w:rFonts w:hint="default" w:ascii="Helvetica" w:hAnsi="Helvetica" w:eastAsia="Helvetica" w:cs="Helvetica"/>
          <w:i w:val="0"/>
          <w:caps w:val="0"/>
          <w:color w:val="666666"/>
          <w:spacing w:val="0"/>
          <w:sz w:val="21"/>
          <w:szCs w:val="21"/>
        </w:rPr>
        <w:t>（可登录事故报告审批平台查看）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270" w:lineRule="atLeast"/>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rPr>
        <w:t>内容：手炒亮点页面修改发布上线，修改了跳转的链接，将链接的协议头（http:）去掉了。网页端跳转时使用了客户端的跳转协议，客户端的跳转协议需要完整的链接（包含http:），所以导致客户端这边链接解析错误，没能打开页面出现空白。当时的解决方案是由于跳转地址缺少协议头，那么就增加了协议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270" w:lineRule="atLeast"/>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rPr>
        <w:t>注：鼓励实践落地，课后作业优胜组有奖品，实现、落实或推广主题中涉及的系统和工具设有后浪奖。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0" w:afterAutospacing="0" w:line="270" w:lineRule="atLeast"/>
        <w:ind w:left="0" w:right="0" w:firstLine="0"/>
        <w:rPr>
          <w:rFonts w:hint="default" w:ascii="Helvetica" w:hAnsi="Helvetica" w:eastAsia="Helvetica" w:cs="Helvetica"/>
          <w:i w:val="0"/>
          <w:caps w:val="0"/>
          <w:color w:val="666666"/>
          <w:spacing w:val="0"/>
          <w:sz w:val="21"/>
          <w:szCs w:val="21"/>
        </w:rPr>
      </w:pPr>
      <w:r>
        <w:rPr>
          <w:rFonts w:hint="default" w:ascii="Helvetica" w:hAnsi="Helvetica" w:eastAsia="Helvetica" w:cs="Helvetica"/>
          <w:i w:val="0"/>
          <w:caps w:val="0"/>
          <w:color w:val="666666"/>
          <w:spacing w:val="0"/>
          <w:sz w:val="21"/>
          <w:szCs w:val="21"/>
        </w:rPr>
        <w:t>参考原始任务背景：</w:t>
      </w:r>
      <w:r>
        <w:rPr>
          <w:rFonts w:hint="default" w:ascii="Helvetica" w:hAnsi="Helvetica" w:eastAsia="Helvetica" w:cs="Helvetica"/>
          <w:i w:val="0"/>
          <w:caps w:val="0"/>
          <w:spacing w:val="0"/>
          <w:sz w:val="21"/>
          <w:szCs w:val="21"/>
        </w:rPr>
        <w:fldChar w:fldCharType="begin"/>
      </w:r>
      <w:r>
        <w:rPr>
          <w:rFonts w:hint="default" w:ascii="Helvetica" w:hAnsi="Helvetica" w:eastAsia="Helvetica" w:cs="Helvetica"/>
          <w:i w:val="0"/>
          <w:caps w:val="0"/>
          <w:spacing w:val="0"/>
          <w:sz w:val="21"/>
          <w:szCs w:val="21"/>
        </w:rPr>
        <w:instrText xml:space="preserve"> HYPERLINK "http://172.20.200.191:8080/browse/KAIHUWEB-7042" \t "https://vanish.myhexin.com/website/web/index.html" \l "/_blank" </w:instrText>
      </w:r>
      <w:r>
        <w:rPr>
          <w:rFonts w:hint="default" w:ascii="Helvetica" w:hAnsi="Helvetica" w:eastAsia="Helvetica" w:cs="Helvetica"/>
          <w:i w:val="0"/>
          <w:caps w:val="0"/>
          <w:spacing w:val="0"/>
          <w:sz w:val="21"/>
          <w:szCs w:val="21"/>
        </w:rPr>
        <w:fldChar w:fldCharType="separate"/>
      </w:r>
      <w:r>
        <w:rPr>
          <w:rStyle w:val="7"/>
          <w:rFonts w:hint="default" w:ascii="Helvetica" w:hAnsi="Helvetica" w:eastAsia="Helvetica" w:cs="Helvetica"/>
          <w:i w:val="0"/>
          <w:caps w:val="0"/>
          <w:spacing w:val="0"/>
          <w:sz w:val="21"/>
          <w:szCs w:val="21"/>
        </w:rPr>
        <w:t>http://172.20.200.191:8080/browse/KAIHUWEB-7042</w:t>
      </w:r>
      <w:r>
        <w:rPr>
          <w:rFonts w:hint="default" w:ascii="Helvetica" w:hAnsi="Helvetica" w:eastAsia="Helvetica" w:cs="Helvetica"/>
          <w:i w:val="0"/>
          <w:caps w:val="0"/>
          <w:spacing w:val="0"/>
          <w:sz w:val="21"/>
          <w:szCs w:val="21"/>
        </w:rPr>
        <w:fldChar w:fldCharType="end"/>
      </w:r>
    </w:p>
    <w:p/>
    <w:p/>
    <w:p>
      <w:pPr>
        <w:rPr>
          <w:rFonts w:hint="eastAsia"/>
          <w:lang w:val="en-US" w:eastAsia="zh-CN"/>
        </w:rPr>
      </w:pPr>
      <w:r>
        <w:rPr>
          <w:rFonts w:hint="eastAsia"/>
          <w:lang w:val="en-US" w:eastAsia="zh-CN"/>
        </w:rPr>
        <w:t>首先，因为存在事故背景，所以先对事故原因进行说明：</w:t>
      </w:r>
    </w:p>
    <w:p>
      <w:r>
        <w:drawing>
          <wp:inline distT="0" distB="0" distL="114300" distR="114300">
            <wp:extent cx="5264785" cy="2474595"/>
            <wp:effectExtent l="0" t="0" r="1206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474595"/>
                    </a:xfrm>
                    <a:prstGeom prst="rect">
                      <a:avLst/>
                    </a:prstGeom>
                    <a:noFill/>
                    <a:ln>
                      <a:noFill/>
                    </a:ln>
                  </pic:spPr>
                </pic:pic>
              </a:graphicData>
            </a:graphic>
          </wp:inline>
        </w:drawing>
      </w:r>
    </w:p>
    <w:p>
      <w:pPr>
        <w:rPr>
          <w:rFonts w:hint="eastAsia"/>
          <w:lang w:eastAsia="zh-CN"/>
        </w:rPr>
      </w:pPr>
      <w:r>
        <w:rPr>
          <w:rFonts w:hint="eastAsia"/>
          <w:lang w:eastAsia="zh-CN"/>
        </w:rPr>
        <w:t>手抄亮点功能任务：</w:t>
      </w:r>
      <w:r>
        <w:rPr>
          <w:rFonts w:hint="eastAsia"/>
          <w:lang w:eastAsia="zh-CN"/>
        </w:rPr>
        <w:fldChar w:fldCharType="begin"/>
      </w:r>
      <w:r>
        <w:rPr>
          <w:rFonts w:hint="eastAsia"/>
          <w:lang w:eastAsia="zh-CN"/>
        </w:rPr>
        <w:instrText xml:space="preserve"> HYPERLINK "http://172.20.200.191:8080/browse/SJCGBS-27858" </w:instrText>
      </w:r>
      <w:r>
        <w:rPr>
          <w:rFonts w:hint="eastAsia"/>
          <w:lang w:eastAsia="zh-CN"/>
        </w:rPr>
        <w:fldChar w:fldCharType="separate"/>
      </w:r>
      <w:r>
        <w:rPr>
          <w:rStyle w:val="7"/>
          <w:rFonts w:hint="eastAsia"/>
          <w:lang w:eastAsia="zh-CN"/>
        </w:rPr>
        <w:t>http://172.20.200.191:8080/browse/SJCGBS-27858</w:t>
      </w:r>
      <w:r>
        <w:rPr>
          <w:rFonts w:hint="eastAsia"/>
          <w:lang w:eastAsia="zh-CN"/>
        </w:rPr>
        <w:fldChar w:fldCharType="end"/>
      </w:r>
    </w:p>
    <w:p>
      <w:pPr>
        <w:rPr>
          <w:rFonts w:hint="eastAsia"/>
          <w:lang w:val="en-US" w:eastAsia="zh-CN"/>
        </w:rPr>
      </w:pPr>
      <w:r>
        <w:rPr>
          <w:rFonts w:hint="eastAsia"/>
          <w:lang w:val="en-US" w:eastAsia="zh-CN"/>
        </w:rPr>
        <w:t>事故原因是合并代码未完全考虑影响面，导致的测试用例不全，从而采用了错误的合并方案。</w:t>
      </w:r>
    </w:p>
    <w:p>
      <w:pPr>
        <w:rPr>
          <w:rFonts w:hint="eastAsia"/>
          <w:lang w:val="en-US" w:eastAsia="zh-CN"/>
        </w:rPr>
      </w:pPr>
    </w:p>
    <w:p>
      <w:pPr>
        <w:rPr>
          <w:rFonts w:hint="eastAsia"/>
          <w:lang w:val="en-US" w:eastAsia="zh-CN"/>
        </w:rPr>
      </w:pPr>
      <w:r>
        <w:rPr>
          <w:rFonts w:hint="eastAsia"/>
          <w:lang w:val="en-US" w:eastAsia="zh-CN"/>
        </w:rPr>
        <w:t>设计背景：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ans-serif" w:hAnsi="sans-serif" w:eastAsia="sans-serif" w:cs="sans-serif"/>
          <w:i w:val="0"/>
          <w:caps w:val="0"/>
          <w:color w:val="172B4D"/>
          <w:spacing w:val="0"/>
          <w:sz w:val="21"/>
          <w:szCs w:val="21"/>
        </w:rPr>
      </w:pPr>
      <w:r>
        <w:rPr>
          <w:rFonts w:hint="default" w:ascii="sans-serif" w:hAnsi="sans-serif" w:eastAsia="sans-serif" w:cs="sans-serif"/>
          <w:i w:val="0"/>
          <w:caps w:val="0"/>
          <w:color w:val="172B4D"/>
          <w:spacing w:val="0"/>
          <w:sz w:val="21"/>
          <w:szCs w:val="21"/>
          <w:shd w:val="clear" w:fill="FFFFFF"/>
        </w:rPr>
        <w:t>该任务绑定的TPC目标为：</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北极星目标-手炒新增用户数：28000000人，CKI-自然渠道：20000000人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sans-serif" w:hAnsi="sans-serif" w:eastAsia="sans-serif" w:cs="sans-serif"/>
          <w:i w:val="0"/>
          <w:caps w:val="0"/>
          <w:color w:val="172B4D"/>
          <w:spacing w:val="0"/>
          <w:sz w:val="21"/>
          <w:szCs w:val="21"/>
        </w:rPr>
      </w:pPr>
      <w:r>
        <w:rPr>
          <w:rFonts w:hint="default" w:ascii="sans-serif" w:hAnsi="sans-serif" w:eastAsia="sans-serif" w:cs="sans-serif"/>
          <w:i w:val="0"/>
          <w:caps w:val="0"/>
          <w:color w:val="172B4D"/>
          <w:spacing w:val="0"/>
          <w:sz w:val="21"/>
          <w:szCs w:val="21"/>
          <w:shd w:val="clear" w:fill="FFFFFF"/>
        </w:rPr>
        <w:t>任务目标：1.符合工信部对于APP适老化改造的规范；</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2.由于长辈版中禁止投放广告，因此我们并不希望更多的老年用户第一时间使用长辈版；</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所以目前的策略如下：</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第一步：按标准做好工信部适老化改造；</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第二步：上线后观察5档和“长辈”档人数分别为多少，观察各自的年龄层和操作习惯，为二期优化打下基础；，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sans-serif" w:hAnsi="sans-serif" w:eastAsia="sans-serif" w:cs="sans-serif"/>
          <w:i w:val="0"/>
          <w:caps w:val="0"/>
          <w:color w:val="172B4D"/>
          <w:spacing w:val="0"/>
          <w:sz w:val="21"/>
          <w:szCs w:val="21"/>
          <w:shd w:val="clear" w:fill="FFFFFF"/>
        </w:rPr>
      </w:pPr>
      <w:r>
        <w:rPr>
          <w:rFonts w:hint="default" w:ascii="sans-serif" w:hAnsi="sans-serif" w:eastAsia="sans-serif" w:cs="sans-serif"/>
          <w:i w:val="0"/>
          <w:caps w:val="0"/>
          <w:color w:val="172B4D"/>
          <w:spacing w:val="0"/>
          <w:sz w:val="21"/>
          <w:szCs w:val="21"/>
          <w:shd w:val="clear" w:fill="FFFFFF"/>
        </w:rPr>
        <w:t>任务描述：【需求Reviewlist】：</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1.需求背景&amp;计划：</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工信部近日印发通知，指出APP在今年9月30日前参照上述文件完成适老化及无障碍改造后，可申请评测。APP通过评测后，将被授予信息无障碍标识，有效期为两年。工业和信息化部与各地通信管理局将依企业申请，根据互联网网站、APP的评测结果及标识授予情况，对在适老化及无障碍改造工作中表现突出的，在“企业信用评价”中予以信用加分。</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初步计划2021-09-30前进行一期工信部标准的适老化改造工作；上线后依据用户数据情况和证监会标准，进行二期证监会的适老化改造工作；</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2.需求介绍：</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客户端当前字体大小值传给前端，前端根据客户端字体大小自动进行变化；</w:t>
      </w:r>
      <w:r>
        <w:rPr>
          <w:rFonts w:hint="default" w:ascii="sans-serif" w:hAnsi="sans-serif" w:eastAsia="sans-serif" w:cs="sans-serif"/>
          <w:i w:val="0"/>
          <w:caps w:val="0"/>
          <w:color w:val="172B4D"/>
          <w:spacing w:val="0"/>
          <w:sz w:val="21"/>
          <w:szCs w:val="21"/>
          <w:shd w:val="clear" w:fill="FFFFFF"/>
        </w:rPr>
        <w:br w:type="textWrapping"/>
      </w:r>
      <w:r>
        <w:rPr>
          <w:rFonts w:hint="default" w:ascii="sans-serif" w:hAnsi="sans-serif" w:eastAsia="sans-serif" w:cs="sans-serif"/>
          <w:i w:val="0"/>
          <w:caps w:val="0"/>
          <w:color w:val="172B4D"/>
          <w:spacing w:val="0"/>
          <w:sz w:val="21"/>
          <w:szCs w:val="21"/>
          <w:shd w:val="clear" w:fill="FFFFFF"/>
        </w:rPr>
        <w:t>3.目标用户：老年群体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default" w:ascii="sans-serif" w:hAnsi="sans-serif" w:eastAsia="sans-serif" w:cs="sans-serif"/>
          <w:i w:val="0"/>
          <w:caps w:val="0"/>
          <w:color w:val="172B4D"/>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Helvetica" w:hAnsi="Helvetica" w:eastAsia="宋体" w:cs="Helvetica"/>
          <w:i w:val="0"/>
          <w:caps w:val="0"/>
          <w:color w:val="666666"/>
          <w:spacing w:val="0"/>
          <w:sz w:val="21"/>
          <w:szCs w:val="21"/>
          <w:lang w:eastAsia="zh-CN"/>
        </w:rPr>
      </w:pPr>
      <w:r>
        <w:rPr>
          <w:rFonts w:hint="eastAsia" w:ascii="sans-serif" w:hAnsi="sans-serif" w:eastAsia="宋体" w:cs="sans-serif"/>
          <w:i w:val="0"/>
          <w:caps w:val="0"/>
          <w:color w:val="172B4D"/>
          <w:spacing w:val="0"/>
          <w:sz w:val="21"/>
          <w:szCs w:val="21"/>
          <w:shd w:val="clear" w:fill="FFFFFF"/>
          <w:lang w:eastAsia="zh-CN"/>
        </w:rPr>
        <w:t>当前</w:t>
      </w:r>
      <w:r>
        <w:rPr>
          <w:rFonts w:hint="default" w:ascii="Helvetica" w:hAnsi="Helvetica" w:eastAsia="Helvetica" w:cs="Helvetica"/>
          <w:i w:val="0"/>
          <w:caps w:val="0"/>
          <w:color w:val="666666"/>
          <w:spacing w:val="0"/>
          <w:sz w:val="21"/>
          <w:szCs w:val="21"/>
        </w:rPr>
        <w:t>手炒亮点功能</w:t>
      </w:r>
      <w:r>
        <w:rPr>
          <w:rFonts w:hint="eastAsia" w:ascii="Helvetica" w:hAnsi="Helvetica" w:eastAsia="宋体" w:cs="Helvetica"/>
          <w:i w:val="0"/>
          <w:caps w:val="0"/>
          <w:color w:val="666666"/>
          <w:spacing w:val="0"/>
          <w:sz w:val="21"/>
          <w:szCs w:val="21"/>
          <w:lang w:eastAsia="zh-CN"/>
        </w:rPr>
        <w:t>的开发主要目的是适配老化改造</w:t>
      </w:r>
      <w:r>
        <w:rPr>
          <w:rFonts w:hint="eastAsia" w:ascii="Helvetica" w:hAnsi="Helvetica" w:eastAsia="宋体" w:cs="Helvetica"/>
          <w:i w:val="0"/>
          <w:caps w:val="0"/>
          <w:color w:val="666666"/>
          <w:spacing w:val="0"/>
          <w:sz w:val="21"/>
          <w:szCs w:val="21"/>
          <w:lang w:val="en-US" w:eastAsia="zh-CN"/>
        </w:rPr>
        <w:t>-字体改造</w:t>
      </w:r>
      <w:r>
        <w:rPr>
          <w:rFonts w:hint="eastAsia" w:ascii="Helvetica" w:hAnsi="Helvetica" w:eastAsia="宋体" w:cs="Helvetica"/>
          <w:i w:val="0"/>
          <w:caps w:val="0"/>
          <w:color w:val="666666"/>
          <w:spacing w:val="0"/>
          <w:sz w:val="21"/>
          <w:szCs w:val="21"/>
          <w:lang w:eastAsia="zh-CN"/>
        </w:rPr>
        <w:t>：</w:t>
      </w:r>
    </w:p>
    <w:p>
      <w:pPr>
        <w:pStyle w:val="2"/>
        <w:bidi w:val="0"/>
        <w:rPr>
          <w:rFonts w:hint="eastAsia"/>
          <w:lang w:eastAsia="zh-CN"/>
        </w:rPr>
      </w:pPr>
      <w:r>
        <w:rPr>
          <w:rFonts w:hint="eastAsia"/>
          <w:lang w:eastAsia="zh-CN"/>
        </w:rPr>
        <w:t>以下为适配方案：</w:t>
      </w:r>
      <w:bookmarkStart w:id="0" w:name="_GoBack"/>
      <w:bookmarkEnd w:id="0"/>
    </w:p>
    <w:p>
      <w:pPr>
        <w:rPr>
          <w:rFonts w:ascii="sans-serif" w:hAnsi="sans-serif" w:eastAsia="sans-serif" w:cs="sans-serif"/>
          <w:i w:val="0"/>
          <w:caps w:val="0"/>
          <w:color w:val="172B4D"/>
          <w:spacing w:val="0"/>
          <w:sz w:val="21"/>
          <w:szCs w:val="21"/>
          <w:shd w:val="clear" w:fill="FFFFFF"/>
        </w:rPr>
      </w:pPr>
      <w:r>
        <w:rPr>
          <w:rFonts w:hint="eastAsia" w:ascii="sans-serif" w:hAnsi="sans-serif" w:eastAsia="宋体" w:cs="sans-serif"/>
          <w:i w:val="0"/>
          <w:caps w:val="0"/>
          <w:color w:val="172B4D"/>
          <w:spacing w:val="0"/>
          <w:sz w:val="21"/>
          <w:szCs w:val="21"/>
          <w:shd w:val="clear" w:fill="FFFFFF"/>
          <w:lang w:eastAsia="zh-CN"/>
        </w:rPr>
        <w:t>需求是：</w:t>
      </w:r>
      <w:r>
        <w:rPr>
          <w:rFonts w:ascii="sans-serif" w:hAnsi="sans-serif" w:eastAsia="sans-serif" w:cs="sans-serif"/>
          <w:i w:val="0"/>
          <w:caps w:val="0"/>
          <w:color w:val="172B4D"/>
          <w:spacing w:val="0"/>
          <w:sz w:val="21"/>
          <w:szCs w:val="21"/>
          <w:shd w:val="clear" w:fill="FFFFFF"/>
        </w:rPr>
        <w:t>客户端当前字体大小值传给前端，前端根据客户端字体大小自动进行变化；</w:t>
      </w:r>
    </w:p>
    <w:p>
      <w:pPr>
        <w:rPr>
          <w:rFonts w:hint="eastAsia" w:ascii="sans-serif" w:hAnsi="sans-serif" w:eastAsia="sans-serif" w:cs="sans-serif"/>
          <w:i w:val="0"/>
          <w:caps w:val="0"/>
          <w:color w:val="172B4D"/>
          <w:spacing w:val="0"/>
          <w:sz w:val="21"/>
          <w:szCs w:val="21"/>
          <w:shd w:val="clear" w:fill="FFFFFF"/>
          <w:lang w:eastAsia="zh-CN"/>
        </w:rPr>
      </w:pPr>
    </w:p>
    <w:p>
      <w:pPr>
        <w:numPr>
          <w:ilvl w:val="0"/>
          <w:numId w:val="1"/>
        </w:numPr>
        <w:rPr>
          <w:rFonts w:hint="eastAsia" w:ascii="sans-serif" w:hAnsi="sans-serif" w:eastAsia="宋体" w:cs="sans-serif"/>
          <w:i w:val="0"/>
          <w:caps w:val="0"/>
          <w:color w:val="172B4D"/>
          <w:spacing w:val="0"/>
          <w:sz w:val="21"/>
          <w:szCs w:val="21"/>
          <w:shd w:val="clear" w:fill="FFFFFF"/>
          <w:lang w:eastAsia="zh-CN"/>
        </w:rPr>
      </w:pPr>
      <w:r>
        <w:rPr>
          <w:rFonts w:hint="eastAsia" w:ascii="sans-serif" w:hAnsi="sans-serif" w:eastAsia="宋体" w:cs="sans-serif"/>
          <w:i w:val="0"/>
          <w:caps w:val="0"/>
          <w:color w:val="172B4D"/>
          <w:spacing w:val="0"/>
          <w:sz w:val="21"/>
          <w:szCs w:val="21"/>
          <w:shd w:val="clear" w:fill="FFFFFF"/>
          <w:lang w:eastAsia="zh-CN"/>
        </w:rPr>
        <w:t>方案设计：</w:t>
      </w:r>
    </w:p>
    <w:p>
      <w:pPr>
        <w:numPr>
          <w:ilvl w:val="0"/>
          <w:numId w:val="2"/>
        </w:numPr>
        <w:ind w:firstLine="420" w:firstLineChars="0"/>
        <w:rPr>
          <w:rFonts w:hint="eastAsia" w:ascii="sans-serif" w:hAnsi="sans-serif" w:eastAsia="宋体" w:cs="sans-serif"/>
          <w:i w:val="0"/>
          <w:caps w:val="0"/>
          <w:color w:val="172B4D"/>
          <w:spacing w:val="0"/>
          <w:sz w:val="21"/>
          <w:szCs w:val="21"/>
          <w:shd w:val="clear" w:fill="FFFFFF"/>
          <w:lang w:val="en-US" w:eastAsia="zh-CN"/>
        </w:rPr>
      </w:pPr>
      <w:r>
        <w:rPr>
          <w:rFonts w:hint="eastAsia" w:ascii="sans-serif" w:hAnsi="sans-serif" w:eastAsia="宋体" w:cs="sans-serif"/>
          <w:i w:val="0"/>
          <w:caps w:val="0"/>
          <w:color w:val="172B4D"/>
          <w:spacing w:val="0"/>
          <w:sz w:val="21"/>
          <w:szCs w:val="21"/>
          <w:shd w:val="clear" w:fill="FFFFFF"/>
          <w:lang w:val="en-US" w:eastAsia="zh-CN"/>
        </w:rPr>
        <w:t>制定合理的协议规范。（可以采用json的协议类型，如“{</w:t>
      </w:r>
      <w:r>
        <w:rPr>
          <w:rFonts w:hint="default" w:ascii="sans-serif" w:hAnsi="sans-serif" w:eastAsia="宋体" w:cs="sans-serif"/>
          <w:i w:val="0"/>
          <w:caps w:val="0"/>
          <w:color w:val="172B4D"/>
          <w:spacing w:val="0"/>
          <w:sz w:val="21"/>
          <w:szCs w:val="21"/>
          <w:shd w:val="clear" w:fill="FFFFFF"/>
          <w:lang w:val="en-US" w:eastAsia="zh-CN"/>
        </w:rPr>
        <w:t>“</w:t>
      </w:r>
      <w:r>
        <w:rPr>
          <w:rFonts w:hint="eastAsia" w:ascii="sans-serif" w:hAnsi="sans-serif" w:eastAsia="宋体" w:cs="sans-serif"/>
          <w:i w:val="0"/>
          <w:caps w:val="0"/>
          <w:color w:val="172B4D"/>
          <w:spacing w:val="0"/>
          <w:sz w:val="21"/>
          <w:szCs w:val="21"/>
          <w:shd w:val="clear" w:fill="FFFFFF"/>
          <w:lang w:val="en-US" w:eastAsia="zh-CN"/>
        </w:rPr>
        <w:t>method</w:t>
      </w:r>
      <w:r>
        <w:rPr>
          <w:rFonts w:hint="default" w:ascii="sans-serif" w:hAnsi="sans-serif" w:eastAsia="宋体" w:cs="sans-serif"/>
          <w:i w:val="0"/>
          <w:caps w:val="0"/>
          <w:color w:val="172B4D"/>
          <w:spacing w:val="0"/>
          <w:sz w:val="21"/>
          <w:szCs w:val="21"/>
          <w:shd w:val="clear" w:fill="FFFFFF"/>
          <w:lang w:val="en-US" w:eastAsia="zh-CN"/>
        </w:rPr>
        <w:t>”</w:t>
      </w:r>
      <w:r>
        <w:rPr>
          <w:rFonts w:hint="eastAsia" w:ascii="sans-serif" w:hAnsi="sans-serif" w:eastAsia="宋体" w:cs="sans-serif"/>
          <w:i w:val="0"/>
          <w:caps w:val="0"/>
          <w:color w:val="172B4D"/>
          <w:spacing w:val="0"/>
          <w:sz w:val="21"/>
          <w:szCs w:val="21"/>
          <w:shd w:val="clear" w:fill="FFFFFF"/>
          <w:lang w:val="en-US" w:eastAsia="zh-CN"/>
        </w:rPr>
        <w:t>:</w:t>
      </w:r>
      <w:r>
        <w:rPr>
          <w:rFonts w:hint="default" w:ascii="sans-serif" w:hAnsi="sans-serif" w:eastAsia="宋体" w:cs="sans-serif"/>
          <w:i w:val="0"/>
          <w:caps w:val="0"/>
          <w:color w:val="172B4D"/>
          <w:spacing w:val="0"/>
          <w:sz w:val="21"/>
          <w:szCs w:val="21"/>
          <w:shd w:val="clear" w:fill="FFFFFF"/>
          <w:lang w:val="en-US" w:eastAsia="zh-CN"/>
        </w:rPr>
        <w:t>””</w:t>
      </w:r>
      <w:r>
        <w:rPr>
          <w:rFonts w:hint="eastAsia" w:ascii="sans-serif" w:hAnsi="sans-serif" w:eastAsia="宋体" w:cs="sans-serif"/>
          <w:i w:val="0"/>
          <w:caps w:val="0"/>
          <w:color w:val="172B4D"/>
          <w:spacing w:val="0"/>
          <w:sz w:val="21"/>
          <w:szCs w:val="21"/>
          <w:shd w:val="clear" w:fill="FFFFFF"/>
          <w:lang w:val="en-US" w:eastAsia="zh-CN"/>
        </w:rPr>
        <w:t>,</w:t>
      </w:r>
      <w:r>
        <w:rPr>
          <w:rFonts w:hint="default" w:ascii="sans-serif" w:hAnsi="sans-serif" w:eastAsia="宋体" w:cs="sans-serif"/>
          <w:i w:val="0"/>
          <w:caps w:val="0"/>
          <w:color w:val="172B4D"/>
          <w:spacing w:val="0"/>
          <w:sz w:val="21"/>
          <w:szCs w:val="21"/>
          <w:shd w:val="clear" w:fill="FFFFFF"/>
          <w:lang w:val="en-US" w:eastAsia="zh-CN"/>
        </w:rPr>
        <w:t>”</w:t>
      </w:r>
      <w:r>
        <w:rPr>
          <w:rFonts w:hint="eastAsia" w:ascii="sans-serif" w:hAnsi="sans-serif" w:eastAsia="宋体" w:cs="sans-serif"/>
          <w:i w:val="0"/>
          <w:caps w:val="0"/>
          <w:color w:val="172B4D"/>
          <w:spacing w:val="0"/>
          <w:sz w:val="21"/>
          <w:szCs w:val="21"/>
          <w:shd w:val="clear" w:fill="FFFFFF"/>
          <w:lang w:val="en-US" w:eastAsia="zh-CN"/>
        </w:rPr>
        <w:t>font-size</w:t>
      </w:r>
      <w:r>
        <w:rPr>
          <w:rFonts w:hint="default" w:ascii="sans-serif" w:hAnsi="sans-serif" w:eastAsia="宋体" w:cs="sans-serif"/>
          <w:i w:val="0"/>
          <w:caps w:val="0"/>
          <w:color w:val="172B4D"/>
          <w:spacing w:val="0"/>
          <w:sz w:val="21"/>
          <w:szCs w:val="21"/>
          <w:shd w:val="clear" w:fill="FFFFFF"/>
          <w:lang w:val="en-US" w:eastAsia="zh-CN"/>
        </w:rPr>
        <w:t>”</w:t>
      </w:r>
      <w:r>
        <w:rPr>
          <w:rFonts w:hint="eastAsia" w:ascii="sans-serif" w:hAnsi="sans-serif" w:eastAsia="宋体" w:cs="sans-serif"/>
          <w:i w:val="0"/>
          <w:caps w:val="0"/>
          <w:color w:val="172B4D"/>
          <w:spacing w:val="0"/>
          <w:sz w:val="21"/>
          <w:szCs w:val="21"/>
          <w:shd w:val="clear" w:fill="FFFFFF"/>
          <w:lang w:val="en-US" w:eastAsia="zh-CN"/>
        </w:rPr>
        <w:t>:</w:t>
      </w:r>
      <w:r>
        <w:rPr>
          <w:rFonts w:hint="default" w:ascii="sans-serif" w:hAnsi="sans-serif" w:eastAsia="宋体" w:cs="sans-serif"/>
          <w:i w:val="0"/>
          <w:caps w:val="0"/>
          <w:color w:val="172B4D"/>
          <w:spacing w:val="0"/>
          <w:sz w:val="21"/>
          <w:szCs w:val="21"/>
          <w:shd w:val="clear" w:fill="FFFFFF"/>
          <w:lang w:val="en-US" w:eastAsia="zh-CN"/>
        </w:rPr>
        <w:t>””</w:t>
      </w:r>
      <w:r>
        <w:rPr>
          <w:rFonts w:hint="eastAsia" w:ascii="sans-serif" w:hAnsi="sans-serif" w:eastAsia="宋体" w:cs="sans-serif"/>
          <w:i w:val="0"/>
          <w:caps w:val="0"/>
          <w:color w:val="172B4D"/>
          <w:spacing w:val="0"/>
          <w:sz w:val="21"/>
          <w:szCs w:val="21"/>
          <w:shd w:val="clear" w:fill="FFFFFF"/>
          <w:lang w:val="en-US" w:eastAsia="zh-CN"/>
        </w:rPr>
        <w:t>,.......}”）</w:t>
      </w:r>
    </w:p>
    <w:p>
      <w:pPr>
        <w:numPr>
          <w:ilvl w:val="0"/>
          <w:numId w:val="2"/>
        </w:numPr>
        <w:ind w:firstLine="420" w:firstLineChars="0"/>
        <w:rPr>
          <w:rFonts w:hint="eastAsia" w:ascii="sans-serif" w:hAnsi="sans-serif" w:eastAsia="宋体" w:cs="sans-serif"/>
          <w:i w:val="0"/>
          <w:caps w:val="0"/>
          <w:color w:val="172B4D"/>
          <w:spacing w:val="0"/>
          <w:sz w:val="21"/>
          <w:szCs w:val="21"/>
          <w:shd w:val="clear" w:fill="FFFFFF"/>
          <w:lang w:val="en-US" w:eastAsia="zh-CN"/>
        </w:rPr>
      </w:pPr>
      <w:r>
        <w:rPr>
          <w:rFonts w:hint="eastAsia" w:ascii="sans-serif" w:hAnsi="sans-serif" w:eastAsia="宋体" w:cs="sans-serif"/>
          <w:i w:val="0"/>
          <w:caps w:val="0"/>
          <w:color w:val="172B4D"/>
          <w:spacing w:val="0"/>
          <w:sz w:val="21"/>
          <w:szCs w:val="21"/>
          <w:shd w:val="clear" w:fill="FFFFFF"/>
          <w:lang w:val="en-US" w:eastAsia="zh-CN"/>
        </w:rPr>
        <w:t>确认代码修改范围（确认代码接口设计，与业务方上游和下游核对新的协议和函数接口）</w:t>
      </w:r>
    </w:p>
    <w:p>
      <w:pPr>
        <w:numPr>
          <w:ilvl w:val="0"/>
          <w:numId w:val="2"/>
        </w:numPr>
        <w:ind w:firstLine="420" w:firstLineChars="0"/>
        <w:rPr>
          <w:rFonts w:hint="eastAsia" w:ascii="sans-serif" w:hAnsi="sans-serif" w:eastAsia="宋体" w:cs="sans-serif"/>
          <w:i w:val="0"/>
          <w:caps w:val="0"/>
          <w:color w:val="172B4D"/>
          <w:spacing w:val="0"/>
          <w:sz w:val="21"/>
          <w:szCs w:val="21"/>
          <w:shd w:val="clear" w:fill="FFFFFF"/>
          <w:lang w:val="en-US" w:eastAsia="zh-CN"/>
        </w:rPr>
      </w:pPr>
      <w:r>
        <w:rPr>
          <w:rFonts w:hint="eastAsia" w:ascii="sans-serif" w:hAnsi="sans-serif" w:eastAsia="宋体" w:cs="sans-serif"/>
          <w:i w:val="0"/>
          <w:caps w:val="0"/>
          <w:color w:val="172B4D"/>
          <w:spacing w:val="0"/>
          <w:sz w:val="21"/>
          <w:szCs w:val="21"/>
          <w:shd w:val="clear" w:fill="FFFFFF"/>
          <w:lang w:val="en-US" w:eastAsia="zh-CN"/>
        </w:rPr>
        <w:t>合并代码需要注意影响面，确认涉及哪些终端，评判影响和测试范围。</w:t>
      </w:r>
    </w:p>
    <w:p>
      <w:pPr>
        <w:numPr>
          <w:ilvl w:val="0"/>
          <w:numId w:val="1"/>
        </w:numPr>
        <w:rPr>
          <w:rFonts w:hint="eastAsia"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aps w:val="0"/>
          <w:color w:val="172B4D"/>
          <w:spacing w:val="0"/>
          <w:sz w:val="21"/>
          <w:szCs w:val="21"/>
          <w:shd w:val="clear" w:fill="FFFFFF"/>
          <w:lang w:eastAsia="zh-CN"/>
        </w:rPr>
        <w:t>代码审查</w:t>
      </w:r>
    </w:p>
    <w:p>
      <w:pPr>
        <w:numPr>
          <w:ilvl w:val="0"/>
          <w:numId w:val="3"/>
        </w:numPr>
        <w:ind w:firstLine="420" w:firstLineChars="0"/>
        <w:rPr>
          <w:rFonts w:hint="eastAsia"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避免常规的代码语法和简单设计问题</w:t>
      </w:r>
    </w:p>
    <w:p>
      <w:pPr>
        <w:numPr>
          <w:ilvl w:val="0"/>
          <w:numId w:val="3"/>
        </w:numPr>
        <w:ind w:firstLine="420" w:firstLineChars="0"/>
        <w:rPr>
          <w:rFonts w:hint="default"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在了解改动程序的前提下，确认改动的影响面</w:t>
      </w:r>
    </w:p>
    <w:p>
      <w:pPr>
        <w:numPr>
          <w:ilvl w:val="0"/>
          <w:numId w:val="1"/>
        </w:numPr>
        <w:rPr>
          <w:rFonts w:hint="eastAsia"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代码测试</w:t>
      </w:r>
    </w:p>
    <w:p>
      <w:pPr>
        <w:numPr>
          <w:ilvl w:val="0"/>
          <w:numId w:val="4"/>
        </w:numPr>
        <w:ind w:firstLine="420" w:firstLineChars="0"/>
        <w:rPr>
          <w:rFonts w:hint="eastAsia"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可以通过valgrind的动态检测技术以及cppcheck代码静态检测初步检验</w:t>
      </w:r>
    </w:p>
    <w:p>
      <w:pPr>
        <w:numPr>
          <w:ilvl w:val="0"/>
          <w:numId w:val="4"/>
        </w:numPr>
        <w:ind w:firstLine="420" w:firstLineChars="0"/>
        <w:rPr>
          <w:rFonts w:hint="default"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需要对开发提供的自测以及改动点，进行合理的设计（开发方案制定时开始）</w:t>
      </w:r>
    </w:p>
    <w:p>
      <w:pPr>
        <w:numPr>
          <w:ilvl w:val="0"/>
          <w:numId w:val="4"/>
        </w:numPr>
        <w:ind w:firstLine="420" w:firstLineChars="0"/>
        <w:rPr>
          <w:rFonts w:hint="default"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最好有一次模拟线上环境的各终端联合调试。</w:t>
      </w:r>
    </w:p>
    <w:p>
      <w:pPr>
        <w:numPr>
          <w:ilvl w:val="0"/>
          <w:numId w:val="1"/>
        </w:numPr>
        <w:rPr>
          <w:rFonts w:hint="eastAsia" w:ascii="sans-serif" w:hAnsi="sans-serif" w:eastAsia="宋体" w:cs="sans-serif"/>
          <w:i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监控</w:t>
      </w:r>
    </w:p>
    <w:p>
      <w:pPr>
        <w:widowControl w:val="0"/>
        <w:numPr>
          <w:ilvl w:val="0"/>
          <w:numId w:val="0"/>
        </w:numPr>
        <w:ind w:firstLine="420" w:firstLineChars="0"/>
        <w:jc w:val="both"/>
        <w:rPr>
          <w:rFonts w:hint="default" w:ascii="sans-serif" w:hAnsi="sans-serif" w:eastAsia="宋体" w:cs="sans-serif"/>
          <w:i w:val="0"/>
          <w:caps w:val="0"/>
          <w:color w:val="172B4D"/>
          <w:spacing w:val="0"/>
          <w:sz w:val="21"/>
          <w:szCs w:val="21"/>
          <w:shd w:val="clear" w:fill="FFFFFF"/>
          <w:lang w:val="en-US" w:eastAsia="zh-CN"/>
        </w:rPr>
      </w:pPr>
      <w:r>
        <w:rPr>
          <w:rFonts w:hint="eastAsia" w:ascii="sans-serif" w:hAnsi="sans-serif" w:eastAsia="宋体" w:cs="sans-serif"/>
          <w:i w:val="0"/>
          <w:color w:val="172B4D"/>
          <w:spacing w:val="0"/>
          <w:sz w:val="21"/>
          <w:szCs w:val="21"/>
          <w:shd w:val="clear" w:fill="FFFFFF"/>
          <w:lang w:val="en-US" w:eastAsia="zh-CN"/>
        </w:rPr>
        <w:t>A</w:t>
      </w:r>
      <w:r>
        <w:rPr>
          <w:rFonts w:hint="eastAsia" w:ascii="sans-serif" w:hAnsi="sans-serif" w:eastAsia="宋体" w:cs="sans-serif"/>
          <w:i w:val="0"/>
          <w:caps w:val="0"/>
          <w:color w:val="172B4D"/>
          <w:spacing w:val="0"/>
          <w:sz w:val="21"/>
          <w:szCs w:val="21"/>
          <w:shd w:val="clear" w:fill="FFFFFF"/>
          <w:lang w:val="en-US" w:eastAsia="zh-CN"/>
        </w:rPr>
        <w:t>.无</w:t>
      </w:r>
    </w:p>
    <w:p>
      <w:pPr>
        <w:numPr>
          <w:ilvl w:val="0"/>
          <w:numId w:val="0"/>
        </w:numPr>
        <w:rPr>
          <w:rFonts w:hint="eastAsia" w:ascii="sans-serif" w:hAnsi="sans-serif" w:eastAsia="宋体" w:cs="sans-serif"/>
          <w:i w:val="0"/>
          <w:caps w:val="0"/>
          <w:color w:val="172B4D"/>
          <w:spacing w:val="0"/>
          <w:sz w:val="21"/>
          <w:szCs w:val="21"/>
          <w:shd w:val="clear" w:fill="FFFFFF"/>
          <w:lang w:eastAsia="zh-CN"/>
        </w:rPr>
      </w:pPr>
    </w:p>
    <w:p>
      <w:pPr>
        <w:numPr>
          <w:ilvl w:val="0"/>
          <w:numId w:val="0"/>
        </w:numPr>
        <w:rPr>
          <w:rFonts w:hint="eastAsia" w:ascii="sans-serif" w:hAnsi="sans-serif" w:eastAsia="宋体" w:cs="sans-serif"/>
          <w:i w:val="0"/>
          <w:caps w:val="0"/>
          <w:color w:val="172B4D"/>
          <w:spacing w:val="0"/>
          <w:sz w:val="21"/>
          <w:szCs w:val="21"/>
          <w:shd w:val="clear" w:fill="FFFFFF"/>
          <w:lang w:eastAsia="zh-CN"/>
        </w:rPr>
      </w:pPr>
    </w:p>
    <w:p>
      <w:pPr>
        <w:rPr>
          <w:rFonts w:hint="eastAsia" w:ascii="sans-serif" w:hAnsi="sans-serif" w:eastAsia="sans-serif" w:cs="sans-serif"/>
          <w:i w:val="0"/>
          <w:caps w:val="0"/>
          <w:color w:val="172B4D"/>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EF7ED5"/>
    <w:multiLevelType w:val="singleLevel"/>
    <w:tmpl w:val="ABEF7ED5"/>
    <w:lvl w:ilvl="0" w:tentative="0">
      <w:start w:val="1"/>
      <w:numFmt w:val="upperLetter"/>
      <w:lvlText w:val="%1."/>
      <w:lvlJc w:val="left"/>
      <w:pPr>
        <w:tabs>
          <w:tab w:val="left" w:pos="312"/>
        </w:tabs>
      </w:pPr>
    </w:lvl>
  </w:abstractNum>
  <w:abstractNum w:abstractNumId="1">
    <w:nsid w:val="D26C8E18"/>
    <w:multiLevelType w:val="singleLevel"/>
    <w:tmpl w:val="D26C8E18"/>
    <w:lvl w:ilvl="0" w:tentative="0">
      <w:start w:val="1"/>
      <w:numFmt w:val="upperLetter"/>
      <w:suff w:val="space"/>
      <w:lvlText w:val="%1."/>
      <w:lvlJc w:val="left"/>
    </w:lvl>
  </w:abstractNum>
  <w:abstractNum w:abstractNumId="2">
    <w:nsid w:val="F09D446E"/>
    <w:multiLevelType w:val="singleLevel"/>
    <w:tmpl w:val="F09D446E"/>
    <w:lvl w:ilvl="0" w:tentative="0">
      <w:start w:val="1"/>
      <w:numFmt w:val="upperLetter"/>
      <w:lvlText w:val="%1."/>
      <w:lvlJc w:val="left"/>
      <w:pPr>
        <w:tabs>
          <w:tab w:val="left" w:pos="312"/>
        </w:tabs>
      </w:pPr>
    </w:lvl>
  </w:abstractNum>
  <w:abstractNum w:abstractNumId="3">
    <w:nsid w:val="390C03C9"/>
    <w:multiLevelType w:val="singleLevel"/>
    <w:tmpl w:val="390C03C9"/>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1142B"/>
    <w:rsid w:val="035945C4"/>
    <w:rsid w:val="04AD3F0D"/>
    <w:rsid w:val="0A2632A8"/>
    <w:rsid w:val="0A997D3A"/>
    <w:rsid w:val="0AB63965"/>
    <w:rsid w:val="13397FF8"/>
    <w:rsid w:val="14FB1932"/>
    <w:rsid w:val="18E050DB"/>
    <w:rsid w:val="1DC01B40"/>
    <w:rsid w:val="1DC40023"/>
    <w:rsid w:val="1F860C57"/>
    <w:rsid w:val="1F925EF0"/>
    <w:rsid w:val="311D38D1"/>
    <w:rsid w:val="35075C48"/>
    <w:rsid w:val="3B3E1E8E"/>
    <w:rsid w:val="44E201B2"/>
    <w:rsid w:val="5131598E"/>
    <w:rsid w:val="563D0DD7"/>
    <w:rsid w:val="58616832"/>
    <w:rsid w:val="604A5148"/>
    <w:rsid w:val="68AB221B"/>
    <w:rsid w:val="6E3F3760"/>
    <w:rsid w:val="758F57C9"/>
    <w:rsid w:val="77FF027C"/>
    <w:rsid w:val="7B8A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2021-09-17T13:08:00Z</dcterms:created>
  <dc:creator>viruser.v-desktop</dc:creator>
  <cp:lastModifiedBy>viruser</cp:lastModifiedBy>
  <dcterms:modified xsi:type="dcterms:W3CDTF">2021-09-18T06:08:17Z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