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3864"/>
          <w:sz w:val="56"/>
        </w:rPr>
        <w:t>Blueprint Civilizations</w:t>
      </w:r>
    </w:p>
    <w:p>
      <w:pPr>
        <w:jc w:val="center"/>
      </w:pPr>
      <w:r>
        <w:rPr>
          <w:b/>
          <w:sz w:val="38"/>
        </w:rPr>
        <w:t>Volume 02</w:t>
        <w:br/>
        <w:t>Economy, Progression, and Resource Systems</w:t>
      </w:r>
    </w:p>
    <w:p>
      <w:pPr>
        <w:jc w:val="center"/>
      </w:pPr>
      <w:r>
        <w:rPr>
          <w:i/>
        </w:rPr>
        <w:t>Prototype Specification v0.1 | August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Authority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Normative design and implementation specification</w:t>
            </w:r>
          </w:p>
        </w:tc>
      </w:tr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Defines Gold, race resources, income, interest, Civilization Level, Blueprint Capacity, and upgrade costs.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Approved foundation for prototype implementation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Change policy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Later volumes may refine details, but contradictions require an explicit revision note.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AI usage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 coding agent should implement explicit rules and expose prototype numeric values as configurable data.</w:t>
            </w:r>
          </w:p>
        </w:tc>
      </w:tr>
    </w:tbl>
    <w:p>
      <w:pPr>
        <w:pStyle w:val="Heading2"/>
      </w:pPr>
      <w:r>
        <w:t>Reading Conventions</w:t>
      </w:r>
    </w:p>
    <w:p>
      <w:pPr>
        <w:pStyle w:val="ListBullet"/>
      </w:pPr>
      <w:r>
        <w:t>MUST means required for the prototype.</w:t>
      </w:r>
    </w:p>
    <w:p>
      <w:pPr>
        <w:pStyle w:val="ListBullet"/>
      </w:pPr>
      <w:r>
        <w:t>SHOULD means the default recommendation unless playtesting disproves it.</w:t>
      </w:r>
    </w:p>
    <w:p>
      <w:pPr>
        <w:pStyle w:val="ListBullet"/>
      </w:pPr>
      <w:r>
        <w:t>MAY means an allowed extension, not required for the first playable build.</w:t>
      </w:r>
    </w:p>
    <w:p>
      <w:pPr>
        <w:pStyle w:val="ListBullet"/>
      </w:pPr>
      <w:r>
        <w:t>Prototype Value identifies a starting balance number that must remain configurable.</w:t>
      </w:r>
    </w:p>
    <w:p>
      <w:pPr>
        <w:pStyle w:val="ListBullet"/>
      </w:pPr>
      <w:r>
        <w:t>Open Question identifies a deliberately unresolved item; an implementation agent must not silently invent a permanent answer.</w:t>
      </w:r>
    </w:p>
    <w:p>
      <w:pPr>
        <w:pStyle w:val="Heading1"/>
      </w:pPr>
      <w:r>
        <w:t>1. Economy Goals</w:t>
      </w:r>
    </w:p>
    <w:p>
      <w:pPr>
        <w:pStyle w:val="ListBullet"/>
      </w:pPr>
      <w:r>
        <w:t>Make immediate army power, saving, rerolling, and leveling compete.</w:t>
      </w:r>
    </w:p>
    <w:p>
      <w:pPr>
        <w:pStyle w:val="ListBullet"/>
      </w:pPr>
      <w:r>
        <w:t>Allow aggressive, greedy, and economic strategies without one being universally correct.</w:t>
      </w:r>
    </w:p>
    <w:p>
      <w:pPr>
        <w:pStyle w:val="ListBullet"/>
      </w:pPr>
      <w:r>
        <w:t>Keep race currencies mechanically distinct but comparable in opportunity value.</w:t>
      </w:r>
    </w:p>
    <w:p>
      <w:pPr>
        <w:pStyle w:val="ListBullet"/>
      </w:pPr>
      <w:r>
        <w:t>Avoid veteran meta progression granting economy advantages.</w:t>
      </w:r>
    </w:p>
    <w:p>
      <w:pPr>
        <w:pStyle w:val="Heading2"/>
      </w:pPr>
      <w:r>
        <w:t>ECO-001 — Gold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Universal purchasing currency.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Gold purchases units and structures from the Army Shop.</w:t>
      </w:r>
    </w:p>
    <w:p>
      <w:pPr>
        <w:pStyle w:val="ListBullet"/>
      </w:pPr>
      <w:r>
        <w:t>Gold pays Army Shop rerolls.</w:t>
      </w:r>
    </w:p>
    <w:p>
      <w:pPr>
        <w:pStyle w:val="ListBullet"/>
      </w:pPr>
      <w:r>
        <w:t>Gold purchases Civilization XP/Level progress.</w:t>
      </w:r>
    </w:p>
    <w:p>
      <w:pPr>
        <w:pStyle w:val="ListBullet"/>
      </w:pPr>
      <w:r>
        <w:t>Gold may purchase economy structures that consume active Blueprint Capacity.</w:t>
      </w:r>
    </w:p>
    <w:p>
      <w:pPr>
        <w:pStyle w:val="ListBullet"/>
      </w:pPr>
      <w:r>
        <w:t>Gold does not directly purchase normal research or artifacts in the prototype.</w:t>
      </w:r>
    </w:p>
    <w:p>
      <w:pPr>
        <w:pStyle w:val="Heading2"/>
      </w:pPr>
      <w:r>
        <w:t>ECO-002 — Base Income and Interest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Rewards both participation and saving.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Prototype base income begins at 5 Gold per round.</w:t>
      </w:r>
    </w:p>
    <w:p>
      <w:pPr>
        <w:pStyle w:val="ListBullet"/>
      </w:pPr>
      <w:r>
        <w:t>Base income increases to 6 at round 5 and 7 at round 9.</w:t>
      </w:r>
    </w:p>
    <w:p>
      <w:pPr>
        <w:pStyle w:val="ListBullet"/>
      </w:pPr>
      <w:r>
        <w:t>Interest grants +1 Gold per 10 saved Gold at Resolution, capped at +3.</w:t>
      </w:r>
    </w:p>
    <w:p>
      <w:pPr>
        <w:pStyle w:val="ListBullet"/>
      </w:pPr>
      <w:r>
        <w:t>Interest is calculated after combat rewards but before optional automatic debt resolution.</w:t>
      </w:r>
    </w:p>
    <w:p>
      <w:pPr>
        <w:pStyle w:val="ListBullet"/>
      </w:pPr>
      <w:r>
        <w:t>Gold cap: 50 for prototype clarity.</w:t>
      </w:r>
    </w:p>
    <w:p>
      <w:pPr>
        <w:pStyle w:val="Heading3"/>
      </w:pPr>
      <w:r>
        <w:t>Design Rationale</w:t>
      </w:r>
    </w:p>
    <w:p>
      <w:r>
        <w:t>A lower interest cap than TFT reduces the feeling that every correct player must hoard to 50 while still preserving a saving decision.</w:t>
      </w:r>
    </w:p>
    <w:p>
      <w:pPr>
        <w:pStyle w:val="Heading2"/>
      </w:pPr>
      <w:r>
        <w:t>ECO-003 — Streaks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Creates comeback and tempo incentives.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Win streak: +1 Gold at 2-3 wins, +2 at 4+ wins.</w:t>
      </w:r>
    </w:p>
    <w:p>
      <w:pPr>
        <w:pStyle w:val="ListBullet"/>
      </w:pPr>
      <w:r>
        <w:t>Loss streak: +1 Gold at 2-3 losses, +2 at 4+ losses.</w:t>
      </w:r>
    </w:p>
    <w:p>
      <w:pPr>
        <w:pStyle w:val="ListBullet"/>
      </w:pPr>
      <w:r>
        <w:t>A draw breaks neither streak but provides no streak payout increase.</w:t>
      </w:r>
    </w:p>
    <w:p>
      <w:pPr>
        <w:pStyle w:val="ListBullet"/>
      </w:pPr>
      <w:r>
        <w:t>Streak payout occurs during Resolution.</w:t>
      </w:r>
    </w:p>
    <w:p>
      <w:pPr>
        <w:pStyle w:val="Heading2"/>
      </w:pPr>
      <w:r>
        <w:t>ECO-004 — Civilization Level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Controls breadth, tier access, and blueprint capacity.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Players begin at Civilization Level 1.</w:t>
      </w:r>
    </w:p>
    <w:p>
      <w:pPr>
        <w:pStyle w:val="ListBullet"/>
      </w:pPr>
      <w:r>
        <w:t>Each level increases active Blueprint Capacity by exactly 1.</w:t>
      </w:r>
    </w:p>
    <w:p>
      <w:pPr>
        <w:pStyle w:val="ListBullet"/>
      </w:pPr>
      <w:r>
        <w:t>Each level improves Army Shop tier odds.</w:t>
      </w:r>
    </w:p>
    <w:p>
      <w:pPr>
        <w:pStyle w:val="ListBullet"/>
      </w:pPr>
      <w:r>
        <w:t>Players buy Civilization Progress with Gold; 1 Gold grants 1 Progress.</w:t>
      </w:r>
    </w:p>
    <w:p>
      <w:pPr>
        <w:pStyle w:val="ListBullet"/>
      </w:pPr>
      <w:r>
        <w:t>Prototype progress costs: L1-&gt;2: 6, L2-&gt;3: 12, L3-&gt;4: 20, L4-&gt;5: 32.</w:t>
      </w:r>
    </w:p>
    <w:p>
      <w:pPr>
        <w:pStyle w:val="ListBullet"/>
      </w:pPr>
      <w:r>
        <w:t>Maximum prototype level: 5.</w:t>
      </w:r>
    </w:p>
    <w:p>
      <w:pPr>
        <w:pStyle w:val="ListBullet"/>
      </w:pPr>
      <w:r>
        <w:t>Unused progress persists.</w:t>
      </w:r>
    </w:p>
    <w:p>
      <w:pPr>
        <w:pStyle w:val="Heading3"/>
      </w:pPr>
      <w:r>
        <w:t>Edge Cases</w:t>
      </w:r>
    </w:p>
    <w:p>
      <w:pPr>
        <w:pStyle w:val="ListBullet"/>
      </w:pPr>
      <w:r>
        <w:t>A player may buy partial progress.</w:t>
      </w:r>
    </w:p>
    <w:p>
      <w:pPr>
        <w:pStyle w:val="ListBullet"/>
      </w:pPr>
      <w:r>
        <w:t>Level-up applies immediately during planning and grants the new empty active slot.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Blueprint Capacity</w:t>
            </w:r>
          </w:p>
        </w:tc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Highest Tier with Nonzero Odds</w:t>
            </w:r>
          </w:p>
        </w:tc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Major Unlock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Tier 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Army Shop, first research socket on owned blueprints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Tier 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Research Pack panel enabled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Tier 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Artifact Pack panel enabled; second bench row visual capacity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Tier 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Legendary neutral odds become nonzero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Tier 5 / Apex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Best shop odds; final Nexus upgrade tier</w:t>
            </w:r>
          </w:p>
        </w:tc>
      </w:tr>
    </w:tbl>
    <w:p>
      <w:pPr>
        <w:pStyle w:val="Heading2"/>
      </w:pPr>
      <w:r>
        <w:t>ECO-005 — Blueprint Bench Capacity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Limits speculative hoarding.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Prototype Blueprint Bench capacity: 5 at Level 1-2, 7 at Level 3-4, 9 at Level 5.</w:t>
      </w:r>
    </w:p>
    <w:p>
      <w:pPr>
        <w:pStyle w:val="ListBullet"/>
      </w:pPr>
      <w:r>
        <w:t>Bench blueprints retain all copies, evolutions, chosen upgrades, and socket contents.</w:t>
      </w:r>
    </w:p>
    <w:p>
      <w:pPr>
        <w:pStyle w:val="ListBullet"/>
      </w:pPr>
      <w:r>
        <w:t>A purchase that creates a new blueprint is illegal if both board and bench have no valid destination.</w:t>
      </w:r>
    </w:p>
    <w:p>
      <w:pPr>
        <w:pStyle w:val="ListBullet"/>
      </w:pPr>
      <w:r>
        <w:t>A duplicate purchase may still upgrade an owned blueprint even when the bench is full.</w:t>
      </w:r>
    </w:p>
    <w:p>
      <w:pPr>
        <w:pStyle w:val="Heading2"/>
      </w:pPr>
      <w:r>
        <w:t>ECO-006 — Race Resource Parity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Balances different faction economies.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Biomass, Souls, and Faith use different generation triggers but target comparable average spend opportunities.</w:t>
      </w:r>
    </w:p>
    <w:p>
      <w:pPr>
        <w:pStyle w:val="ListBullet"/>
      </w:pPr>
      <w:r>
        <w:t>Target average generation: 3-5 race resource per round during midgame before specialized investment.</w:t>
      </w:r>
    </w:p>
    <w:p>
      <w:pPr>
        <w:pStyle w:val="ListBullet"/>
      </w:pPr>
      <w:r>
        <w:t>Research Pack prototype cost: 8 race resource.</w:t>
      </w:r>
    </w:p>
    <w:p>
      <w:pPr>
        <w:pStyle w:val="ListBullet"/>
      </w:pPr>
      <w:r>
        <w:t>Artifact Pack prototype cost: 18 race resource.</w:t>
      </w:r>
    </w:p>
    <w:p>
      <w:pPr>
        <w:pStyle w:val="ListBullet"/>
      </w:pPr>
      <w:r>
        <w:t>Race-specific evolution/ritual/blessing actions may also consume race resource.</w:t>
      </w:r>
    </w:p>
    <w:p>
      <w:pPr>
        <w:pStyle w:val="ListBullet"/>
      </w:pPr>
      <w:r>
        <w:t>A player may bank up to 40 race resource.</w:t>
      </w:r>
    </w:p>
    <w:p>
      <w:pPr>
        <w:pStyle w:val="Heading3"/>
      </w:pPr>
      <w:r>
        <w:t>Implementation Guidance</w:t>
      </w:r>
    </w:p>
    <w:p>
      <w:pPr>
        <w:pStyle w:val="ListBullet"/>
      </w:pPr>
      <w:r>
        <w:t>Display expected generation sources in tooltips.</w:t>
      </w:r>
    </w:p>
    <w:p>
      <w:pPr>
        <w:pStyle w:val="ListBullet"/>
      </w:pPr>
      <w:r>
        <w:t>Log resource generated by source for balance telemetry.</w:t>
      </w:r>
    </w:p>
    <w:p>
      <w:pPr>
        <w:pStyle w:val="Heading1"/>
      </w:pPr>
      <w:r>
        <w:t>2. Race Resource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Race</w:t>
            </w:r>
          </w:p>
        </w:tc>
        <w:tc>
          <w:tcPr>
            <w:tcW w:type="dxa" w:w="2033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2033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Primary Generation</w:t>
            </w:r>
          </w:p>
        </w:tc>
        <w:tc>
          <w:tcPr>
            <w:tcW w:type="dxa" w:w="2033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Secondary Generation</w:t>
            </w:r>
          </w:p>
        </w:tc>
        <w:tc>
          <w:tcPr>
            <w:tcW w:type="dxa" w:w="2033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Primary Spending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Hive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Biomass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1 per enemy organic population killed; larger units use population weight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Creep/Queen/evolution effects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Research packs, Queen mutations, adaptive evolution, Hive artifacts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Cultists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Souls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Weighted Souls when any non-summoned unit dies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Sacrifice effects, curses, ritual structures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Research packs, rituals, demon contracts, Cult artifacts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Humans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Faith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Survival, healing, protected Nexus, holy-unit actions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Shrines, heroes, victory without losing high-value units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Research packs, blessings, holy artifacts, angelic ascension</w:t>
            </w:r>
          </w:p>
        </w:tc>
      </w:tr>
    </w:tbl>
    <w:p>
      <w:pPr>
        <w:pStyle w:val="Heading1"/>
      </w:pPr>
      <w:r>
        <w:t>3. Economy Strategy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Profile</w:t>
            </w:r>
          </w:p>
        </w:tc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Spending Pattern</w:t>
            </w:r>
          </w:p>
        </w:tc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Strength</w:t>
            </w:r>
          </w:p>
        </w:tc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Risk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Tempo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Spend Gold on copies and rerolls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Wins early rounds; accelerates ascension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Falls behind in levels/interest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Greedy Leveling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Buy Civilization Progress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More slots and higher tiers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Weak immediate board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Interest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Maintain 10/20/30 thresholds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Efficient long-term Gold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Can bleed Match HP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Industry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Use structure blueprints for income/production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Compounding value and defenses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Consumes blueprint capacity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Hybrid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Hold one interest threshold while buying key pairs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Flexible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May fail to reach any strong spike</w:t>
            </w:r>
          </w:p>
        </w:tc>
      </w:tr>
    </w:tbl>
    <w:p>
      <w:pPr>
        <w:pStyle w:val="Heading1"/>
      </w:pPr>
      <w:r>
        <w:t>4. Prototype Cost Bands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Content</w:t>
            </w:r>
          </w:p>
        </w:tc>
        <w:tc>
          <w:tcPr>
            <w:tcW w:type="dxa" w:w="1694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Tier 1</w:t>
            </w:r>
          </w:p>
        </w:tc>
        <w:tc>
          <w:tcPr>
            <w:tcW w:type="dxa" w:w="1694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Tier 2</w:t>
            </w:r>
          </w:p>
        </w:tc>
        <w:tc>
          <w:tcPr>
            <w:tcW w:type="dxa" w:w="1694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Tier 3</w:t>
            </w:r>
          </w:p>
        </w:tc>
        <w:tc>
          <w:tcPr>
            <w:tcW w:type="dxa" w:w="1694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Tier 4</w:t>
            </w:r>
          </w:p>
        </w:tc>
        <w:tc>
          <w:tcPr>
            <w:tcW w:type="dxa" w:w="1694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Tier 5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Unit Blueprint Copy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1-2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2-3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3-4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Structure Blueprint Copy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1-2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2-3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3-4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Reroll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2 Gold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2 Gold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2 Gold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2 Gold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2 Gold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Sell Refund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70% total copy Gold value, rounded down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same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same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same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7"/>
              </w:rPr>
              <w:t>same</w:t>
            </w:r>
          </w:p>
        </w:tc>
      </w:tr>
    </w:tbl>
    <w:p>
      <w:pPr>
        <w:pStyle w:val="Heading1"/>
      </w:pPr>
      <w:r>
        <w:t>5. Selling and Reconfiguration</w:t>
      </w:r>
    </w:p>
    <w:p>
      <w:pPr>
        <w:pStyle w:val="ListBullet"/>
      </w:pPr>
      <w:r>
        <w:t>Selling a blueprint sells the entire accumulated blueprint, including all copies.</w:t>
      </w:r>
    </w:p>
    <w:p>
      <w:pPr>
        <w:pStyle w:val="ListBullet"/>
      </w:pPr>
      <w:r>
        <w:t>Socketed research is automatically moved to free research bench slots; if insufficient slots exist, the sale is blocked.</w:t>
      </w:r>
    </w:p>
    <w:p>
      <w:pPr>
        <w:pStyle w:val="ListBullet"/>
      </w:pPr>
      <w:r>
        <w:t>Race currency spent on evolution is not refunded.</w:t>
      </w:r>
    </w:p>
    <w:p>
      <w:pPr>
        <w:pStyle w:val="ListBullet"/>
      </w:pPr>
      <w:r>
        <w:t>A sold race-unit copy returns to the player private pool.</w:t>
      </w:r>
    </w:p>
    <w:p>
      <w:pPr>
        <w:pStyle w:val="ListBullet"/>
      </w:pPr>
      <w:r>
        <w:t>A sold neutral copy returns to the shared lobby pool.</w:t>
      </w:r>
    </w:p>
    <w:p>
      <w:pPr>
        <w:pStyle w:val="ListBullet"/>
      </w:pPr>
      <w:r>
        <w:t>Refund percentage is configurable and intentionally below full value to make pivots possible but not free.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Blueprint Civilizations | Volume 02 | Prototype Specification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0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