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203864"/>
          <w:sz w:val="56"/>
        </w:rPr>
        <w:t>Blueprint Civilizations</w:t>
      </w:r>
    </w:p>
    <w:p>
      <w:pPr>
        <w:jc w:val="center"/>
      </w:pPr>
      <w:r>
        <w:rPr>
          <w:b/>
          <w:sz w:val="38"/>
        </w:rPr>
        <w:t>Volume 11</w:t>
        <w:br/>
        <w:t>Artifact Catalog and Run-Defining Rules</w:t>
      </w:r>
    </w:p>
    <w:p>
      <w:pPr>
        <w:jc w:val="center"/>
      </w:pPr>
      <w:r>
        <w:rPr>
          <w:i/>
        </w:rPr>
        <w:t>Prototype Specification v0.1 | August 2026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00"/>
        <w:gridCol w:w="8496"/>
      </w:tblGrid>
      <w:tr>
        <w:tc>
          <w:tcPr>
            <w:tcW w:type="dxa" w:w="5083"/>
            <w:vAlign w:val="center"/>
            <w:shd w:fill="203864"/>
          </w:tcPr>
          <w:p>
            <w:r/>
            <w:r>
              <w:rPr>
                <w:b/>
                <w:color w:val="FFFFFF"/>
                <w:sz w:val="18"/>
              </w:rPr>
              <w:t>Authority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8"/>
              </w:rPr>
              <w:t>Normative design and implementation specification</w:t>
            </w:r>
          </w:p>
        </w:tc>
      </w:tr>
      <w:tr>
        <w:tc>
          <w:tcPr>
            <w:tcW w:type="dxa" w:w="5083"/>
            <w:vAlign w:val="center"/>
            <w:shd w:fill="2F5597"/>
          </w:tcPr>
          <w:p>
            <w:r/>
            <w:r>
              <w:rPr>
                <w:b/>
                <w:color w:val="FFFFFF"/>
                <w:sz w:val="18"/>
              </w:rPr>
              <w:t>Purpose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8"/>
              </w:rPr>
              <w:t>Defines rare global modifiers, capacity, replacement, and balance constraints.</w:t>
            </w:r>
          </w:p>
        </w:tc>
      </w:tr>
    </w:tbl>
    <w:p>
      <w:r>
        <w:br w:type="page"/>
      </w:r>
    </w:p>
    <w:p>
      <w:pPr>
        <w:pStyle w:val="Heading1"/>
      </w:pPr>
      <w:r>
        <w:t>Document Control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vAlign w:val="center"/>
            <w:shd w:fill="203864"/>
          </w:tcPr>
          <w:p>
            <w:r/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8"/>
              </w:rPr>
              <w:t>Approved foundation for prototype implementation</w:t>
            </w:r>
          </w:p>
        </w:tc>
      </w:tr>
      <w:tr>
        <w:tc>
          <w:tcPr>
            <w:tcW w:type="dxa" w:w="5083"/>
            <w:vAlign w:val="center"/>
            <w:shd w:fill="203864"/>
          </w:tcPr>
          <w:p>
            <w:r/>
            <w:r>
              <w:rPr>
                <w:b/>
                <w:color w:val="FFFFFF"/>
                <w:sz w:val="18"/>
              </w:rPr>
              <w:t>Revision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8"/>
              </w:rPr>
              <w:t>0.1</w:t>
            </w:r>
          </w:p>
        </w:tc>
      </w:tr>
      <w:tr>
        <w:tc>
          <w:tcPr>
            <w:tcW w:type="dxa" w:w="5083"/>
            <w:vAlign w:val="center"/>
            <w:shd w:fill="203864"/>
          </w:tcPr>
          <w:p>
            <w:r/>
            <w:r>
              <w:rPr>
                <w:b/>
                <w:color w:val="FFFFFF"/>
                <w:sz w:val="18"/>
              </w:rPr>
              <w:t>Change policy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8"/>
              </w:rPr>
              <w:t>Later volumes may refine details, but contradictions require an explicit revision note.</w:t>
            </w:r>
          </w:p>
        </w:tc>
      </w:tr>
      <w:tr>
        <w:tc>
          <w:tcPr>
            <w:tcW w:type="dxa" w:w="5083"/>
            <w:vAlign w:val="center"/>
            <w:shd w:fill="203864"/>
          </w:tcPr>
          <w:p>
            <w:r/>
            <w:r>
              <w:rPr>
                <w:b/>
                <w:color w:val="FFFFFF"/>
                <w:sz w:val="18"/>
              </w:rPr>
              <w:t>AI usage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8"/>
              </w:rPr>
              <w:t>A coding agent should implement explicit rules and expose prototype numeric values as configurable data.</w:t>
            </w:r>
          </w:p>
        </w:tc>
      </w:tr>
    </w:tbl>
    <w:p>
      <w:pPr>
        <w:pStyle w:val="Heading2"/>
      </w:pPr>
      <w:r>
        <w:t>Reading Conventions</w:t>
      </w:r>
    </w:p>
    <w:p>
      <w:pPr>
        <w:pStyle w:val="ListBullet"/>
      </w:pPr>
      <w:r>
        <w:t>MUST means required for the prototype.</w:t>
      </w:r>
    </w:p>
    <w:p>
      <w:pPr>
        <w:pStyle w:val="ListBullet"/>
      </w:pPr>
      <w:r>
        <w:t>SHOULD means the default recommendation unless playtesting disproves it.</w:t>
      </w:r>
    </w:p>
    <w:p>
      <w:pPr>
        <w:pStyle w:val="ListBullet"/>
      </w:pPr>
      <w:r>
        <w:t>MAY means an allowed extension, not required for the first playable build.</w:t>
      </w:r>
    </w:p>
    <w:p>
      <w:pPr>
        <w:pStyle w:val="ListBullet"/>
      </w:pPr>
      <w:r>
        <w:t>Prototype Value identifies a starting balance number that must remain configurable.</w:t>
      </w:r>
    </w:p>
    <w:p>
      <w:pPr>
        <w:pStyle w:val="ListBullet"/>
      </w:pPr>
      <w:r>
        <w:t>Open Question identifies a deliberately unresolved item; an implementation agent must not silently invent a permanent answer.</w:t>
      </w:r>
    </w:p>
    <w:p>
      <w:pPr>
        <w:pStyle w:val="Heading2"/>
      </w:pPr>
      <w:r>
        <w:t>ART-001 — Artifact Scope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vAlign w:val="center"/>
            <w:shd w:fill="203864"/>
          </w:tcPr>
          <w:p>
            <w:r/>
            <w:r>
              <w:rPr>
                <w:b/>
                <w:color w:val="FFFFFF"/>
                <w:sz w:val="18"/>
              </w:rPr>
              <w:t>Purpose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8"/>
              </w:rPr>
              <w:t>Separates artifacts from research.</w:t>
            </w:r>
          </w:p>
        </w:tc>
      </w:tr>
    </w:tbl>
    <w:p>
      <w:pPr>
        <w:pStyle w:val="Heading3"/>
      </w:pPr>
      <w:r>
        <w:t>Normative Rules</w:t>
      </w:r>
    </w:p>
    <w:p>
      <w:pPr>
        <w:pStyle w:val="ListBullet"/>
      </w:pPr>
      <w:r>
        <w:t>Artifacts apply to the civilization, Nexus, economy, board rules, or broad tagged groups.</w:t>
      </w:r>
    </w:p>
    <w:p>
      <w:pPr>
        <w:pStyle w:val="ListBullet"/>
      </w:pPr>
      <w:r>
        <w:t>Research applies to one socketed blueprint.</w:t>
      </w:r>
    </w:p>
    <w:p>
      <w:pPr>
        <w:pStyle w:val="ListBullet"/>
      </w:pPr>
      <w:r>
        <w:t>Artifacts are rarer and should change decisions, not merely add large universal stats.</w:t>
      </w:r>
    </w:p>
    <w:p>
      <w:pPr>
        <w:pStyle w:val="ListBullet"/>
      </w:pPr>
      <w:r>
        <w:t>Prototype active artifact capacity is 3.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3389"/>
            <w:vAlign w:val="center"/>
            <w:shd w:fill="203864"/>
          </w:tcPr>
          <w:p>
            <w:r/>
            <w:r>
              <w:rPr>
                <w:b/>
                <w:color w:val="FFFFFF"/>
                <w:sz w:val="16"/>
              </w:rPr>
              <w:t>ID</w:t>
            </w:r>
          </w:p>
        </w:tc>
        <w:tc>
          <w:tcPr>
            <w:tcW w:type="dxa" w:w="3389"/>
            <w:vAlign w:val="center"/>
            <w:shd w:fill="203864"/>
          </w:tcPr>
          <w:p>
            <w:r/>
            <w:r>
              <w:rPr>
                <w:b/>
                <w:color w:val="FFFFFF"/>
                <w:sz w:val="16"/>
              </w:rPr>
              <w:t>Affinity</w:t>
            </w:r>
          </w:p>
        </w:tc>
        <w:tc>
          <w:tcPr>
            <w:tcW w:type="dxa" w:w="3389"/>
            <w:vAlign w:val="center"/>
            <w:shd w:fill="203864"/>
          </w:tcPr>
          <w:p>
            <w:r/>
            <w:r>
              <w:rPr>
                <w:b/>
                <w:color w:val="FFFFFF"/>
                <w:sz w:val="16"/>
              </w:rPr>
              <w:t>Effect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b w:val="0"/>
                <w:sz w:val="16"/>
              </w:rPr>
              <w:t>HIVE_ART_01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6"/>
              </w:rPr>
              <w:t>Hive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6"/>
              </w:rPr>
              <w:t>Living Hive Heart: all Hive spawn intervals -6%; Nexus HP -8%.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b w:val="0"/>
                <w:sz w:val="16"/>
              </w:rPr>
              <w:t>HIVE_ART_02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6"/>
              </w:rPr>
              <w:t>Hive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6"/>
              </w:rPr>
              <w:t>Crown of Chitin: Ascended Hive blueprints gain +10 Armor and Resistance.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b w:val="0"/>
                <w:sz w:val="16"/>
              </w:rPr>
              <w:t>HIVE_ART_03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6"/>
              </w:rPr>
              <w:t>Hive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6"/>
              </w:rPr>
              <w:t>Overmind Node: adjacency effects that target one neighbor also affect the other at 50%.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b w:val="0"/>
                <w:sz w:val="16"/>
              </w:rPr>
              <w:t>HIVE_ART_04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6"/>
              </w:rPr>
              <w:t>Hive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6"/>
              </w:rPr>
              <w:t>Endless Molt: first Hive unit death per blueprint each combat respawns instantly; 12-sec per-blueprint cooldown.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b w:val="0"/>
                <w:sz w:val="16"/>
              </w:rPr>
              <w:t>HIVE_ART_05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6"/>
              </w:rPr>
              <w:t>Hive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6"/>
              </w:rPr>
              <w:t>Predator Archive: evolution choices are weighted toward enemy tags defeated last combat.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b w:val="0"/>
                <w:sz w:val="16"/>
              </w:rPr>
              <w:t>HIVE_ART_06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6"/>
              </w:rPr>
              <w:t>Hive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6"/>
              </w:rPr>
              <w:t>Royal Jelly: Queen/Queenling effects +30%; other supports -10% damage.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b w:val="0"/>
                <w:sz w:val="16"/>
              </w:rPr>
              <w:t>CULTISTS_ART_01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6"/>
              </w:rPr>
              <w:t>Cultists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6"/>
              </w:rPr>
              <w:t>Forbidden Grimoire: first ritual/research pack each match costs 25% less Souls.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b w:val="0"/>
                <w:sz w:val="16"/>
              </w:rPr>
              <w:t>CULTISTS_ART_02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6"/>
              </w:rPr>
              <w:t>Cultists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6"/>
              </w:rPr>
              <w:t>Crown of Ash: summoned demons gain +15% damage after five allied deaths.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b w:val="0"/>
                <w:sz w:val="16"/>
              </w:rPr>
              <w:t>CULTISTS_ART_03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6"/>
              </w:rPr>
              <w:t>Cultists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6"/>
              </w:rPr>
              <w:t>Black Bell: every tenth valid death sends a curse pulse reducing enemy attack speed 12% for 4 sec.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b w:val="0"/>
                <w:sz w:val="16"/>
              </w:rPr>
              <w:t>CULTISTS_ART_04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6"/>
              </w:rPr>
              <w:t>Cultists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6"/>
              </w:rPr>
              <w:t>Contract of Equals: your highest-cost and lowest-cost active blueprints share 10% of base stats.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b w:val="0"/>
                <w:sz w:val="16"/>
              </w:rPr>
              <w:t>CULTISTS_ART_05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6"/>
              </w:rPr>
              <w:t>Cultists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6"/>
              </w:rPr>
              <w:t>Empty Throne: if no Apex blueprint active, all Tier 1-2 units +12% HP and spawn speed.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b w:val="0"/>
                <w:sz w:val="16"/>
              </w:rPr>
              <w:t>CULTISTS_ART_06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6"/>
              </w:rPr>
              <w:t>Cultists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6"/>
              </w:rPr>
              <w:t>Soul Ledger: unused Souls grant up to +15% Nexus armor at 30 Souls.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b w:val="0"/>
                <w:sz w:val="16"/>
              </w:rPr>
              <w:t>HUMANS_ART_01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6"/>
              </w:rPr>
              <w:t>Humans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6"/>
              </w:rPr>
              <w:t>Crown of Kings: adjacent Human blueprint effects are 20% stronger.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b w:val="0"/>
                <w:sz w:val="16"/>
              </w:rPr>
              <w:t>HUMANS_ART_02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6"/>
              </w:rPr>
              <w:t>Humans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6"/>
              </w:rPr>
              <w:t>Banner of the First Dawn: first unit spawned in each lane gains +25% HP.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b w:val="0"/>
                <w:sz w:val="16"/>
              </w:rPr>
              <w:t>HUMANS_ART_03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6"/>
              </w:rPr>
              <w:t>Humans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6"/>
              </w:rPr>
              <w:t>Saint’s Reliquary: overhealing becomes shield up to 12% max HP.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b w:val="0"/>
                <w:sz w:val="16"/>
              </w:rPr>
              <w:t>HUMANS_ART_04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6"/>
              </w:rPr>
              <w:t>Humans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6"/>
              </w:rPr>
              <w:t>Royal Treasury: interest cap +1, but Marketplace effects do not stack.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b w:val="0"/>
                <w:sz w:val="16"/>
              </w:rPr>
              <w:t>HUMANS_ART_05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6"/>
              </w:rPr>
              <w:t>Humans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6"/>
              </w:rPr>
              <w:t>Masterwork Arsenal: first research attached to each Human blueprint gains +25% numeric effect.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b w:val="0"/>
                <w:sz w:val="16"/>
              </w:rPr>
              <w:t>HUMANS_ART_06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6"/>
              </w:rPr>
              <w:t>Humans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6"/>
              </w:rPr>
              <w:t>Treaty of Beasts: neutral shared units count as Human for adjacency and gain +10% HP.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b w:val="0"/>
                <w:sz w:val="16"/>
              </w:rPr>
              <w:t>GEN_ART_01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6"/>
              </w:rPr>
              <w:t>Universal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6"/>
              </w:rPr>
              <w:t>Mirror Compass: once per planning phase swap two blueprints and preview combat delta; no numeric buff.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b w:val="0"/>
                <w:sz w:val="16"/>
              </w:rPr>
              <w:t>GEN_ART_02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6"/>
              </w:rPr>
              <w:t>Universal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6"/>
              </w:rPr>
              <w:t>Reservoir: race resource cap +15; first pack after reaching cap costs 3 less.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b w:val="0"/>
                <w:sz w:val="16"/>
              </w:rPr>
              <w:t>GEN_ART_03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6"/>
              </w:rPr>
              <w:t>Universal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6"/>
              </w:rPr>
              <w:t>Founders’ Ledger: first Civilization Progress purchased each round costs 1 less Gold, minimum 1.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b w:val="0"/>
                <w:sz w:val="16"/>
              </w:rPr>
              <w:t>GEN_ART_04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6"/>
              </w:rPr>
              <w:t>Universal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6"/>
              </w:rPr>
              <w:t>Last Stand Seal: while Match HP &lt;=3 in Duel or bottom-two lobby placement, Nexus +12% HP.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b w:val="0"/>
                <w:sz w:val="16"/>
              </w:rPr>
              <w:t>GEN_ART_05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6"/>
              </w:rPr>
              <w:t>Universal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6"/>
              </w:rPr>
              <w:t>Twin Roads: one blueprint may use Split lane assignment, alternating spawns; its spawn interval +12%.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b w:val="0"/>
                <w:sz w:val="16"/>
              </w:rPr>
              <w:t>GEN_ART_06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6"/>
              </w:rPr>
              <w:t>Universal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6"/>
              </w:rPr>
              <w:t>Collector’s Lens: neutral shared-pool remaining counts are visible without advanced tooltip.</w:t>
            </w:r>
          </w:p>
        </w:tc>
      </w:tr>
    </w:tbl>
    <w:p>
      <w:pPr>
        <w:pStyle w:val="Heading1"/>
      </w:pPr>
      <w:r>
        <w:t>2. Artifact Balance Rules</w:t>
      </w:r>
    </w:p>
    <w:p>
      <w:pPr>
        <w:pStyle w:val="ListBullet"/>
      </w:pPr>
      <w:r>
        <w:t>Artifacts should create a new planning consideration or reshape a subsystem.</w:t>
      </w:r>
    </w:p>
    <w:p>
      <w:pPr>
        <w:pStyle w:val="ListBullet"/>
      </w:pPr>
      <w:r>
        <w:t>No artifact should exceed roughly 15% universal combat power without a meaningful drawback.</w:t>
      </w:r>
    </w:p>
    <w:p>
      <w:pPr>
        <w:pStyle w:val="ListBullet"/>
      </w:pPr>
      <w:r>
        <w:t>Artifacts cannot make a race resource self-generating infinitely.</w:t>
      </w:r>
    </w:p>
    <w:p>
      <w:pPr>
        <w:pStyle w:val="ListBullet"/>
      </w:pPr>
      <w:r>
        <w:t>Comeback artifacts use current state and must not reward intentional losing more than competitive play.</w:t>
      </w:r>
    </w:p>
    <w:p>
      <w:pPr>
        <w:pStyle w:val="ListBullet"/>
      </w:pPr>
      <w:r>
        <w:t>Artifact replacement is permanent to preserve decision weight.</w:t>
      </w:r>
    </w:p>
    <w:sectPr w:rsidR="00FC693F" w:rsidRPr="0006063C" w:rsidSect="00034616">
      <w:footerReference w:type="default" r:id="rId9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464"/>
        <w:sz w:val="16"/>
      </w:rPr>
      <w:t>Blueprint Civilizations | Volume 11 | Prototype Specification v0.1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203864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F5597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F1F1F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203864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