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F165" w14:textId="55C61108" w:rsidR="00C64D0D" w:rsidRDefault="00C64D0D">
      <w:pPr>
        <w:rPr>
          <w:rFonts w:ascii="Times New Roman" w:hAnsi="Times New Roman" w:cs="Times New Roman"/>
          <w:lang w:val="en-GB"/>
        </w:rPr>
      </w:pPr>
      <w:r>
        <w:rPr>
          <w:rFonts w:ascii="Times New Roman" w:hAnsi="Times New Roman" w:cs="Times New Roman"/>
          <w:sz w:val="44"/>
          <w:szCs w:val="44"/>
          <w:lang w:val="en-GB"/>
        </w:rPr>
        <w:t>Decision Framing Document</w:t>
      </w:r>
      <w:r>
        <w:rPr>
          <w:rFonts w:ascii="Times New Roman" w:hAnsi="Times New Roman" w:cs="Times New Roman"/>
          <w:sz w:val="44"/>
          <w:szCs w:val="44"/>
          <w:lang w:val="en-GB"/>
        </w:rPr>
        <w:br/>
      </w:r>
      <w:r>
        <w:rPr>
          <w:rFonts w:ascii="Times New Roman" w:hAnsi="Times New Roman" w:cs="Times New Roman"/>
          <w:lang w:val="en-GB"/>
        </w:rPr>
        <w:t>Version 1.</w:t>
      </w:r>
      <w:r w:rsidR="00FE6285">
        <w:rPr>
          <w:rFonts w:ascii="Times New Roman" w:hAnsi="Times New Roman" w:cs="Times New Roman"/>
          <w:lang w:val="en-GB"/>
        </w:rPr>
        <w:t>1</w:t>
      </w:r>
    </w:p>
    <w:p w14:paraId="033742DC" w14:textId="77777777" w:rsidR="00C64D0D" w:rsidRDefault="00C64D0D">
      <w:pPr>
        <w:rPr>
          <w:rFonts w:ascii="Times New Roman" w:hAnsi="Times New Roman" w:cs="Times New Roman"/>
          <w:lang w:val="en-GB"/>
        </w:rPr>
      </w:pPr>
    </w:p>
    <w:p w14:paraId="6C8FA04B" w14:textId="66132D8A" w:rsidR="00C64D0D" w:rsidRPr="00280D17" w:rsidRDefault="00C64D0D" w:rsidP="00280D17">
      <w:pPr>
        <w:pStyle w:val="Heading1"/>
        <w:numPr>
          <w:ilvl w:val="0"/>
          <w:numId w:val="2"/>
        </w:numPr>
        <w:ind w:left="284"/>
        <w:rPr>
          <w:rFonts w:ascii="Times New Roman" w:hAnsi="Times New Roman" w:cs="Times New Roman"/>
          <w:lang w:val="en-GB"/>
        </w:rPr>
      </w:pPr>
      <w:r w:rsidRPr="00280D17">
        <w:rPr>
          <w:rFonts w:ascii="Times New Roman" w:hAnsi="Times New Roman" w:cs="Times New Roman"/>
          <w:lang w:val="en-GB"/>
        </w:rPr>
        <w:t>Business Context</w:t>
      </w:r>
    </w:p>
    <w:p w14:paraId="718189D0" w14:textId="719FA4CC" w:rsidR="00C64D0D" w:rsidRDefault="0032645B" w:rsidP="00C64D0D">
      <w:pPr>
        <w:rPr>
          <w:rFonts w:ascii="Times New Roman" w:hAnsi="Times New Roman" w:cs="Times New Roman"/>
          <w:lang w:val="en-GB"/>
        </w:rPr>
      </w:pPr>
      <w:r w:rsidRPr="0032645B">
        <w:rPr>
          <w:rFonts w:ascii="Times New Roman" w:hAnsi="Times New Roman" w:cs="Times New Roman"/>
          <w:lang w:val="en-GB"/>
        </w:rPr>
        <w:t>A proprietary automated trading system (MT5 EA) was deployed to generate daily cash flow using synthetic indices. The underlying strategy utilizes momentum indicators (Moving Averages, Williams %R) to execute high-frequency scalping operations rather than long-term trend capturing. Initially, the system was allowed to trade a broad range of instruments with an aggressive risk profile (5% per trade) and dynamic trailing stops. Early operational data suggests a disparity in performance across asset classes, specifically highlighting potential stability in Step Indexes versus others. The current focus is determining if this operational model is sustainable for long-term capital deployment.</w:t>
      </w:r>
      <w:r w:rsidR="00EA215C">
        <w:rPr>
          <w:rFonts w:ascii="Times New Roman" w:hAnsi="Times New Roman" w:cs="Times New Roman"/>
          <w:lang w:val="en-GB"/>
        </w:rPr>
        <w:t xml:space="preserve"> </w:t>
      </w:r>
    </w:p>
    <w:p w14:paraId="02E0DD74" w14:textId="47E69378" w:rsidR="00015EA2" w:rsidRDefault="00405FE8" w:rsidP="00280D17">
      <w:pPr>
        <w:pStyle w:val="Heading1"/>
        <w:numPr>
          <w:ilvl w:val="0"/>
          <w:numId w:val="2"/>
        </w:numPr>
        <w:ind w:left="284"/>
        <w:rPr>
          <w:rFonts w:ascii="Times New Roman" w:hAnsi="Times New Roman" w:cs="Times New Roman"/>
          <w:lang w:val="en-GB"/>
        </w:rPr>
      </w:pPr>
      <w:r w:rsidRPr="00280D17">
        <w:rPr>
          <w:rFonts w:ascii="Times New Roman" w:hAnsi="Times New Roman" w:cs="Times New Roman"/>
          <w:lang w:val="en-GB"/>
        </w:rPr>
        <w:t xml:space="preserve">Decision </w:t>
      </w:r>
      <w:r w:rsidR="00EF73D6">
        <w:rPr>
          <w:rFonts w:ascii="Times New Roman" w:hAnsi="Times New Roman" w:cs="Times New Roman"/>
          <w:lang w:val="en-GB"/>
        </w:rPr>
        <w:t>Owner</w:t>
      </w:r>
    </w:p>
    <w:p w14:paraId="40841EC9" w14:textId="7EAEFB96" w:rsidR="00D855DD" w:rsidRDefault="00133553" w:rsidP="00564E96">
      <w:pPr>
        <w:rPr>
          <w:rFonts w:ascii="Times New Roman" w:hAnsi="Times New Roman" w:cs="Times New Roman"/>
          <w:lang w:val="en-GB"/>
        </w:rPr>
      </w:pPr>
      <w:r w:rsidRPr="00133553">
        <w:rPr>
          <w:rFonts w:ascii="Times New Roman" w:hAnsi="Times New Roman" w:cs="Times New Roman"/>
          <w:lang w:val="en-GB"/>
        </w:rPr>
        <w:t>The Algorithmic Strategy Manager, responsible for capital allocation, risk parameter configuration, and bearing the downside exposure and financial consequences of deployment decisions</w:t>
      </w:r>
      <w:r w:rsidR="000F5BB7">
        <w:rPr>
          <w:rFonts w:ascii="Times New Roman" w:hAnsi="Times New Roman" w:cs="Times New Roman"/>
          <w:lang w:val="en-GB"/>
        </w:rPr>
        <w:t>.</w:t>
      </w:r>
    </w:p>
    <w:p w14:paraId="7417FB29" w14:textId="66324EDD" w:rsidR="00D855DD" w:rsidRPr="00D855DD" w:rsidRDefault="00D855DD" w:rsidP="00D855DD">
      <w:pPr>
        <w:pStyle w:val="Heading1"/>
        <w:numPr>
          <w:ilvl w:val="0"/>
          <w:numId w:val="2"/>
        </w:numPr>
        <w:ind w:left="284"/>
        <w:rPr>
          <w:rFonts w:ascii="Times New Roman" w:hAnsi="Times New Roman" w:cs="Times New Roman"/>
          <w:lang w:val="en-GB"/>
        </w:rPr>
      </w:pPr>
      <w:r w:rsidRPr="00D855DD">
        <w:rPr>
          <w:rFonts w:ascii="Times New Roman" w:hAnsi="Times New Roman" w:cs="Times New Roman"/>
          <w:lang w:val="en-GB"/>
        </w:rPr>
        <w:t>Decision Statement</w:t>
      </w:r>
    </w:p>
    <w:p w14:paraId="6BEF97A6" w14:textId="2D038A6D" w:rsidR="008E3B97" w:rsidRPr="00D855DD" w:rsidRDefault="00AE10F7" w:rsidP="00D855DD">
      <w:pPr>
        <w:rPr>
          <w:rFonts w:ascii="Times New Roman" w:hAnsi="Times New Roman" w:cs="Times New Roman"/>
          <w:lang w:val="en-GB"/>
        </w:rPr>
      </w:pPr>
      <w:r w:rsidRPr="00AE10F7">
        <w:rPr>
          <w:rFonts w:ascii="Times New Roman" w:hAnsi="Times New Roman" w:cs="Times New Roman"/>
          <w:lang w:val="en-GB"/>
        </w:rPr>
        <w:t>Should the EA be formally restricted to trading Step Indexes only as its primary production configuration, based on comparative drawdown stability and risk-adjusted performance relative to other synthetic instruments?</w:t>
      </w:r>
    </w:p>
    <w:p w14:paraId="50146154" w14:textId="77777777" w:rsidR="00615AFC" w:rsidRDefault="00615AFC" w:rsidP="00615AFC">
      <w:pPr>
        <w:pStyle w:val="Heading1"/>
        <w:numPr>
          <w:ilvl w:val="0"/>
          <w:numId w:val="2"/>
        </w:numPr>
        <w:ind w:left="284"/>
        <w:rPr>
          <w:rFonts w:ascii="Times New Roman" w:hAnsi="Times New Roman" w:cs="Times New Roman"/>
          <w:lang w:val="en-GB"/>
        </w:rPr>
      </w:pPr>
      <w:r>
        <w:rPr>
          <w:rFonts w:ascii="Times New Roman" w:hAnsi="Times New Roman" w:cs="Times New Roman"/>
          <w:lang w:val="en-GB"/>
        </w:rPr>
        <w:t>Available Options</w:t>
      </w:r>
    </w:p>
    <w:p w14:paraId="7A3827EC" w14:textId="779A3CC7" w:rsidR="0022344B" w:rsidRPr="00D14F0D" w:rsidRDefault="0022344B" w:rsidP="00D14F0D">
      <w:pPr>
        <w:pStyle w:val="ListParagraph"/>
        <w:numPr>
          <w:ilvl w:val="0"/>
          <w:numId w:val="11"/>
        </w:numPr>
        <w:spacing w:line="276" w:lineRule="auto"/>
        <w:ind w:left="426"/>
        <w:rPr>
          <w:rFonts w:ascii="Times New Roman" w:hAnsi="Times New Roman" w:cs="Times New Roman"/>
          <w:lang w:val="en-GB"/>
        </w:rPr>
      </w:pPr>
      <w:r w:rsidRPr="0022344B">
        <w:rPr>
          <w:rFonts w:ascii="Times New Roman" w:hAnsi="Times New Roman" w:cs="Times New Roman"/>
          <w:lang w:val="en-GB"/>
        </w:rPr>
        <w:t>Maintain Status Quo</w:t>
      </w:r>
      <w:r>
        <w:rPr>
          <w:rFonts w:ascii="Times New Roman" w:hAnsi="Times New Roman" w:cs="Times New Roman"/>
          <w:lang w:val="en-GB"/>
        </w:rPr>
        <w:t xml:space="preserve"> - </w:t>
      </w:r>
      <w:r w:rsidRPr="0022344B">
        <w:rPr>
          <w:rFonts w:ascii="Times New Roman" w:hAnsi="Times New Roman" w:cs="Times New Roman"/>
          <w:lang w:val="en-GB"/>
        </w:rPr>
        <w:t>Continue trading the current multi-asset configuration with existing risk parameters (accepting current volatility).</w:t>
      </w:r>
    </w:p>
    <w:p w14:paraId="2CFC5650" w14:textId="64ED01C9" w:rsidR="0022344B" w:rsidRPr="00D14F0D" w:rsidRDefault="0022344B" w:rsidP="00D14F0D">
      <w:pPr>
        <w:pStyle w:val="ListParagraph"/>
        <w:numPr>
          <w:ilvl w:val="0"/>
          <w:numId w:val="11"/>
        </w:numPr>
        <w:spacing w:line="276" w:lineRule="auto"/>
        <w:ind w:left="426"/>
        <w:rPr>
          <w:rFonts w:ascii="Times New Roman" w:hAnsi="Times New Roman" w:cs="Times New Roman"/>
          <w:lang w:val="en-GB"/>
        </w:rPr>
      </w:pPr>
      <w:r w:rsidRPr="0022344B">
        <w:rPr>
          <w:rFonts w:ascii="Times New Roman" w:hAnsi="Times New Roman" w:cs="Times New Roman"/>
          <w:lang w:val="en-GB"/>
        </w:rPr>
        <w:t>Strategic Pivot</w:t>
      </w:r>
      <w:r>
        <w:rPr>
          <w:rFonts w:ascii="Times New Roman" w:hAnsi="Times New Roman" w:cs="Times New Roman"/>
          <w:lang w:val="en-GB"/>
        </w:rPr>
        <w:t xml:space="preserve"> - </w:t>
      </w:r>
      <w:r w:rsidRPr="0022344B">
        <w:rPr>
          <w:rFonts w:ascii="Times New Roman" w:hAnsi="Times New Roman" w:cs="Times New Roman"/>
          <w:lang w:val="en-GB"/>
        </w:rPr>
        <w:t>Restrict trading exclusively to Step Indexes and formally re-optimize risk parameters for this single asset class.</w:t>
      </w:r>
    </w:p>
    <w:p w14:paraId="3FDFE069" w14:textId="16150FA0" w:rsidR="00AB1E1B" w:rsidRPr="00F166E5" w:rsidRDefault="00F370A9" w:rsidP="00C41FB5">
      <w:pPr>
        <w:pStyle w:val="ListParagraph"/>
        <w:numPr>
          <w:ilvl w:val="0"/>
          <w:numId w:val="11"/>
        </w:numPr>
        <w:spacing w:line="276" w:lineRule="auto"/>
        <w:ind w:left="426"/>
        <w:rPr>
          <w:rFonts w:ascii="Times New Roman" w:hAnsi="Times New Roman" w:cs="Times New Roman"/>
          <w:lang w:val="en-GB"/>
        </w:rPr>
      </w:pPr>
      <w:r w:rsidRPr="00F370A9">
        <w:rPr>
          <w:rFonts w:ascii="Times New Roman" w:hAnsi="Times New Roman" w:cs="Times New Roman"/>
          <w:lang w:val="en-GB"/>
        </w:rPr>
        <w:t>Pause &amp; Recalibrate Environment</w:t>
      </w:r>
      <w:r>
        <w:rPr>
          <w:rFonts w:ascii="Times New Roman" w:hAnsi="Times New Roman" w:cs="Times New Roman"/>
          <w:lang w:val="en-GB"/>
        </w:rPr>
        <w:t xml:space="preserve"> - </w:t>
      </w:r>
      <w:r w:rsidRPr="00F370A9">
        <w:rPr>
          <w:rFonts w:ascii="Times New Roman" w:hAnsi="Times New Roman" w:cs="Times New Roman"/>
          <w:lang w:val="en-GB"/>
        </w:rPr>
        <w:t>Halt all live trading operations to re-configure the testing environment. This involves conducting a new phase of back-testing and forward-testing using a capital base and leverage setting that strictly mirrors the live account, thereby eliminating false confidence derived from inflated demo buffers.</w:t>
      </w:r>
      <w:r w:rsidR="00BA0280">
        <w:rPr>
          <w:rFonts w:ascii="Times New Roman" w:hAnsi="Times New Roman" w:cs="Times New Roman"/>
          <w:lang w:val="en-GB"/>
        </w:rPr>
        <w:t xml:space="preserve"> Or run a </w:t>
      </w:r>
      <w:r w:rsidR="00BA0280" w:rsidRPr="00BA0280">
        <w:rPr>
          <w:rFonts w:ascii="Times New Roman" w:hAnsi="Times New Roman" w:cs="Times New Roman"/>
          <w:lang w:val="en-GB"/>
        </w:rPr>
        <w:t>reduced lot size live test</w:t>
      </w:r>
      <w:r w:rsidR="00BA0280">
        <w:rPr>
          <w:rFonts w:ascii="Times New Roman" w:hAnsi="Times New Roman" w:cs="Times New Roman"/>
          <w:lang w:val="en-GB"/>
        </w:rPr>
        <w:t>.</w:t>
      </w:r>
    </w:p>
    <w:p w14:paraId="5027CE17" w14:textId="77777777" w:rsidR="006B4F0D" w:rsidRDefault="00E54CA1" w:rsidP="00A45BEF">
      <w:pPr>
        <w:pStyle w:val="Heading1"/>
        <w:numPr>
          <w:ilvl w:val="0"/>
          <w:numId w:val="2"/>
        </w:numPr>
        <w:ind w:left="284"/>
        <w:rPr>
          <w:rFonts w:ascii="Times New Roman" w:hAnsi="Times New Roman" w:cs="Times New Roman"/>
          <w:lang w:val="en-GB"/>
        </w:rPr>
      </w:pPr>
      <w:r>
        <w:rPr>
          <w:rFonts w:ascii="Times New Roman" w:hAnsi="Times New Roman" w:cs="Times New Roman"/>
          <w:lang w:val="en-GB"/>
        </w:rPr>
        <w:t xml:space="preserve">Decision </w:t>
      </w:r>
      <w:r w:rsidR="00A45BEF">
        <w:rPr>
          <w:rFonts w:ascii="Times New Roman" w:hAnsi="Times New Roman" w:cs="Times New Roman"/>
          <w:lang w:val="en-GB"/>
        </w:rPr>
        <w:t>Criteria</w:t>
      </w:r>
    </w:p>
    <w:p w14:paraId="48EA977C" w14:textId="77777777" w:rsidR="00EF7C06" w:rsidRPr="00EF7C06" w:rsidRDefault="008437BA" w:rsidP="008E3288">
      <w:pPr>
        <w:pStyle w:val="ListParagraph"/>
        <w:numPr>
          <w:ilvl w:val="0"/>
          <w:numId w:val="13"/>
        </w:numPr>
        <w:spacing w:line="276" w:lineRule="auto"/>
        <w:ind w:left="426"/>
        <w:rPr>
          <w:lang w:val="en-GB"/>
        </w:rPr>
      </w:pPr>
      <w:r w:rsidRPr="00EF7C06">
        <w:rPr>
          <w:rFonts w:ascii="Times New Roman" w:hAnsi="Times New Roman" w:cs="Times New Roman"/>
          <w:lang w:val="en-GB"/>
        </w:rPr>
        <w:t>Maximum Single-Trade Impact - Operational lot sizing must be calibrated against the fixed-point Stop Loss so that no single stop-out event exceeds 5% of available equity.</w:t>
      </w:r>
    </w:p>
    <w:p w14:paraId="23BE35AF" w14:textId="33021876" w:rsidR="003656EB" w:rsidRPr="007821C6" w:rsidRDefault="00EF7C06" w:rsidP="008E3288">
      <w:pPr>
        <w:pStyle w:val="ListParagraph"/>
        <w:numPr>
          <w:ilvl w:val="0"/>
          <w:numId w:val="13"/>
        </w:numPr>
        <w:spacing w:line="276" w:lineRule="auto"/>
        <w:ind w:left="426"/>
        <w:rPr>
          <w:lang w:val="en-GB"/>
        </w:rPr>
      </w:pPr>
      <w:r w:rsidRPr="00EF7C06">
        <w:rPr>
          <w:rFonts w:ascii="Times New Roman" w:hAnsi="Times New Roman" w:cs="Times New Roman"/>
          <w:lang w:val="en-GB"/>
        </w:rPr>
        <w:t xml:space="preserve">Drawdown Tolerance: The strategy operational settings must prevent a floating drawdown exceeding </w:t>
      </w:r>
      <w:r w:rsidR="00A2590A">
        <w:rPr>
          <w:rFonts w:ascii="Times New Roman" w:hAnsi="Times New Roman" w:cs="Times New Roman"/>
          <w:lang w:val="en-GB"/>
        </w:rPr>
        <w:t>1</w:t>
      </w:r>
      <w:r w:rsidR="0074547E">
        <w:rPr>
          <w:rFonts w:ascii="Times New Roman" w:hAnsi="Times New Roman" w:cs="Times New Roman"/>
          <w:lang w:val="en-GB"/>
        </w:rPr>
        <w:t>5</w:t>
      </w:r>
      <w:r w:rsidRPr="00EF7C06">
        <w:rPr>
          <w:rFonts w:ascii="Times New Roman" w:hAnsi="Times New Roman" w:cs="Times New Roman"/>
          <w:lang w:val="en-GB"/>
        </w:rPr>
        <w:t>% of the account balance at any given time.</w:t>
      </w:r>
    </w:p>
    <w:p w14:paraId="0FEA1D76" w14:textId="6CD8EE96" w:rsidR="007821C6" w:rsidRPr="00FC45E8" w:rsidRDefault="007B7A5B" w:rsidP="008E3288">
      <w:pPr>
        <w:pStyle w:val="ListParagraph"/>
        <w:numPr>
          <w:ilvl w:val="0"/>
          <w:numId w:val="13"/>
        </w:numPr>
        <w:spacing w:line="276" w:lineRule="auto"/>
        <w:ind w:left="426"/>
        <w:rPr>
          <w:lang w:val="en-GB"/>
        </w:rPr>
      </w:pPr>
      <w:r>
        <w:rPr>
          <w:rFonts w:ascii="Times New Roman" w:hAnsi="Times New Roman" w:cs="Times New Roman"/>
          <w:lang w:val="en-GB"/>
        </w:rPr>
        <w:t xml:space="preserve">Profit consistency - </w:t>
      </w:r>
      <w:r w:rsidRPr="007B7A5B">
        <w:rPr>
          <w:rFonts w:ascii="Times New Roman" w:hAnsi="Times New Roman" w:cs="Times New Roman"/>
          <w:lang w:val="en-GB"/>
        </w:rPr>
        <w:t xml:space="preserve">The strategy must achieve a net positive daily close on </w:t>
      </w:r>
      <w:r w:rsidR="009F561F">
        <w:rPr>
          <w:rFonts w:ascii="Times New Roman" w:hAnsi="Times New Roman" w:cs="Times New Roman"/>
          <w:lang w:val="en-GB"/>
        </w:rPr>
        <w:t>3</w:t>
      </w:r>
      <w:r w:rsidRPr="007B7A5B">
        <w:rPr>
          <w:rFonts w:ascii="Times New Roman" w:hAnsi="Times New Roman" w:cs="Times New Roman"/>
          <w:lang w:val="en-GB"/>
        </w:rPr>
        <w:t xml:space="preserve"> out of 5 trading days, relying on trailing accumulation rather than fixed targets.</w:t>
      </w:r>
    </w:p>
    <w:p w14:paraId="61D591D8" w14:textId="6F4B8EA5" w:rsidR="00FC45E8" w:rsidRPr="00EF7C06" w:rsidRDefault="00FC45E8" w:rsidP="008E3288">
      <w:pPr>
        <w:pStyle w:val="ListParagraph"/>
        <w:numPr>
          <w:ilvl w:val="0"/>
          <w:numId w:val="13"/>
        </w:numPr>
        <w:spacing w:line="276" w:lineRule="auto"/>
        <w:ind w:left="426"/>
        <w:rPr>
          <w:lang w:val="en-GB"/>
        </w:rPr>
      </w:pPr>
      <w:r>
        <w:rPr>
          <w:rFonts w:ascii="Times New Roman" w:hAnsi="Times New Roman" w:cs="Times New Roman"/>
          <w:lang w:val="en-GB"/>
        </w:rPr>
        <w:t xml:space="preserve">Recovery Factor - </w:t>
      </w:r>
      <w:r w:rsidR="00495ACB" w:rsidRPr="00495ACB">
        <w:rPr>
          <w:rFonts w:ascii="Times New Roman" w:hAnsi="Times New Roman" w:cs="Times New Roman"/>
          <w:lang w:val="en-GB"/>
        </w:rPr>
        <w:t>The total accumulated profit over the test period must be at least 1.5x the maximum observed drawdown</w:t>
      </w:r>
      <w:r w:rsidR="00495ACB">
        <w:rPr>
          <w:rFonts w:ascii="Times New Roman" w:hAnsi="Times New Roman" w:cs="Times New Roman"/>
          <w:lang w:val="en-GB"/>
        </w:rPr>
        <w:t>.</w:t>
      </w:r>
    </w:p>
    <w:p w14:paraId="0B732385" w14:textId="77777777" w:rsidR="009327D7" w:rsidRDefault="003656EB" w:rsidP="009327D7">
      <w:pPr>
        <w:pStyle w:val="Heading1"/>
        <w:numPr>
          <w:ilvl w:val="0"/>
          <w:numId w:val="2"/>
        </w:numPr>
        <w:ind w:left="284"/>
        <w:rPr>
          <w:rFonts w:ascii="Times New Roman" w:hAnsi="Times New Roman" w:cs="Times New Roman"/>
          <w:lang w:val="en-GB"/>
        </w:rPr>
      </w:pPr>
      <w:r w:rsidRPr="003656EB">
        <w:rPr>
          <w:rFonts w:ascii="Times New Roman" w:hAnsi="Times New Roman" w:cs="Times New Roman"/>
          <w:lang w:val="en-GB"/>
        </w:rPr>
        <w:lastRenderedPageBreak/>
        <w:t>Assumptions</w:t>
      </w:r>
    </w:p>
    <w:p w14:paraId="58FE55A2" w14:textId="2C4E98F6" w:rsidR="00E95B83" w:rsidRDefault="00E95B83" w:rsidP="00CD4FA1">
      <w:pPr>
        <w:pStyle w:val="ListParagraph"/>
        <w:numPr>
          <w:ilvl w:val="0"/>
          <w:numId w:val="8"/>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EA logic behaves consistently</w:t>
      </w:r>
      <w:r w:rsidR="00CD4FA1">
        <w:rPr>
          <w:rFonts w:ascii="Times New Roman" w:eastAsia="Times New Roman" w:hAnsi="Times New Roman" w:cs="Times New Roman"/>
          <w:kern w:val="0"/>
          <w:sz w:val="24"/>
          <w:szCs w:val="24"/>
          <w:lang w:eastAsia="en-ZA"/>
          <w14:ligatures w14:val="none"/>
        </w:rPr>
        <w:t xml:space="preserve"> on Step Indexes only</w:t>
      </w:r>
      <w:r w:rsidR="00A17D22" w:rsidRPr="00CD4FA1">
        <w:rPr>
          <w:rFonts w:ascii="Times New Roman" w:eastAsia="Times New Roman" w:hAnsi="Times New Roman" w:cs="Times New Roman"/>
          <w:kern w:val="0"/>
          <w:sz w:val="24"/>
          <w:szCs w:val="24"/>
          <w:lang w:eastAsia="en-ZA"/>
          <w14:ligatures w14:val="none"/>
        </w:rPr>
        <w:t>.</w:t>
      </w:r>
    </w:p>
    <w:p w14:paraId="5E246CEA" w14:textId="47796070" w:rsidR="00E561DD" w:rsidRPr="00CD4FA1" w:rsidRDefault="00E561DD" w:rsidP="00CD4FA1">
      <w:pPr>
        <w:pStyle w:val="ListParagraph"/>
        <w:numPr>
          <w:ilvl w:val="0"/>
          <w:numId w:val="8"/>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E561DD">
        <w:rPr>
          <w:rFonts w:ascii="Times New Roman" w:eastAsia="Times New Roman" w:hAnsi="Times New Roman" w:cs="Times New Roman"/>
          <w:kern w:val="0"/>
          <w:sz w:val="24"/>
          <w:szCs w:val="24"/>
          <w:lang w:eastAsia="en-ZA"/>
          <w14:ligatures w14:val="none"/>
        </w:rPr>
        <w:t>Historical volatility patterns in Step Indexes are reasonably indicative of future behaviour (mean reversion properties hold).</w:t>
      </w:r>
    </w:p>
    <w:p w14:paraId="26FA6C39" w14:textId="10285A54" w:rsidR="00A17D22" w:rsidRPr="00CD4FA1" w:rsidRDefault="00792AB8" w:rsidP="00CD4FA1">
      <w:pPr>
        <w:pStyle w:val="ListParagraph"/>
        <w:numPr>
          <w:ilvl w:val="0"/>
          <w:numId w:val="8"/>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792AB8">
        <w:rPr>
          <w:rFonts w:ascii="Times New Roman" w:eastAsia="Times New Roman" w:hAnsi="Times New Roman" w:cs="Times New Roman"/>
          <w:kern w:val="0"/>
          <w:sz w:val="24"/>
          <w:szCs w:val="24"/>
          <w:lang w:eastAsia="en-ZA"/>
          <w14:ligatures w14:val="none"/>
        </w:rPr>
        <w:t>Slippage and execution speed in the live environment will not deviate significantly from the test environment.</w:t>
      </w:r>
    </w:p>
    <w:p w14:paraId="279BBDCA" w14:textId="3237E604" w:rsidR="00ED3BB3" w:rsidRDefault="007E7BB9" w:rsidP="007E7BB9">
      <w:pPr>
        <w:pStyle w:val="Heading1"/>
        <w:numPr>
          <w:ilvl w:val="0"/>
          <w:numId w:val="2"/>
        </w:numPr>
        <w:ind w:left="284"/>
        <w:rPr>
          <w:rFonts w:ascii="Times New Roman" w:eastAsia="Times New Roman" w:hAnsi="Times New Roman" w:cs="Times New Roman"/>
          <w:lang w:eastAsia="en-ZA"/>
        </w:rPr>
      </w:pPr>
      <w:r w:rsidRPr="007E7BB9">
        <w:rPr>
          <w:rFonts w:ascii="Times New Roman" w:eastAsia="Times New Roman" w:hAnsi="Times New Roman" w:cs="Times New Roman"/>
          <w:lang w:eastAsia="en-ZA"/>
        </w:rPr>
        <w:t>Constraints</w:t>
      </w:r>
    </w:p>
    <w:p w14:paraId="2990A617" w14:textId="40899AF6" w:rsidR="003A2C20" w:rsidRPr="00CD4FA1" w:rsidRDefault="00AC14C6"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Capital size</w:t>
      </w:r>
      <w:r w:rsidR="00A8017C">
        <w:rPr>
          <w:rFonts w:ascii="Times New Roman" w:eastAsia="Times New Roman" w:hAnsi="Times New Roman" w:cs="Times New Roman"/>
          <w:kern w:val="0"/>
          <w:sz w:val="24"/>
          <w:szCs w:val="24"/>
          <w:lang w:eastAsia="en-ZA"/>
          <w14:ligatures w14:val="none"/>
        </w:rPr>
        <w:t xml:space="preserve"> </w:t>
      </w:r>
      <w:r w:rsidR="00503FDA">
        <w:rPr>
          <w:rFonts w:ascii="Times New Roman" w:eastAsia="Times New Roman" w:hAnsi="Times New Roman" w:cs="Times New Roman"/>
          <w:kern w:val="0"/>
          <w:sz w:val="24"/>
          <w:szCs w:val="24"/>
          <w:lang w:eastAsia="en-ZA"/>
          <w14:ligatures w14:val="none"/>
        </w:rPr>
        <w:t>on live account limits ability to absorb deep drawdowns.</w:t>
      </w:r>
    </w:p>
    <w:p w14:paraId="1424AD63" w14:textId="6E17D2A3" w:rsidR="00AC14C6" w:rsidRPr="00CD4FA1" w:rsidRDefault="00AC14C6"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 xml:space="preserve">Broker </w:t>
      </w:r>
      <w:r w:rsidR="00B830A4" w:rsidRPr="00CD4FA1">
        <w:rPr>
          <w:rFonts w:ascii="Times New Roman" w:eastAsia="Times New Roman" w:hAnsi="Times New Roman" w:cs="Times New Roman"/>
          <w:kern w:val="0"/>
          <w:sz w:val="24"/>
          <w:szCs w:val="24"/>
          <w:lang w:eastAsia="en-ZA"/>
          <w14:ligatures w14:val="none"/>
        </w:rPr>
        <w:t>instrument spread</w:t>
      </w:r>
      <w:r w:rsidR="007604D4">
        <w:rPr>
          <w:rFonts w:ascii="Times New Roman" w:eastAsia="Times New Roman" w:hAnsi="Times New Roman" w:cs="Times New Roman"/>
          <w:kern w:val="0"/>
          <w:sz w:val="24"/>
          <w:szCs w:val="24"/>
          <w:lang w:eastAsia="en-ZA"/>
          <w14:ligatures w14:val="none"/>
        </w:rPr>
        <w:t>.</w:t>
      </w:r>
    </w:p>
    <w:p w14:paraId="01A9ACD6" w14:textId="22F89CAB" w:rsidR="00B830A4" w:rsidRPr="00CD4FA1" w:rsidRDefault="00993229" w:rsidP="00CD4FA1">
      <w:pPr>
        <w:pStyle w:val="ListParagraph"/>
        <w:numPr>
          <w:ilvl w:val="0"/>
          <w:numId w:val="7"/>
        </w:numPr>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Psychological tolerance for loss</w:t>
      </w:r>
      <w:r w:rsidR="007604D4">
        <w:rPr>
          <w:rFonts w:ascii="Times New Roman" w:eastAsia="Times New Roman" w:hAnsi="Times New Roman" w:cs="Times New Roman"/>
          <w:kern w:val="0"/>
          <w:sz w:val="24"/>
          <w:szCs w:val="24"/>
          <w:lang w:eastAsia="en-ZA"/>
          <w14:ligatures w14:val="none"/>
        </w:rPr>
        <w:t>.</w:t>
      </w:r>
    </w:p>
    <w:p w14:paraId="31C2703E" w14:textId="369F23DD" w:rsidR="00BE2AEF" w:rsidRPr="00CD4FA1" w:rsidRDefault="00BE2AEF" w:rsidP="00CD4FA1">
      <w:pPr>
        <w:pStyle w:val="ListParagraph"/>
        <w:numPr>
          <w:ilvl w:val="0"/>
          <w:numId w:val="7"/>
        </w:numPr>
        <w:spacing w:before="100" w:beforeAutospacing="1" w:after="100" w:afterAutospacing="1" w:line="240" w:lineRule="auto"/>
        <w:ind w:left="284"/>
        <w:rPr>
          <w:rFonts w:ascii="Times New Roman" w:eastAsia="Times New Roman" w:hAnsi="Times New Roman" w:cs="Times New Roman"/>
          <w:kern w:val="0"/>
          <w:sz w:val="24"/>
          <w:szCs w:val="24"/>
          <w:lang w:eastAsia="en-ZA"/>
          <w14:ligatures w14:val="none"/>
        </w:rPr>
      </w:pPr>
      <w:r w:rsidRPr="00CD4FA1">
        <w:rPr>
          <w:rFonts w:ascii="Times New Roman" w:eastAsia="Times New Roman" w:hAnsi="Times New Roman" w:cs="Times New Roman"/>
          <w:kern w:val="0"/>
          <w:sz w:val="24"/>
          <w:szCs w:val="24"/>
          <w:lang w:eastAsia="en-ZA"/>
          <w14:ligatures w14:val="none"/>
        </w:rPr>
        <w:t>EA logic limitations</w:t>
      </w:r>
      <w:r w:rsidR="007604D4">
        <w:rPr>
          <w:rFonts w:ascii="Times New Roman" w:eastAsia="Times New Roman" w:hAnsi="Times New Roman" w:cs="Times New Roman"/>
          <w:kern w:val="0"/>
          <w:sz w:val="24"/>
          <w:szCs w:val="24"/>
          <w:lang w:eastAsia="en-ZA"/>
          <w14:ligatures w14:val="none"/>
        </w:rPr>
        <w:t>.</w:t>
      </w:r>
      <w:r w:rsidRPr="00CD4FA1">
        <w:rPr>
          <w:rFonts w:ascii="Times New Roman" w:eastAsia="Times New Roman" w:hAnsi="Times New Roman" w:cs="Times New Roman"/>
          <w:kern w:val="0"/>
          <w:sz w:val="24"/>
          <w:szCs w:val="24"/>
          <w:lang w:eastAsia="en-ZA"/>
          <w14:ligatures w14:val="none"/>
        </w:rPr>
        <w:br/>
      </w:r>
    </w:p>
    <w:p w14:paraId="7B34BCBF" w14:textId="53540E67" w:rsidR="00A17D22" w:rsidRPr="007555C9" w:rsidRDefault="007555C9" w:rsidP="007555C9">
      <w:pPr>
        <w:pStyle w:val="Heading1"/>
        <w:numPr>
          <w:ilvl w:val="0"/>
          <w:numId w:val="2"/>
        </w:numPr>
        <w:ind w:left="284"/>
        <w:rPr>
          <w:rFonts w:ascii="Times New Roman" w:eastAsia="Times New Roman" w:hAnsi="Times New Roman" w:cs="Times New Roman"/>
          <w:lang w:eastAsia="en-ZA"/>
        </w:rPr>
      </w:pPr>
      <w:r>
        <w:rPr>
          <w:rFonts w:ascii="Times New Roman" w:eastAsia="Times New Roman" w:hAnsi="Times New Roman" w:cs="Times New Roman"/>
          <w:lang w:eastAsia="en-ZA"/>
        </w:rPr>
        <w:t xml:space="preserve">Decisions </w:t>
      </w:r>
      <w:r w:rsidR="007C0C4B" w:rsidRPr="007C0C4B">
        <w:rPr>
          <w:rFonts w:ascii="Times New Roman" w:eastAsia="Times New Roman" w:hAnsi="Times New Roman" w:cs="Times New Roman"/>
          <w:lang w:eastAsia="en-ZA"/>
        </w:rPr>
        <w:t>Risk</w:t>
      </w:r>
    </w:p>
    <w:p w14:paraId="35A98AB5" w14:textId="44D9D7E3" w:rsidR="00B83A9D" w:rsidRPr="00CD4FA1" w:rsidRDefault="00B83A9D"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Short evaluation window</w:t>
      </w:r>
      <w:r w:rsidR="00E24CEF" w:rsidRPr="00CD4FA1">
        <w:rPr>
          <w:rFonts w:ascii="Times New Roman" w:hAnsi="Times New Roman" w:cs="Times New Roman"/>
          <w:lang w:val="en-GB"/>
        </w:rPr>
        <w:t xml:space="preserve"> - Only based on 2 weeks of live trading and simulated </w:t>
      </w:r>
      <w:r w:rsidR="00A94830" w:rsidRPr="00CD4FA1">
        <w:rPr>
          <w:rFonts w:ascii="Times New Roman" w:hAnsi="Times New Roman" w:cs="Times New Roman"/>
          <w:lang w:val="en-GB"/>
        </w:rPr>
        <w:t xml:space="preserve">MT </w:t>
      </w:r>
      <w:r w:rsidR="00772A6A" w:rsidRPr="00CD4FA1">
        <w:rPr>
          <w:rFonts w:ascii="Times New Roman" w:hAnsi="Times New Roman" w:cs="Times New Roman"/>
          <w:lang w:val="en-GB"/>
        </w:rPr>
        <w:t xml:space="preserve">strategy tester </w:t>
      </w:r>
      <w:r w:rsidR="00A02461" w:rsidRPr="00CD4FA1">
        <w:rPr>
          <w:rFonts w:ascii="Times New Roman" w:hAnsi="Times New Roman" w:cs="Times New Roman"/>
          <w:lang w:val="en-GB"/>
        </w:rPr>
        <w:t>back testing</w:t>
      </w:r>
      <w:r w:rsidR="00772A6A" w:rsidRPr="00CD4FA1">
        <w:rPr>
          <w:rFonts w:ascii="Times New Roman" w:hAnsi="Times New Roman" w:cs="Times New Roman"/>
          <w:lang w:val="en-GB"/>
        </w:rPr>
        <w:t>.</w:t>
      </w:r>
      <w:r w:rsidR="00953036" w:rsidRPr="00CD4FA1">
        <w:rPr>
          <w:rFonts w:ascii="Times New Roman" w:hAnsi="Times New Roman" w:cs="Times New Roman"/>
          <w:lang w:val="en-GB"/>
        </w:rPr>
        <w:t xml:space="preserve"> </w:t>
      </w:r>
      <w:r w:rsidR="0001227C" w:rsidRPr="00CD4FA1">
        <w:rPr>
          <w:rFonts w:ascii="Times New Roman" w:hAnsi="Times New Roman" w:cs="Times New Roman"/>
          <w:lang w:val="en-GB"/>
        </w:rPr>
        <w:t xml:space="preserve">Volatility in proceeding time may change and </w:t>
      </w:r>
      <w:r w:rsidR="00DE125D" w:rsidRPr="00CD4FA1">
        <w:rPr>
          <w:rFonts w:ascii="Times New Roman" w:hAnsi="Times New Roman" w:cs="Times New Roman"/>
          <w:lang w:val="en-GB"/>
        </w:rPr>
        <w:t>invalidate current EA performance</w:t>
      </w:r>
      <w:r w:rsidR="0067037F" w:rsidRPr="00CD4FA1">
        <w:rPr>
          <w:rFonts w:ascii="Times New Roman" w:hAnsi="Times New Roman" w:cs="Times New Roman"/>
          <w:lang w:val="en-GB"/>
        </w:rPr>
        <w:t xml:space="preserve"> results</w:t>
      </w:r>
      <w:r w:rsidR="00DE125D" w:rsidRPr="00CD4FA1">
        <w:rPr>
          <w:rFonts w:ascii="Times New Roman" w:hAnsi="Times New Roman" w:cs="Times New Roman"/>
          <w:lang w:val="en-GB"/>
        </w:rPr>
        <w:t xml:space="preserve">. </w:t>
      </w:r>
    </w:p>
    <w:p w14:paraId="2FDF991A" w14:textId="77777777" w:rsidR="00CD4FA1" w:rsidRPr="00CD4FA1" w:rsidRDefault="00B83A9D"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 xml:space="preserve">False confidence from </w:t>
      </w:r>
      <w:r w:rsidR="00A02461" w:rsidRPr="00CD4FA1">
        <w:rPr>
          <w:rFonts w:ascii="Times New Roman" w:hAnsi="Times New Roman" w:cs="Times New Roman"/>
          <w:lang w:val="en-GB"/>
        </w:rPr>
        <w:t>inflated capital buffers</w:t>
      </w:r>
      <w:r w:rsidR="001241C0" w:rsidRPr="00CD4FA1">
        <w:rPr>
          <w:rFonts w:ascii="Times New Roman" w:hAnsi="Times New Roman" w:cs="Times New Roman"/>
          <w:lang w:val="en-GB"/>
        </w:rPr>
        <w:t xml:space="preserve"> - The analysis relies on demo data where large account balances absorb significant drawdowns without liquidation. Live deployment on smaller capital bases may trigger 'Margin Call' events during similar drawdown periods, invalidating the demo performance results.</w:t>
      </w:r>
    </w:p>
    <w:p w14:paraId="291564E9" w14:textId="77777777" w:rsidR="00F06E8D" w:rsidRDefault="00CD4FA1" w:rsidP="00CD4FA1">
      <w:pPr>
        <w:pStyle w:val="ListParagraph"/>
        <w:numPr>
          <w:ilvl w:val="0"/>
          <w:numId w:val="6"/>
        </w:numPr>
        <w:ind w:left="284"/>
        <w:rPr>
          <w:rFonts w:ascii="Times New Roman" w:hAnsi="Times New Roman" w:cs="Times New Roman"/>
          <w:lang w:val="en-GB"/>
        </w:rPr>
      </w:pPr>
      <w:r w:rsidRPr="00CD4FA1">
        <w:rPr>
          <w:rFonts w:ascii="Times New Roman" w:hAnsi="Times New Roman" w:cs="Times New Roman"/>
          <w:lang w:val="en-GB"/>
        </w:rPr>
        <w:t>Overfitting to Specific Asset Class - The decision to focus on Step Indexes was derived from post-hoc observation of performance rather than pre-defined strategy design. There is a risk that the algorithm is "curve-fitted" to the specific recent price action of Step Indexes and lacks genuine predictive power for future movements.</w:t>
      </w:r>
    </w:p>
    <w:p w14:paraId="53D5C5D9" w14:textId="77777777" w:rsidR="00CE2F37" w:rsidRDefault="00F06E8D" w:rsidP="00CD4FA1">
      <w:pPr>
        <w:pStyle w:val="ListParagraph"/>
        <w:numPr>
          <w:ilvl w:val="0"/>
          <w:numId w:val="6"/>
        </w:numPr>
        <w:ind w:left="284"/>
        <w:rPr>
          <w:rFonts w:ascii="Times New Roman" w:hAnsi="Times New Roman" w:cs="Times New Roman"/>
          <w:lang w:val="en-GB"/>
        </w:rPr>
      </w:pPr>
      <w:r w:rsidRPr="00F06E8D">
        <w:rPr>
          <w:rFonts w:ascii="Times New Roman" w:hAnsi="Times New Roman" w:cs="Times New Roman"/>
          <w:lang w:val="en-GB"/>
        </w:rPr>
        <w:t>Execution Discrepancy Risk</w:t>
      </w:r>
      <w:r>
        <w:rPr>
          <w:rFonts w:ascii="Times New Roman" w:hAnsi="Times New Roman" w:cs="Times New Roman"/>
          <w:lang w:val="en-GB"/>
        </w:rPr>
        <w:t xml:space="preserve"> -</w:t>
      </w:r>
      <w:r w:rsidRPr="00F06E8D">
        <w:rPr>
          <w:rFonts w:ascii="Times New Roman" w:hAnsi="Times New Roman" w:cs="Times New Roman"/>
          <w:lang w:val="en-GB"/>
        </w:rPr>
        <w:t xml:space="preserve"> The analysis assumes trade execution (fills, spread, and slippage) matches the historical/demo environment. Live market conditions may introduce latency or slippage that erodes the thin profit margins relied upon by the scalping strategy.</w:t>
      </w:r>
    </w:p>
    <w:p w14:paraId="2105ABAF" w14:textId="77777777" w:rsidR="00CE2F37" w:rsidRDefault="00CE2F37" w:rsidP="00CE2F37">
      <w:pPr>
        <w:rPr>
          <w:rFonts w:ascii="Times New Roman" w:hAnsi="Times New Roman" w:cs="Times New Roman"/>
          <w:lang w:val="en-GB"/>
        </w:rPr>
      </w:pPr>
    </w:p>
    <w:p w14:paraId="1117753F" w14:textId="798E73D9" w:rsidR="00280D17" w:rsidRDefault="009C0943" w:rsidP="009C0943">
      <w:pPr>
        <w:pStyle w:val="Heading1"/>
        <w:numPr>
          <w:ilvl w:val="0"/>
          <w:numId w:val="2"/>
        </w:numPr>
        <w:ind w:left="284"/>
        <w:rPr>
          <w:rFonts w:ascii="Times New Roman" w:hAnsi="Times New Roman" w:cs="Times New Roman"/>
          <w:lang w:val="en-GB"/>
        </w:rPr>
      </w:pPr>
      <w:r w:rsidRPr="009C0943">
        <w:rPr>
          <w:rFonts w:ascii="Times New Roman" w:hAnsi="Times New Roman" w:cs="Times New Roman"/>
          <w:lang w:val="en-GB"/>
        </w:rPr>
        <w:t>What Data Is Required to Decide?</w:t>
      </w:r>
    </w:p>
    <w:p w14:paraId="237F7954" w14:textId="47A6447B" w:rsidR="00A14461" w:rsidRPr="00C17B05" w:rsidRDefault="004E6953"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Comparative Trade History broken down by Symbol</w:t>
      </w:r>
      <w:r w:rsidR="00C17B05" w:rsidRPr="00C17B05">
        <w:rPr>
          <w:rFonts w:ascii="Times New Roman" w:hAnsi="Times New Roman" w:cs="Times New Roman"/>
          <w:lang w:val="en-GB"/>
        </w:rPr>
        <w:t>.</w:t>
      </w:r>
    </w:p>
    <w:p w14:paraId="4DCE34D9" w14:textId="53679404" w:rsidR="004E6953" w:rsidRPr="00C17B05" w:rsidRDefault="00C17B05"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Floating Equity or Max Drawdown values per trade session.</w:t>
      </w:r>
    </w:p>
    <w:p w14:paraId="56862284" w14:textId="4EE82C19" w:rsidR="00C17B05" w:rsidRDefault="00C17B05" w:rsidP="00C17B05">
      <w:pPr>
        <w:pStyle w:val="ListParagraph"/>
        <w:numPr>
          <w:ilvl w:val="0"/>
          <w:numId w:val="12"/>
        </w:numPr>
        <w:ind w:left="284"/>
        <w:rPr>
          <w:rFonts w:ascii="Times New Roman" w:hAnsi="Times New Roman" w:cs="Times New Roman"/>
          <w:lang w:val="en-GB"/>
        </w:rPr>
      </w:pPr>
      <w:r w:rsidRPr="00C17B05">
        <w:rPr>
          <w:rFonts w:ascii="Times New Roman" w:hAnsi="Times New Roman" w:cs="Times New Roman"/>
          <w:lang w:val="en-GB"/>
        </w:rPr>
        <w:t>Daily Profit/Loss totals and Win Rate % per day.</w:t>
      </w:r>
    </w:p>
    <w:p w14:paraId="75815318" w14:textId="71F36388" w:rsidR="00C17B05" w:rsidRDefault="002E617E" w:rsidP="00C17B05">
      <w:pPr>
        <w:pStyle w:val="ListParagraph"/>
        <w:numPr>
          <w:ilvl w:val="0"/>
          <w:numId w:val="12"/>
        </w:numPr>
        <w:ind w:left="284"/>
        <w:rPr>
          <w:rFonts w:ascii="Times New Roman" w:hAnsi="Times New Roman" w:cs="Times New Roman"/>
          <w:lang w:val="en-GB"/>
        </w:rPr>
      </w:pPr>
      <w:r>
        <w:rPr>
          <w:rFonts w:ascii="Times New Roman" w:hAnsi="Times New Roman" w:cs="Times New Roman"/>
          <w:lang w:val="en-GB"/>
        </w:rPr>
        <w:t>Session</w:t>
      </w:r>
      <w:r w:rsidR="000150A4">
        <w:rPr>
          <w:rFonts w:ascii="Times New Roman" w:hAnsi="Times New Roman" w:cs="Times New Roman"/>
          <w:lang w:val="en-GB"/>
        </w:rPr>
        <w:t>s Profit/Loss totals and Win Rate</w:t>
      </w:r>
    </w:p>
    <w:p w14:paraId="06D44C15" w14:textId="071FA0E6" w:rsidR="00550FEC" w:rsidRDefault="00550FEC" w:rsidP="00C17B05">
      <w:pPr>
        <w:pStyle w:val="ListParagraph"/>
        <w:numPr>
          <w:ilvl w:val="0"/>
          <w:numId w:val="12"/>
        </w:numPr>
        <w:ind w:left="284"/>
        <w:rPr>
          <w:rFonts w:ascii="Times New Roman" w:hAnsi="Times New Roman" w:cs="Times New Roman"/>
          <w:lang w:val="en-GB"/>
        </w:rPr>
      </w:pPr>
      <w:r>
        <w:rPr>
          <w:rFonts w:ascii="Times New Roman" w:hAnsi="Times New Roman" w:cs="Times New Roman"/>
          <w:lang w:val="en-GB"/>
        </w:rPr>
        <w:t xml:space="preserve">Number of trades taken and </w:t>
      </w:r>
      <w:r w:rsidR="00191CA5">
        <w:rPr>
          <w:rFonts w:ascii="Times New Roman" w:hAnsi="Times New Roman" w:cs="Times New Roman"/>
          <w:lang w:val="en-GB"/>
        </w:rPr>
        <w:t>those won/loss</w:t>
      </w:r>
    </w:p>
    <w:p w14:paraId="395F2311" w14:textId="1E3F27D5" w:rsidR="006B60FA" w:rsidRPr="00B66ABE" w:rsidRDefault="00B66ABE" w:rsidP="00C17B05">
      <w:pPr>
        <w:pStyle w:val="ListParagraph"/>
        <w:numPr>
          <w:ilvl w:val="0"/>
          <w:numId w:val="12"/>
        </w:numPr>
        <w:ind w:left="284"/>
        <w:rPr>
          <w:rFonts w:ascii="Times New Roman" w:hAnsi="Times New Roman" w:cs="Times New Roman"/>
          <w:lang w:val="en-GB"/>
        </w:rPr>
      </w:pPr>
      <w:r w:rsidRPr="00B66ABE">
        <w:rPr>
          <w:rFonts w:ascii="Times New Roman" w:hAnsi="Times New Roman" w:cs="Times New Roman"/>
          <w:b/>
          <w:bCs/>
        </w:rPr>
        <w:t>Trade Duration / Holding Time</w:t>
      </w:r>
      <w:r>
        <w:rPr>
          <w:rFonts w:ascii="Times New Roman" w:hAnsi="Times New Roman" w:cs="Times New Roman"/>
          <w:b/>
          <w:bCs/>
        </w:rPr>
        <w:t xml:space="preserve"> - </w:t>
      </w:r>
      <w:r w:rsidRPr="00B66ABE">
        <w:rPr>
          <w:rFonts w:ascii="Times New Roman" w:hAnsi="Times New Roman" w:cs="Times New Roman"/>
        </w:rPr>
        <w:t>To verify if "quick scalps" are turning into "long holds" (which implies a failure of strategy)</w:t>
      </w:r>
    </w:p>
    <w:p w14:paraId="44B031AF" w14:textId="77777777" w:rsidR="00F166E5" w:rsidRPr="00F166E5" w:rsidRDefault="00F166E5" w:rsidP="00F166E5">
      <w:pPr>
        <w:rPr>
          <w:rFonts w:ascii="Times New Roman" w:hAnsi="Times New Roman" w:cs="Times New Roman"/>
          <w:lang w:val="en-GB"/>
        </w:rPr>
      </w:pPr>
    </w:p>
    <w:p w14:paraId="61632A12" w14:textId="77777777" w:rsidR="00B83A9D" w:rsidRPr="00AB5B6B" w:rsidRDefault="00B83A9D" w:rsidP="00B83A9D">
      <w:pPr>
        <w:rPr>
          <w:rFonts w:ascii="Times New Roman" w:hAnsi="Times New Roman" w:cs="Times New Roman"/>
          <w:lang w:val="en-GB"/>
        </w:rPr>
      </w:pPr>
    </w:p>
    <w:sectPr w:rsidR="00B83A9D" w:rsidRPr="00AB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A23"/>
    <w:multiLevelType w:val="hybridMultilevel"/>
    <w:tmpl w:val="99641B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C6326E"/>
    <w:multiLevelType w:val="hybridMultilevel"/>
    <w:tmpl w:val="240C4C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0FD7557"/>
    <w:multiLevelType w:val="hybridMultilevel"/>
    <w:tmpl w:val="95B600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664282"/>
    <w:multiLevelType w:val="multilevel"/>
    <w:tmpl w:val="49D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A5FE5"/>
    <w:multiLevelType w:val="hybridMultilevel"/>
    <w:tmpl w:val="5F3612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52004F"/>
    <w:multiLevelType w:val="multilevel"/>
    <w:tmpl w:val="20D8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33A06"/>
    <w:multiLevelType w:val="hybridMultilevel"/>
    <w:tmpl w:val="6E3453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3F1572D"/>
    <w:multiLevelType w:val="hybridMultilevel"/>
    <w:tmpl w:val="3BD499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C9846B8"/>
    <w:multiLevelType w:val="hybridMultilevel"/>
    <w:tmpl w:val="99E687C8"/>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9" w15:restartNumberingAfterBreak="0">
    <w:nsid w:val="3DF1139A"/>
    <w:multiLevelType w:val="hybridMultilevel"/>
    <w:tmpl w:val="37D41B0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0" w15:restartNumberingAfterBreak="0">
    <w:nsid w:val="5C933591"/>
    <w:multiLevelType w:val="hybridMultilevel"/>
    <w:tmpl w:val="907E9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EF2449E"/>
    <w:multiLevelType w:val="hybridMultilevel"/>
    <w:tmpl w:val="22DEF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91353C9"/>
    <w:multiLevelType w:val="hybridMultilevel"/>
    <w:tmpl w:val="1F8EE0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27807006">
    <w:abstractNumId w:val="6"/>
  </w:num>
  <w:num w:numId="2" w16cid:durableId="843975825">
    <w:abstractNumId w:val="0"/>
  </w:num>
  <w:num w:numId="3" w16cid:durableId="331757745">
    <w:abstractNumId w:val="1"/>
  </w:num>
  <w:num w:numId="4" w16cid:durableId="247152500">
    <w:abstractNumId w:val="5"/>
  </w:num>
  <w:num w:numId="5" w16cid:durableId="1392270097">
    <w:abstractNumId w:val="3"/>
  </w:num>
  <w:num w:numId="6" w16cid:durableId="2145191754">
    <w:abstractNumId w:val="10"/>
  </w:num>
  <w:num w:numId="7" w16cid:durableId="1118333873">
    <w:abstractNumId w:val="7"/>
  </w:num>
  <w:num w:numId="8" w16cid:durableId="807168429">
    <w:abstractNumId w:val="11"/>
  </w:num>
  <w:num w:numId="9" w16cid:durableId="1022246251">
    <w:abstractNumId w:val="12"/>
  </w:num>
  <w:num w:numId="10" w16cid:durableId="169372113">
    <w:abstractNumId w:val="8"/>
  </w:num>
  <w:num w:numId="11" w16cid:durableId="1476679385">
    <w:abstractNumId w:val="4"/>
  </w:num>
  <w:num w:numId="12" w16cid:durableId="1727795481">
    <w:abstractNumId w:val="2"/>
  </w:num>
  <w:num w:numId="13" w16cid:durableId="1511336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0D"/>
    <w:rsid w:val="0001227C"/>
    <w:rsid w:val="000150A4"/>
    <w:rsid w:val="00015EA2"/>
    <w:rsid w:val="00022975"/>
    <w:rsid w:val="000253E7"/>
    <w:rsid w:val="000438EB"/>
    <w:rsid w:val="000F4E82"/>
    <w:rsid w:val="000F5BB7"/>
    <w:rsid w:val="00113FA4"/>
    <w:rsid w:val="001241C0"/>
    <w:rsid w:val="00133553"/>
    <w:rsid w:val="001542F7"/>
    <w:rsid w:val="001579D4"/>
    <w:rsid w:val="001668DB"/>
    <w:rsid w:val="00171A1B"/>
    <w:rsid w:val="0019064F"/>
    <w:rsid w:val="00191CA5"/>
    <w:rsid w:val="0019394A"/>
    <w:rsid w:val="001B64B3"/>
    <w:rsid w:val="00212065"/>
    <w:rsid w:val="00212BE4"/>
    <w:rsid w:val="0022344B"/>
    <w:rsid w:val="00230C53"/>
    <w:rsid w:val="002360CC"/>
    <w:rsid w:val="002755AA"/>
    <w:rsid w:val="00280D17"/>
    <w:rsid w:val="002E617E"/>
    <w:rsid w:val="00313179"/>
    <w:rsid w:val="0032645B"/>
    <w:rsid w:val="003656EB"/>
    <w:rsid w:val="00373E56"/>
    <w:rsid w:val="003A2C20"/>
    <w:rsid w:val="003F151F"/>
    <w:rsid w:val="003F20AF"/>
    <w:rsid w:val="00400DA0"/>
    <w:rsid w:val="00405FE8"/>
    <w:rsid w:val="00415141"/>
    <w:rsid w:val="00495ACB"/>
    <w:rsid w:val="004C6281"/>
    <w:rsid w:val="004D7F55"/>
    <w:rsid w:val="004E6953"/>
    <w:rsid w:val="00503FDA"/>
    <w:rsid w:val="005343AC"/>
    <w:rsid w:val="00550FEC"/>
    <w:rsid w:val="00561749"/>
    <w:rsid w:val="00564E96"/>
    <w:rsid w:val="0057434C"/>
    <w:rsid w:val="005828E0"/>
    <w:rsid w:val="006011D4"/>
    <w:rsid w:val="00613EC8"/>
    <w:rsid w:val="00614296"/>
    <w:rsid w:val="00615AFC"/>
    <w:rsid w:val="006606CF"/>
    <w:rsid w:val="0067037F"/>
    <w:rsid w:val="006B4F0D"/>
    <w:rsid w:val="006B60FA"/>
    <w:rsid w:val="006D3349"/>
    <w:rsid w:val="006F2F4A"/>
    <w:rsid w:val="00702E94"/>
    <w:rsid w:val="0074547E"/>
    <w:rsid w:val="0074772C"/>
    <w:rsid w:val="007555C9"/>
    <w:rsid w:val="007604D4"/>
    <w:rsid w:val="00772A6A"/>
    <w:rsid w:val="007821C6"/>
    <w:rsid w:val="00792AB8"/>
    <w:rsid w:val="007B7A5B"/>
    <w:rsid w:val="007C0C4B"/>
    <w:rsid w:val="007D1F43"/>
    <w:rsid w:val="007E7BB9"/>
    <w:rsid w:val="007F1D29"/>
    <w:rsid w:val="00825D5B"/>
    <w:rsid w:val="008337F1"/>
    <w:rsid w:val="008437BA"/>
    <w:rsid w:val="00845E11"/>
    <w:rsid w:val="0089798D"/>
    <w:rsid w:val="008B5563"/>
    <w:rsid w:val="008E3288"/>
    <w:rsid w:val="008E3B97"/>
    <w:rsid w:val="0090236C"/>
    <w:rsid w:val="00907D0B"/>
    <w:rsid w:val="0091773D"/>
    <w:rsid w:val="00927462"/>
    <w:rsid w:val="009327D7"/>
    <w:rsid w:val="00953036"/>
    <w:rsid w:val="009542F2"/>
    <w:rsid w:val="00956A05"/>
    <w:rsid w:val="0096352E"/>
    <w:rsid w:val="00983807"/>
    <w:rsid w:val="00991B82"/>
    <w:rsid w:val="00993229"/>
    <w:rsid w:val="009A5F8B"/>
    <w:rsid w:val="009C0943"/>
    <w:rsid w:val="009E05C4"/>
    <w:rsid w:val="009F561F"/>
    <w:rsid w:val="00A02461"/>
    <w:rsid w:val="00A14461"/>
    <w:rsid w:val="00A1457A"/>
    <w:rsid w:val="00A16101"/>
    <w:rsid w:val="00A17D22"/>
    <w:rsid w:val="00A2590A"/>
    <w:rsid w:val="00A45BEF"/>
    <w:rsid w:val="00A50A72"/>
    <w:rsid w:val="00A8017C"/>
    <w:rsid w:val="00A94830"/>
    <w:rsid w:val="00AB1E1B"/>
    <w:rsid w:val="00AB5B6B"/>
    <w:rsid w:val="00AC14C6"/>
    <w:rsid w:val="00AE10F7"/>
    <w:rsid w:val="00AE53E5"/>
    <w:rsid w:val="00B502DB"/>
    <w:rsid w:val="00B66ABE"/>
    <w:rsid w:val="00B830A4"/>
    <w:rsid w:val="00B83A9D"/>
    <w:rsid w:val="00B869C4"/>
    <w:rsid w:val="00BA0280"/>
    <w:rsid w:val="00BE2AEF"/>
    <w:rsid w:val="00BE6F7C"/>
    <w:rsid w:val="00C17B05"/>
    <w:rsid w:val="00C35E21"/>
    <w:rsid w:val="00C41141"/>
    <w:rsid w:val="00C41FB5"/>
    <w:rsid w:val="00C64D0D"/>
    <w:rsid w:val="00C7504A"/>
    <w:rsid w:val="00CD4FA1"/>
    <w:rsid w:val="00CE2F37"/>
    <w:rsid w:val="00D14F0D"/>
    <w:rsid w:val="00D21A9F"/>
    <w:rsid w:val="00D855DD"/>
    <w:rsid w:val="00D85D06"/>
    <w:rsid w:val="00DE125D"/>
    <w:rsid w:val="00E24CEF"/>
    <w:rsid w:val="00E42E6D"/>
    <w:rsid w:val="00E54CA1"/>
    <w:rsid w:val="00E561DD"/>
    <w:rsid w:val="00E81631"/>
    <w:rsid w:val="00E87939"/>
    <w:rsid w:val="00E95B83"/>
    <w:rsid w:val="00EA215C"/>
    <w:rsid w:val="00EA5C25"/>
    <w:rsid w:val="00ED3BB3"/>
    <w:rsid w:val="00EE2659"/>
    <w:rsid w:val="00EE3B82"/>
    <w:rsid w:val="00EE4782"/>
    <w:rsid w:val="00EE69B5"/>
    <w:rsid w:val="00EF73D6"/>
    <w:rsid w:val="00EF7C06"/>
    <w:rsid w:val="00F06E8D"/>
    <w:rsid w:val="00F166E5"/>
    <w:rsid w:val="00F30F37"/>
    <w:rsid w:val="00F32461"/>
    <w:rsid w:val="00F370A9"/>
    <w:rsid w:val="00F42CB2"/>
    <w:rsid w:val="00F96087"/>
    <w:rsid w:val="00FA005C"/>
    <w:rsid w:val="00FC45E8"/>
    <w:rsid w:val="00FE62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C825"/>
  <w15:chartTrackingRefBased/>
  <w15:docId w15:val="{943491D1-1541-4424-8895-4F7A4DC4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0D"/>
    <w:rPr>
      <w:rFonts w:eastAsiaTheme="majorEastAsia" w:cstheme="majorBidi"/>
      <w:color w:val="272727" w:themeColor="text1" w:themeTint="D8"/>
    </w:rPr>
  </w:style>
  <w:style w:type="paragraph" w:styleId="Title">
    <w:name w:val="Title"/>
    <w:basedOn w:val="Normal"/>
    <w:next w:val="Normal"/>
    <w:link w:val="TitleChar"/>
    <w:uiPriority w:val="10"/>
    <w:qFormat/>
    <w:rsid w:val="00C64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0D"/>
    <w:pPr>
      <w:spacing w:before="160"/>
      <w:jc w:val="center"/>
    </w:pPr>
    <w:rPr>
      <w:i/>
      <w:iCs/>
      <w:color w:val="404040" w:themeColor="text1" w:themeTint="BF"/>
    </w:rPr>
  </w:style>
  <w:style w:type="character" w:customStyle="1" w:styleId="QuoteChar">
    <w:name w:val="Quote Char"/>
    <w:basedOn w:val="DefaultParagraphFont"/>
    <w:link w:val="Quote"/>
    <w:uiPriority w:val="29"/>
    <w:rsid w:val="00C64D0D"/>
    <w:rPr>
      <w:i/>
      <w:iCs/>
      <w:color w:val="404040" w:themeColor="text1" w:themeTint="BF"/>
    </w:rPr>
  </w:style>
  <w:style w:type="paragraph" w:styleId="ListParagraph">
    <w:name w:val="List Paragraph"/>
    <w:basedOn w:val="Normal"/>
    <w:uiPriority w:val="34"/>
    <w:qFormat/>
    <w:rsid w:val="00C64D0D"/>
    <w:pPr>
      <w:ind w:left="720"/>
      <w:contextualSpacing/>
    </w:pPr>
  </w:style>
  <w:style w:type="character" w:styleId="IntenseEmphasis">
    <w:name w:val="Intense Emphasis"/>
    <w:basedOn w:val="DefaultParagraphFont"/>
    <w:uiPriority w:val="21"/>
    <w:qFormat/>
    <w:rsid w:val="00C64D0D"/>
    <w:rPr>
      <w:i/>
      <w:iCs/>
      <w:color w:val="0F4761" w:themeColor="accent1" w:themeShade="BF"/>
    </w:rPr>
  </w:style>
  <w:style w:type="paragraph" w:styleId="IntenseQuote">
    <w:name w:val="Intense Quote"/>
    <w:basedOn w:val="Normal"/>
    <w:next w:val="Normal"/>
    <w:link w:val="IntenseQuoteChar"/>
    <w:uiPriority w:val="30"/>
    <w:qFormat/>
    <w:rsid w:val="00C64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D0D"/>
    <w:rPr>
      <w:i/>
      <w:iCs/>
      <w:color w:val="0F4761" w:themeColor="accent1" w:themeShade="BF"/>
    </w:rPr>
  </w:style>
  <w:style w:type="character" w:styleId="IntenseReference">
    <w:name w:val="Intense Reference"/>
    <w:basedOn w:val="DefaultParagraphFont"/>
    <w:uiPriority w:val="32"/>
    <w:qFormat/>
    <w:rsid w:val="00C64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Ofentse I. Pholosi</dc:creator>
  <cp:keywords/>
  <dc:description/>
  <cp:lastModifiedBy>Ofentse I. Pholosi</cp:lastModifiedBy>
  <cp:revision>152</cp:revision>
  <cp:lastPrinted>2025-12-22T22:59:00Z</cp:lastPrinted>
  <dcterms:created xsi:type="dcterms:W3CDTF">2025-12-21T13:50:00Z</dcterms:created>
  <dcterms:modified xsi:type="dcterms:W3CDTF">2025-12-22T23:05:00Z</dcterms:modified>
</cp:coreProperties>
</file>