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7648" w14:textId="77777777" w:rsidR="008E6869" w:rsidRDefault="001537D6">
      <w:pPr>
        <w:spacing w:after="100"/>
      </w:pPr>
      <w:r>
        <w:rPr>
          <w:b/>
          <w:bCs/>
          <w:color w:val="0B2545"/>
          <w:sz w:val="40"/>
          <w:szCs w:val="40"/>
        </w:rPr>
        <w:t>OffPlan Financial Model</w:t>
      </w:r>
    </w:p>
    <w:p w14:paraId="373895ED" w14:textId="77777777" w:rsidR="008E6869" w:rsidRDefault="001537D6">
      <w:pPr>
        <w:spacing w:after="60"/>
      </w:pPr>
      <w:r>
        <w:rPr>
          <w:b/>
          <w:bCs/>
          <w:color w:val="E87722"/>
          <w:sz w:val="26"/>
          <w:szCs w:val="26"/>
        </w:rPr>
        <w:t>Assumptions Reference (Source of Truth)</w:t>
      </w:r>
    </w:p>
    <w:p w14:paraId="10DC82E9" w14:textId="77777777" w:rsidR="008E6869" w:rsidRDefault="001537D6">
      <w:pPr>
        <w:pBdr>
          <w:bottom w:val="single" w:sz="12" w:space="4" w:color="E87722"/>
        </w:pBdr>
        <w:spacing w:after="240"/>
      </w:pPr>
      <w:proofErr w:type="gramStart"/>
      <w:r>
        <w:rPr>
          <w:i/>
          <w:iCs/>
          <w:color w:val="666666"/>
          <w:sz w:val="18"/>
          <w:szCs w:val="18"/>
        </w:rPr>
        <w:t>CONFIDENTIAL  |</w:t>
      </w:r>
      <w:proofErr w:type="gramEnd"/>
      <w:r>
        <w:rPr>
          <w:i/>
          <w:iCs/>
          <w:color w:val="666666"/>
          <w:sz w:val="18"/>
          <w:szCs w:val="18"/>
        </w:rPr>
        <w:t xml:space="preserve">  Internal Use </w:t>
      </w:r>
      <w:proofErr w:type="gramStart"/>
      <w:r>
        <w:rPr>
          <w:i/>
          <w:iCs/>
          <w:color w:val="666666"/>
          <w:sz w:val="18"/>
          <w:szCs w:val="18"/>
        </w:rPr>
        <w:t>Only  |</w:t>
      </w:r>
      <w:proofErr w:type="gramEnd"/>
      <w:r>
        <w:rPr>
          <w:i/>
          <w:iCs/>
          <w:color w:val="666666"/>
          <w:sz w:val="18"/>
          <w:szCs w:val="18"/>
        </w:rPr>
        <w:t xml:space="preserve">  May </w:t>
      </w:r>
      <w:proofErr w:type="gramStart"/>
      <w:r>
        <w:rPr>
          <w:i/>
          <w:iCs/>
          <w:color w:val="666666"/>
          <w:sz w:val="18"/>
          <w:szCs w:val="18"/>
        </w:rPr>
        <w:t>2026  |</w:t>
      </w:r>
      <w:proofErr w:type="gramEnd"/>
      <w:r>
        <w:rPr>
          <w:i/>
          <w:iCs/>
          <w:color w:val="666666"/>
          <w:sz w:val="18"/>
          <w:szCs w:val="18"/>
        </w:rPr>
        <w:t xml:space="preserve">  $185 PEPM Pricing Era</w:t>
      </w:r>
    </w:p>
    <w:p w14:paraId="7696E801" w14:textId="77777777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t>Purpose</w:t>
      </w:r>
    </w:p>
    <w:p w14:paraId="164F5385" w14:textId="77777777" w:rsidR="008E6869" w:rsidRDefault="001537D6">
      <w:pPr>
        <w:spacing w:after="120"/>
      </w:pPr>
      <w:r>
        <w:rPr>
          <w:color w:val="000000"/>
        </w:rPr>
        <w:t xml:space="preserve">This document is the canonical reference for </w:t>
      </w:r>
      <w:proofErr w:type="spellStart"/>
      <w:r>
        <w:rPr>
          <w:color w:val="000000"/>
        </w:rPr>
        <w:t>OffPlan's</w:t>
      </w:r>
      <w:proofErr w:type="spellEnd"/>
      <w:r>
        <w:rPr>
          <w:color w:val="000000"/>
        </w:rPr>
        <w:t xml:space="preserve"> pricing, cost stack, and competitive economics as of May 2026. All employer-facing materials, investor decks, financial models, and counsel review documents should pull working assumptions from this single source. When this document updates, downstream materials must be updated to match.</w:t>
      </w:r>
    </w:p>
    <w:p w14:paraId="7C43D12E" w14:textId="77777777" w:rsidR="008E6869" w:rsidRDefault="001537D6">
      <w:pPr>
        <w:spacing w:after="120"/>
      </w:pPr>
      <w:r>
        <w:rPr>
          <w:color w:val="000000"/>
        </w:rPr>
        <w:t>Sections marked LOCKED reflect confirmed partner pricing or board-approved pricing decisions. Sections marked WORKING ASSUMPTION reflect pre-launch modeling that requires real-world experience to validate.</w:t>
      </w:r>
    </w:p>
    <w:p w14:paraId="50BCD6EF" w14:textId="77777777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t>Section 1: OffPlan Membership Pricing</w:t>
      </w:r>
    </w:p>
    <w:p w14:paraId="778E6729" w14:textId="77777777" w:rsidR="008E6869" w:rsidRDefault="001537D6">
      <w:pPr>
        <w:spacing w:after="120"/>
      </w:pPr>
      <w:r>
        <w:rPr>
          <w:color w:val="000000"/>
        </w:rPr>
        <w:t>Adult employer rate locked at $185 PEPM. OffPlan retained PEPM held at $85, with the $10 reduction from prior $195 pricing flowing entirely from the Friendly PC clinical share ($110 to $100). Detailed pricing structure documented separately in OffPlan_Membership_Pricing_185_PEPM.docx.</w:t>
      </w:r>
    </w:p>
    <w:p w14:paraId="2D189605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Employer adult</w:t>
      </w:r>
      <w:proofErr w:type="gramEnd"/>
      <w:r>
        <w:rPr>
          <w:b/>
          <w:bCs/>
        </w:rPr>
        <w:t xml:space="preserve">: </w:t>
      </w:r>
      <w:r>
        <w:t>$185 PEPM (locked)</w:t>
      </w:r>
    </w:p>
    <w:p w14:paraId="233FF6B0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Employer child: </w:t>
      </w:r>
      <w:r>
        <w:t>$87.50 PEPM (locked)</w:t>
      </w:r>
    </w:p>
    <w:p w14:paraId="67E7929B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Family Cap (E+S+2C, additional kids free): </w:t>
      </w:r>
      <w:r>
        <w:t>$545 (locked)</w:t>
      </w:r>
    </w:p>
    <w:p w14:paraId="39F027E4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D2C Core: </w:t>
      </w:r>
      <w:r>
        <w:t>$105/month with $70 PCP share, $35 MSO retained</w:t>
      </w:r>
    </w:p>
    <w:p w14:paraId="4D3718AA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D2C Plus: </w:t>
      </w:r>
      <w:r>
        <w:t>$130/month with $85 PCP share, $45 MSO retained</w:t>
      </w:r>
    </w:p>
    <w:p w14:paraId="55BA0C7F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D2C Child Add-On: </w:t>
      </w:r>
      <w:r>
        <w:t>$65/month</w:t>
      </w:r>
    </w:p>
    <w:p w14:paraId="5D7E3CB3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D2C Household Cap: </w:t>
      </w:r>
      <w:r>
        <w:t>$325/month (max 4 members)</w:t>
      </w:r>
    </w:p>
    <w:p w14:paraId="39386C46" w14:textId="77777777" w:rsidR="00363D68" w:rsidRDefault="00363D68">
      <w:pPr>
        <w:rPr>
          <w:b/>
          <w:bCs/>
          <w:color w:val="0B2545"/>
          <w:sz w:val="32"/>
          <w:szCs w:val="32"/>
        </w:rPr>
      </w:pPr>
      <w:r>
        <w:rPr>
          <w:b/>
          <w:bCs/>
          <w:color w:val="0B2545"/>
          <w:sz w:val="32"/>
          <w:szCs w:val="32"/>
        </w:rPr>
        <w:br w:type="page"/>
      </w:r>
    </w:p>
    <w:p w14:paraId="4EEB93B1" w14:textId="3CF25F22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lastRenderedPageBreak/>
        <w:t>Section 2: Complete Stack PEPM Build</w:t>
      </w:r>
    </w:p>
    <w:p w14:paraId="3E8DC006" w14:textId="2CA7EFAE" w:rsidR="00363D68" w:rsidRDefault="001537D6">
      <w:pPr>
        <w:spacing w:after="140"/>
        <w:rPr>
          <w:color w:val="000000"/>
        </w:rPr>
      </w:pPr>
      <w:r>
        <w:rPr>
          <w:color w:val="000000"/>
        </w:rPr>
        <w:t>Total employer cost when OffPlan is offered as the complete healthcare benefit, replacing traditional self-funded or level-funded medical coverage. Sourced from confirmed Yuzu rate card and partner pricing where available, with explicit working assumptions where partner relationships are still being finalized.</w:t>
      </w:r>
    </w:p>
    <w:p w14:paraId="3596FD86" w14:textId="77777777" w:rsidR="00161643" w:rsidRDefault="00161643">
      <w:pPr>
        <w:spacing w:after="140"/>
        <w:rPr>
          <w:color w:val="00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1872"/>
        <w:gridCol w:w="3744"/>
      </w:tblGrid>
      <w:tr w:rsidR="008E6869" w14:paraId="1E03731C" w14:textId="77777777"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C6E09" w14:textId="3B7F7AF6" w:rsidR="008E6869" w:rsidRDefault="00363D68">
            <w:r>
              <w:rPr>
                <w:color w:val="000000"/>
              </w:rPr>
              <w:br w:type="page"/>
            </w:r>
            <w:r w:rsidR="001537D6"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63086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PEPM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07C0A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Source / Status</w:t>
            </w:r>
          </w:p>
        </w:tc>
      </w:tr>
      <w:tr w:rsidR="008E6869" w14:paraId="7C3342D7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3CD2C" w14:textId="77777777" w:rsidR="008E6869" w:rsidRDefault="001537D6">
            <w:r>
              <w:rPr>
                <w:color w:val="000000"/>
                <w:sz w:val="21"/>
                <w:szCs w:val="21"/>
              </w:rPr>
              <w:t>OffPlan DPC membership (adult)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2B5D9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$185.00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72DC2" w14:textId="77777777" w:rsidR="008E6869" w:rsidRDefault="001537D6">
            <w:r>
              <w:rPr>
                <w:color w:val="000000"/>
                <w:sz w:val="21"/>
                <w:szCs w:val="21"/>
              </w:rPr>
              <w:t>OffPlan, locked</w:t>
            </w:r>
          </w:p>
        </w:tc>
      </w:tr>
      <w:tr w:rsidR="008E6869" w14:paraId="253E238B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82A5D" w14:textId="77777777" w:rsidR="008E6869" w:rsidRDefault="001537D6">
            <w:r>
              <w:rPr>
                <w:color w:val="000000"/>
                <w:sz w:val="21"/>
                <w:szCs w:val="21"/>
              </w:rPr>
              <w:t>PBM admin (working assumption)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E2027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$8.00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4675C" w14:textId="77777777" w:rsidR="008E6869" w:rsidRDefault="001537D6">
            <w:r>
              <w:rPr>
                <w:color w:val="000000"/>
                <w:sz w:val="21"/>
                <w:szCs w:val="21"/>
              </w:rPr>
              <w:t>Pre-RFP estimate; finalize w/ Yuzu PBM partner</w:t>
            </w:r>
          </w:p>
        </w:tc>
      </w:tr>
      <w:tr w:rsidR="008E6869" w14:paraId="0C09D532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64D48" w14:textId="77777777" w:rsidR="008E6869" w:rsidRDefault="001537D6">
            <w:r>
              <w:rPr>
                <w:color w:val="000000"/>
                <w:sz w:val="21"/>
                <w:szCs w:val="21"/>
              </w:rPr>
              <w:t>Stop-loss specific ($50K) + aggregate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FAF6E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$100.00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9D47F" w14:textId="77777777" w:rsidR="008E6869" w:rsidRDefault="001537D6">
            <w:r>
              <w:rPr>
                <w:color w:val="000000"/>
                <w:sz w:val="21"/>
                <w:szCs w:val="21"/>
              </w:rPr>
              <w:t>Aegis 2025 / Ethos benchmarks; carrier-confirmed at quote</w:t>
            </w:r>
          </w:p>
        </w:tc>
      </w:tr>
      <w:tr w:rsidR="008E6869" w14:paraId="4F771304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49675" w14:textId="77777777" w:rsidR="008E6869" w:rsidRDefault="001537D6">
            <w:r>
              <w:rPr>
                <w:color w:val="000000"/>
                <w:sz w:val="21"/>
                <w:szCs w:val="21"/>
              </w:rPr>
              <w:t>TPA (Yuzu)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D08A8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$40.00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1DC24" w14:textId="77777777" w:rsidR="008E6869" w:rsidRDefault="001537D6">
            <w:r>
              <w:rPr>
                <w:color w:val="000000"/>
                <w:sz w:val="21"/>
                <w:szCs w:val="21"/>
              </w:rPr>
              <w:t>Yuzu, confirmed</w:t>
            </w:r>
          </w:p>
        </w:tc>
      </w:tr>
      <w:tr w:rsidR="008E6869" w14:paraId="0B5686D9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1544D" w14:textId="77777777" w:rsidR="008E6869" w:rsidRDefault="001537D6">
            <w:proofErr w:type="spellStart"/>
            <w:r>
              <w:rPr>
                <w:color w:val="000000"/>
                <w:sz w:val="21"/>
                <w:szCs w:val="21"/>
              </w:rPr>
              <w:t>FirstHealth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network access (primary)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BCB43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$5.95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1B982" w14:textId="77777777" w:rsidR="008E6869" w:rsidRDefault="001537D6">
            <w:r>
              <w:rPr>
                <w:color w:val="000000"/>
                <w:sz w:val="21"/>
                <w:szCs w:val="21"/>
              </w:rPr>
              <w:t>Yuzu rate card, confirmed (15% of savings on OOA)</w:t>
            </w:r>
          </w:p>
        </w:tc>
      </w:tr>
      <w:tr w:rsidR="008E6869" w14:paraId="7923B0C8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FE569" w14:textId="77777777" w:rsidR="008E6869" w:rsidRDefault="001537D6">
            <w:r>
              <w:rPr>
                <w:color w:val="000000"/>
                <w:sz w:val="21"/>
                <w:szCs w:val="21"/>
              </w:rPr>
              <w:t>MedWatch UM/CM (inpatient + outpatient)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0B7EC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$3.25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CBD37" w14:textId="77777777" w:rsidR="008E6869" w:rsidRDefault="001537D6">
            <w:r>
              <w:rPr>
                <w:color w:val="000000"/>
                <w:sz w:val="21"/>
                <w:szCs w:val="21"/>
              </w:rPr>
              <w:t>Yuzu rate card, confirmed</w:t>
            </w:r>
          </w:p>
        </w:tc>
      </w:tr>
      <w:tr w:rsidR="008E6869" w14:paraId="11E52F2E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1E5A2" w14:textId="19574660" w:rsidR="008E6869" w:rsidRDefault="00A1076B">
            <w:r>
              <w:rPr>
                <w:color w:val="000000"/>
                <w:sz w:val="21"/>
                <w:szCs w:val="21"/>
              </w:rPr>
              <w:t xml:space="preserve">Accident Insurance + </w:t>
            </w:r>
            <w:r w:rsidR="001537D6">
              <w:rPr>
                <w:color w:val="000000"/>
                <w:sz w:val="21"/>
                <w:szCs w:val="21"/>
              </w:rPr>
              <w:t>Hospital indemnity (gap event funding)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37728" w14:textId="220A8CB0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</w:t>
            </w:r>
            <w:r w:rsidR="00145834">
              <w:rPr>
                <w:b/>
                <w:bCs/>
                <w:color w:val="000000"/>
                <w:sz w:val="21"/>
                <w:szCs w:val="21"/>
              </w:rPr>
              <w:t>40</w:t>
            </w:r>
            <w:r w:rsidR="006E4F2E">
              <w:rPr>
                <w:b/>
                <w:bCs/>
                <w:color w:val="000000"/>
                <w:sz w:val="21"/>
                <w:szCs w:val="21"/>
              </w:rPr>
              <w:t>.00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F0450" w14:textId="77777777" w:rsidR="008E6869" w:rsidRDefault="001537D6">
            <w:r>
              <w:rPr>
                <w:color w:val="000000"/>
                <w:sz w:val="21"/>
                <w:szCs w:val="21"/>
              </w:rPr>
              <w:t xml:space="preserve">Market estimate; finalize w/ </w:t>
            </w:r>
            <w:proofErr w:type="spellStart"/>
            <w:r>
              <w:rPr>
                <w:color w:val="000000"/>
                <w:sz w:val="21"/>
                <w:szCs w:val="21"/>
              </w:rPr>
              <w:t>TownHealth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Partners or equivalent</w:t>
            </w:r>
          </w:p>
        </w:tc>
      </w:tr>
      <w:tr w:rsidR="008E6869" w14:paraId="61921FC2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FC171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Fixed costs subtotal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CDBB3" w14:textId="5144CC95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$3</w:t>
            </w:r>
            <w:r w:rsidR="00145834">
              <w:rPr>
                <w:b/>
                <w:bCs/>
                <w:color w:val="000000"/>
                <w:sz w:val="21"/>
                <w:szCs w:val="21"/>
              </w:rPr>
              <w:t>82.20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3F17" w14:textId="77777777" w:rsidR="008E6869" w:rsidRDefault="008E6869"/>
        </w:tc>
      </w:tr>
      <w:tr w:rsidR="008E6869" w14:paraId="737CA681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93D7A" w14:textId="77777777" w:rsidR="008E6869" w:rsidRDefault="001537D6">
            <w:r>
              <w:rPr>
                <w:color w:val="000000"/>
                <w:sz w:val="21"/>
                <w:szCs w:val="21"/>
              </w:rPr>
              <w:t>Expected claims fund (working assumption)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84FA7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$200.00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ADCF" w14:textId="67440BB0" w:rsidR="008E6869" w:rsidRDefault="001537D6">
            <w:r>
              <w:rPr>
                <w:color w:val="000000"/>
                <w:sz w:val="21"/>
                <w:szCs w:val="21"/>
              </w:rPr>
              <w:t>Pre-launch bottom-up model; needs 12-mo experience to validate</w:t>
            </w:r>
            <w:r w:rsidR="006E4F2E">
              <w:rPr>
                <w:color w:val="000000"/>
                <w:sz w:val="21"/>
                <w:szCs w:val="21"/>
              </w:rPr>
              <w:t xml:space="preserve"> (Estimate: $125-$250)</w:t>
            </w:r>
          </w:p>
        </w:tc>
      </w:tr>
      <w:tr w:rsidR="008E6869" w14:paraId="7E6DB883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8792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All-in PEPM (single)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9A44F" w14:textId="4F7FE0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$5</w:t>
            </w:r>
            <w:r w:rsidR="007E396C">
              <w:rPr>
                <w:b/>
                <w:bCs/>
                <w:color w:val="000000"/>
                <w:sz w:val="21"/>
                <w:szCs w:val="21"/>
              </w:rPr>
              <w:t>82</w:t>
            </w:r>
            <w:r>
              <w:rPr>
                <w:b/>
                <w:bCs/>
                <w:color w:val="000000"/>
                <w:sz w:val="21"/>
                <w:szCs w:val="21"/>
              </w:rPr>
              <w:t>.</w:t>
            </w:r>
            <w:r w:rsidR="007E396C">
              <w:rPr>
                <w:b/>
                <w:bCs/>
                <w:color w:val="000000"/>
                <w:sz w:val="21"/>
                <w:szCs w:val="21"/>
              </w:rPr>
              <w:t>2</w:t>
            </w:r>
            <w:r>
              <w:rPr>
                <w:b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1545A" w14:textId="77777777" w:rsidR="008E6869" w:rsidRDefault="008E6869"/>
        </w:tc>
      </w:tr>
    </w:tbl>
    <w:p w14:paraId="524C8628" w14:textId="77777777" w:rsidR="008E6869" w:rsidRDefault="008E6869">
      <w:pPr>
        <w:spacing w:after="100"/>
      </w:pPr>
    </w:p>
    <w:p w14:paraId="5CC37D14" w14:textId="53D79DE2" w:rsidR="008E6869" w:rsidRDefault="001537D6">
      <w:pPr>
        <w:shd w:val="clear" w:color="auto" w:fill="FFF3E6"/>
        <w:spacing w:before="120" w:after="120"/>
        <w:ind w:left="360" w:right="360"/>
      </w:pPr>
      <w:r>
        <w:rPr>
          <w:b/>
          <w:bCs/>
          <w:color w:val="0B2545"/>
        </w:rPr>
        <w:t xml:space="preserve">Working assumption flags: PBM admin ($8) finalizes via RFP. Stop-loss ($100) finalizes per group at quote. </w:t>
      </w:r>
      <w:r w:rsidR="007E396C">
        <w:rPr>
          <w:b/>
          <w:bCs/>
          <w:color w:val="0B2545"/>
        </w:rPr>
        <w:t>Accident/</w:t>
      </w:r>
      <w:r>
        <w:rPr>
          <w:b/>
          <w:bCs/>
          <w:color w:val="0B2545"/>
        </w:rPr>
        <w:t>Hospital indemnity (</w:t>
      </w:r>
      <w:r w:rsidR="003A6941">
        <w:rPr>
          <w:b/>
          <w:bCs/>
          <w:color w:val="0B2545"/>
        </w:rPr>
        <w:t>~</w:t>
      </w:r>
      <w:r>
        <w:rPr>
          <w:b/>
          <w:bCs/>
          <w:color w:val="0B2545"/>
        </w:rPr>
        <w:t>$</w:t>
      </w:r>
      <w:r w:rsidR="003A6941">
        <w:rPr>
          <w:b/>
          <w:bCs/>
          <w:color w:val="0B2545"/>
        </w:rPr>
        <w:t>40</w:t>
      </w:r>
      <w:r>
        <w:rPr>
          <w:b/>
          <w:bCs/>
          <w:color w:val="0B2545"/>
        </w:rPr>
        <w:t>) finalizes with carrier selection. Claims fund (</w:t>
      </w:r>
      <w:r w:rsidR="003A6941">
        <w:rPr>
          <w:b/>
          <w:bCs/>
          <w:color w:val="0B2545"/>
        </w:rPr>
        <w:t>~</w:t>
      </w:r>
      <w:r>
        <w:rPr>
          <w:b/>
          <w:bCs/>
          <w:color w:val="0B2545"/>
        </w:rPr>
        <w:t>$200) requires 12 months of population experience to validate.</w:t>
      </w:r>
    </w:p>
    <w:p w14:paraId="3F5B569A" w14:textId="77777777" w:rsidR="00AC3C9E" w:rsidRDefault="00AC3C9E">
      <w:pPr>
        <w:rPr>
          <w:b/>
          <w:bCs/>
          <w:color w:val="0B2545"/>
          <w:sz w:val="32"/>
          <w:szCs w:val="32"/>
        </w:rPr>
      </w:pPr>
      <w:r>
        <w:rPr>
          <w:b/>
          <w:bCs/>
          <w:color w:val="0B2545"/>
          <w:sz w:val="32"/>
          <w:szCs w:val="32"/>
        </w:rPr>
        <w:br w:type="page"/>
      </w:r>
    </w:p>
    <w:p w14:paraId="52A24C38" w14:textId="2E7E53A3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lastRenderedPageBreak/>
        <w:t>Section 3: Claims Fund Derivation</w:t>
      </w:r>
    </w:p>
    <w:p w14:paraId="3752E606" w14:textId="77777777" w:rsidR="008E6869" w:rsidRDefault="001537D6">
      <w:pPr>
        <w:spacing w:after="140"/>
      </w:pPr>
      <w:r>
        <w:rPr>
          <w:color w:val="000000"/>
        </w:rPr>
        <w:t>The $200 PMPM claims fund working assumption is built bottom-up from the traditional self-funded baseline by quantifying how each layer of the OffPlan stack compresses what flows through the medical fund. This is pre-launch modeling, not validated experience.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4"/>
        <w:gridCol w:w="2317"/>
        <w:gridCol w:w="2429"/>
      </w:tblGrid>
      <w:tr w:rsidR="008E6869" w14:paraId="7D665B5F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F3A51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CE981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Reduction (PMPM)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6B68F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Mechanism</w:t>
            </w:r>
          </w:p>
        </w:tc>
      </w:tr>
      <w:tr w:rsidR="008E6869" w14:paraId="1713283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C3A08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Traditional self-funded baseline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B1BBF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$500-$650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45C3B" w14:textId="77777777" w:rsidR="008E6869" w:rsidRDefault="001537D6">
            <w:r>
              <w:rPr>
                <w:color w:val="000000"/>
                <w:sz w:val="21"/>
                <w:szCs w:val="21"/>
              </w:rPr>
              <w:t>Industry benchmark</w:t>
            </w:r>
          </w:p>
        </w:tc>
      </w:tr>
      <w:tr w:rsidR="008E6869" w14:paraId="4B3132B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A8538" w14:textId="77777777" w:rsidR="008E6869" w:rsidRDefault="001537D6">
            <w:r>
              <w:rPr>
                <w:color w:val="000000"/>
                <w:sz w:val="21"/>
                <w:szCs w:val="21"/>
              </w:rPr>
              <w:t>DPC absorbs primary care episodes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59AE0" w14:textId="77777777" w:rsidR="008E6869" w:rsidRDefault="001537D6">
            <w:r>
              <w:rPr>
                <w:color w:val="000000"/>
                <w:sz w:val="21"/>
                <w:szCs w:val="21"/>
              </w:rPr>
              <w:t>-$80 to -$120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33B93" w14:textId="77777777" w:rsidR="008E6869" w:rsidRDefault="001537D6">
            <w:r>
              <w:rPr>
                <w:color w:val="000000"/>
                <w:sz w:val="21"/>
                <w:szCs w:val="21"/>
              </w:rPr>
              <w:t xml:space="preserve">Prepaid </w:t>
            </w:r>
            <w:proofErr w:type="gramStart"/>
            <w:r>
              <w:rPr>
                <w:color w:val="000000"/>
                <w:sz w:val="21"/>
                <w:szCs w:val="21"/>
              </w:rPr>
              <w:t>in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$185 membership</w:t>
            </w:r>
          </w:p>
        </w:tc>
      </w:tr>
      <w:tr w:rsidR="008E6869" w14:paraId="5C85485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39F27" w14:textId="77777777" w:rsidR="008E6869" w:rsidRDefault="001537D6">
            <w:r>
              <w:rPr>
                <w:color w:val="000000"/>
                <w:sz w:val="21"/>
                <w:szCs w:val="21"/>
              </w:rPr>
              <w:t>Tier 2 cash-pay specialty network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D71A3" w14:textId="77777777" w:rsidR="008E6869" w:rsidRDefault="001537D6">
            <w:r>
              <w:rPr>
                <w:color w:val="000000"/>
                <w:sz w:val="21"/>
                <w:szCs w:val="21"/>
              </w:rPr>
              <w:t>-$130 to -$200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D4538" w14:textId="77777777" w:rsidR="008E6869" w:rsidRDefault="001537D6">
            <w:r>
              <w:rPr>
                <w:color w:val="000000"/>
                <w:sz w:val="21"/>
                <w:szCs w:val="21"/>
              </w:rPr>
              <w:t>Routes outside medical fund</w:t>
            </w:r>
          </w:p>
        </w:tc>
      </w:tr>
      <w:tr w:rsidR="008E6869" w14:paraId="56395CE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5FB85" w14:textId="77777777" w:rsidR="008E6869" w:rsidRDefault="001537D6">
            <w:r>
              <w:rPr>
                <w:color w:val="000000"/>
                <w:sz w:val="21"/>
                <w:szCs w:val="21"/>
              </w:rPr>
              <w:t>Hospital indemnity offset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EC7BA" w14:textId="77777777" w:rsidR="008E6869" w:rsidRDefault="001537D6">
            <w:r>
              <w:rPr>
                <w:color w:val="000000"/>
                <w:sz w:val="21"/>
                <w:szCs w:val="21"/>
              </w:rPr>
              <w:t>-$15 to -$30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0FD12" w14:textId="77777777" w:rsidR="008E6869" w:rsidRDefault="001537D6">
            <w:r>
              <w:rPr>
                <w:color w:val="000000"/>
                <w:sz w:val="21"/>
                <w:szCs w:val="21"/>
              </w:rPr>
              <w:t>Reduces deductible/coinsurance hits</w:t>
            </w:r>
          </w:p>
        </w:tc>
      </w:tr>
      <w:tr w:rsidR="008E6869" w14:paraId="20A9CFF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CE632" w14:textId="77777777" w:rsidR="008E6869" w:rsidRDefault="001537D6">
            <w:r>
              <w:rPr>
                <w:color w:val="000000"/>
                <w:sz w:val="21"/>
                <w:szCs w:val="21"/>
              </w:rPr>
              <w:t>Transparent PBM + GLP-1 management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810CA" w14:textId="77777777" w:rsidR="008E6869" w:rsidRDefault="001537D6">
            <w:r>
              <w:rPr>
                <w:color w:val="000000"/>
                <w:sz w:val="21"/>
                <w:szCs w:val="21"/>
              </w:rPr>
              <w:t>-$50 to -$80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8DC56" w14:textId="77777777" w:rsidR="008E6869" w:rsidRDefault="001537D6">
            <w:r>
              <w:rPr>
                <w:color w:val="000000"/>
                <w:sz w:val="21"/>
                <w:szCs w:val="21"/>
              </w:rPr>
              <w:t>No spread, no rebate retention, diabetes-only GLP-1</w:t>
            </w:r>
          </w:p>
        </w:tc>
      </w:tr>
      <w:tr w:rsidR="008E6869" w14:paraId="29AC0CC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C3955" w14:textId="77777777" w:rsidR="008E6869" w:rsidRDefault="001537D6">
            <w:r>
              <w:rPr>
                <w:color w:val="000000"/>
                <w:sz w:val="21"/>
                <w:szCs w:val="21"/>
              </w:rPr>
              <w:t>Claims reclassification engine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03C5B" w14:textId="77777777" w:rsidR="008E6869" w:rsidRDefault="001537D6">
            <w:r>
              <w:rPr>
                <w:color w:val="000000"/>
                <w:sz w:val="21"/>
                <w:szCs w:val="21"/>
              </w:rPr>
              <w:t>-$10 to -$20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85E06" w14:textId="77777777" w:rsidR="008E6869" w:rsidRDefault="001537D6">
            <w:r>
              <w:rPr>
                <w:color w:val="000000"/>
                <w:sz w:val="21"/>
                <w:szCs w:val="21"/>
              </w:rPr>
              <w:t>Routes to indemnity, accident, workers' comp</w:t>
            </w:r>
          </w:p>
        </w:tc>
      </w:tr>
      <w:tr w:rsidR="008E6869" w14:paraId="6D2A0D8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23CA0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OffPlan claims fund (modeled range)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CB145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$140-$240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99A87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$200 PMPM working anchor</w:t>
            </w:r>
          </w:p>
        </w:tc>
      </w:tr>
    </w:tbl>
    <w:p w14:paraId="0156B244" w14:textId="77777777" w:rsidR="008E6869" w:rsidRDefault="008E6869">
      <w:pPr>
        <w:spacing w:after="100"/>
      </w:pPr>
    </w:p>
    <w:p w14:paraId="76019EA9" w14:textId="77777777" w:rsidR="008E6869" w:rsidRDefault="001537D6">
      <w:pPr>
        <w:spacing w:before="180" w:after="80"/>
      </w:pPr>
      <w:r>
        <w:rPr>
          <w:b/>
          <w:bCs/>
          <w:color w:val="E87722"/>
        </w:rPr>
        <w:t>Required disclosures on the claims fund number</w:t>
      </w:r>
    </w:p>
    <w:p w14:paraId="3730AFEF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Pre-launch working assumption based on bottom-up modeling. No OffPlan implementations exist yet to validate.</w:t>
      </w:r>
    </w:p>
    <w:p w14:paraId="61DA3079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Assumes Tier 2 cash-pay specialty network successfully routes specialty care outside the medical fund as designed.</w:t>
      </w:r>
    </w:p>
    <w:p w14:paraId="0A828B32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Assumes claims reclassification engine successfully reclassifies eligible claims to indemnity, accident, or workers' comp coverage layers.</w:t>
      </w:r>
    </w:p>
    <w:p w14:paraId="4D22AC98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Assumes transparent PBM with diabetes-only GLP-1 management suppresses pharmacy fund growth.</w:t>
      </w:r>
    </w:p>
    <w:p w14:paraId="46441C3C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Assumes DPC engagement reaches 60-75% utilization within 12 months.</w:t>
      </w:r>
    </w:p>
    <w:p w14:paraId="3DFBFB8B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Stop-loss carriers will price initial coverage based on conservative assumptions until population experience validates the lower claims fund expectation, which may push initial stop-loss premiums above the $100 PEPM working assumption.</w:t>
      </w:r>
    </w:p>
    <w:p w14:paraId="2338D417" w14:textId="77777777" w:rsidR="00AC3C9E" w:rsidRDefault="00AC3C9E">
      <w:pPr>
        <w:rPr>
          <w:b/>
          <w:bCs/>
          <w:color w:val="0B2545"/>
          <w:sz w:val="32"/>
          <w:szCs w:val="32"/>
        </w:rPr>
      </w:pPr>
      <w:r>
        <w:rPr>
          <w:b/>
          <w:bCs/>
          <w:color w:val="0B2545"/>
          <w:sz w:val="32"/>
          <w:szCs w:val="32"/>
        </w:rPr>
        <w:br w:type="page"/>
      </w:r>
    </w:p>
    <w:p w14:paraId="06EDE3DC" w14:textId="2E16293D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lastRenderedPageBreak/>
        <w:t>Section 4: Why OffPlan Saves Money (The Middleman Story)</w:t>
      </w:r>
    </w:p>
    <w:p w14:paraId="6F4B12A9" w14:textId="77777777" w:rsidR="008E6869" w:rsidRDefault="001537D6">
      <w:pPr>
        <w:spacing w:after="140"/>
      </w:pPr>
      <w:r>
        <w:rPr>
          <w:color w:val="000000"/>
        </w:rPr>
        <w:t>Traditional employer health plans embed 25-35% middleman extraction across multiple layers. This is not OffPlan analysis; it is industry consensus from FTC PBM reports, healthcare economics studies, and self-funded plan audits. The OffPlan stack structurally removes most of these layers by 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2080"/>
        <w:gridCol w:w="3536"/>
      </w:tblGrid>
      <w:tr w:rsidR="008E6869" w14:paraId="5751C27B" w14:textId="77777777"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7CFE3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Extraction Layer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EFFEB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Share of Spend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CCD03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Where It Lives</w:t>
            </w:r>
          </w:p>
        </w:tc>
      </w:tr>
      <w:tr w:rsidR="008E6869" w14:paraId="2495D4E7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ED314" w14:textId="77777777" w:rsidR="008E6869" w:rsidRDefault="001537D6">
            <w:r>
              <w:rPr>
                <w:color w:val="000000"/>
                <w:sz w:val="21"/>
                <w:szCs w:val="21"/>
              </w:rPr>
              <w:t>Carrier admin + risk margin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4A3C5" w14:textId="77777777" w:rsidR="008E6869" w:rsidRDefault="001537D6">
            <w:r>
              <w:rPr>
                <w:color w:val="000000"/>
                <w:sz w:val="21"/>
                <w:szCs w:val="21"/>
              </w:rPr>
              <w:t>8-12%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BA000" w14:textId="77777777" w:rsidR="008E6869" w:rsidRDefault="001537D6">
            <w:r>
              <w:rPr>
                <w:color w:val="000000"/>
                <w:sz w:val="21"/>
                <w:szCs w:val="21"/>
              </w:rPr>
              <w:t>Built into premium (level-funded, fully insured)</w:t>
            </w:r>
          </w:p>
        </w:tc>
      </w:tr>
      <w:tr w:rsidR="008E6869" w14:paraId="60EC074F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55E89" w14:textId="77777777" w:rsidR="008E6869" w:rsidRDefault="001537D6">
            <w:r>
              <w:rPr>
                <w:color w:val="000000"/>
                <w:sz w:val="21"/>
                <w:szCs w:val="21"/>
              </w:rPr>
              <w:t>PBM spread + retained rebates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88597" w14:textId="77777777" w:rsidR="008E6869" w:rsidRDefault="001537D6">
            <w:r>
              <w:rPr>
                <w:color w:val="000000"/>
                <w:sz w:val="21"/>
                <w:szCs w:val="21"/>
              </w:rPr>
              <w:t>4-7% of total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A0D5" w14:textId="77777777" w:rsidR="008E6869" w:rsidRDefault="001537D6">
            <w:r>
              <w:rPr>
                <w:color w:val="000000"/>
                <w:sz w:val="21"/>
                <w:szCs w:val="21"/>
              </w:rPr>
              <w:t>Embedded in pharmacy claim cost</w:t>
            </w:r>
          </w:p>
        </w:tc>
      </w:tr>
      <w:tr w:rsidR="008E6869" w14:paraId="7502C24F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14C2C" w14:textId="77777777" w:rsidR="008E6869" w:rsidRDefault="001537D6">
            <w:r>
              <w:rPr>
                <w:color w:val="000000"/>
                <w:sz w:val="21"/>
                <w:szCs w:val="21"/>
              </w:rPr>
              <w:t>Network repricing fees + hidden markups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41218" w14:textId="77777777" w:rsidR="008E6869" w:rsidRDefault="001537D6">
            <w:r>
              <w:rPr>
                <w:color w:val="000000"/>
                <w:sz w:val="21"/>
                <w:szCs w:val="21"/>
              </w:rPr>
              <w:t>5-10%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701F3" w14:textId="77777777" w:rsidR="008E6869" w:rsidRDefault="001537D6">
            <w:r>
              <w:rPr>
                <w:color w:val="000000"/>
                <w:sz w:val="21"/>
                <w:szCs w:val="21"/>
              </w:rPr>
              <w:t>Embedded in medical claim cost</w:t>
            </w:r>
          </w:p>
        </w:tc>
      </w:tr>
      <w:tr w:rsidR="008E6869" w14:paraId="2640A4F4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5346F" w14:textId="77777777" w:rsidR="008E6869" w:rsidRDefault="001537D6">
            <w:r>
              <w:rPr>
                <w:color w:val="000000"/>
                <w:sz w:val="21"/>
                <w:szCs w:val="21"/>
              </w:rPr>
              <w:t>Broker commissions (often hidden)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930CF" w14:textId="77777777" w:rsidR="008E6869" w:rsidRDefault="001537D6">
            <w:r>
              <w:rPr>
                <w:color w:val="000000"/>
                <w:sz w:val="21"/>
                <w:szCs w:val="21"/>
              </w:rPr>
              <w:t>3-5%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4EA9" w14:textId="77777777" w:rsidR="008E6869" w:rsidRDefault="001537D6">
            <w:r>
              <w:rPr>
                <w:color w:val="000000"/>
                <w:sz w:val="21"/>
                <w:szCs w:val="21"/>
              </w:rPr>
              <w:t>Embedded in premium</w:t>
            </w:r>
          </w:p>
        </w:tc>
      </w:tr>
      <w:tr w:rsidR="008E6869" w14:paraId="1F537B03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4EC5A" w14:textId="77777777" w:rsidR="008E6869" w:rsidRDefault="001537D6">
            <w:r>
              <w:rPr>
                <w:color w:val="000000"/>
                <w:sz w:val="21"/>
                <w:szCs w:val="21"/>
              </w:rPr>
              <w:t>Provider billing inefficiency / upcoding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BE5A6" w14:textId="77777777" w:rsidR="008E6869" w:rsidRDefault="001537D6">
            <w:r>
              <w:rPr>
                <w:color w:val="000000"/>
                <w:sz w:val="21"/>
                <w:szCs w:val="21"/>
              </w:rPr>
              <w:t>8-15% of facility spend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610E9" w14:textId="77777777" w:rsidR="008E6869" w:rsidRDefault="001537D6">
            <w:r>
              <w:rPr>
                <w:color w:val="000000"/>
                <w:sz w:val="21"/>
                <w:szCs w:val="21"/>
              </w:rPr>
              <w:t>Embedded in claim</w:t>
            </w:r>
          </w:p>
        </w:tc>
      </w:tr>
      <w:tr w:rsidR="008E6869" w14:paraId="74306279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2D6B0" w14:textId="77777777" w:rsidR="008E6869" w:rsidRDefault="001537D6">
            <w:r>
              <w:rPr>
                <w:color w:val="000000"/>
                <w:sz w:val="21"/>
                <w:szCs w:val="21"/>
              </w:rPr>
              <w:t>Prior auth + denial overhead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30B68" w14:textId="77777777" w:rsidR="008E6869" w:rsidRDefault="001537D6">
            <w:r>
              <w:rPr>
                <w:color w:val="000000"/>
                <w:sz w:val="21"/>
                <w:szCs w:val="21"/>
              </w:rPr>
              <w:t>3-5%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97D16" w14:textId="77777777" w:rsidR="008E6869" w:rsidRDefault="001537D6">
            <w:r>
              <w:rPr>
                <w:color w:val="000000"/>
                <w:sz w:val="21"/>
                <w:szCs w:val="21"/>
              </w:rPr>
              <w:t>Embedded in plan admin</w:t>
            </w:r>
          </w:p>
        </w:tc>
      </w:tr>
      <w:tr w:rsidR="008E6869" w14:paraId="4B2E46CC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E9F9C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Aggregate middleman extraction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E13FE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25-35%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1B58B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Working assumption: 30%</w:t>
            </w:r>
          </w:p>
        </w:tc>
      </w:tr>
    </w:tbl>
    <w:p w14:paraId="495EEDE1" w14:textId="77777777" w:rsidR="008E6869" w:rsidRDefault="008E6869">
      <w:pPr>
        <w:spacing w:after="100"/>
      </w:pPr>
    </w:p>
    <w:p w14:paraId="59D8AE8C" w14:textId="77777777" w:rsidR="008E6869" w:rsidRDefault="001537D6">
      <w:pPr>
        <w:spacing w:before="180" w:after="80"/>
      </w:pPr>
      <w:r>
        <w:rPr>
          <w:b/>
          <w:bCs/>
          <w:color w:val="E87722"/>
        </w:rPr>
        <w:t>How OffPlan removes each layer</w:t>
      </w:r>
    </w:p>
    <w:p w14:paraId="68AD1A95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Carrier admin + risk margin: </w:t>
      </w:r>
      <w:r>
        <w:t>OffPlan is not insurance for primary care. The $185 membership goes directly to physician compensation and platform operations. No carrier risk margin, no carrier admin load.</w:t>
      </w:r>
    </w:p>
    <w:p w14:paraId="53E1AB48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PBM spread + retained rebates: </w:t>
      </w:r>
      <w:r>
        <w:t>Yuzu preferred PBMs (</w:t>
      </w:r>
      <w:proofErr w:type="spellStart"/>
      <w:r>
        <w:t>SmithRx</w:t>
      </w:r>
      <w:proofErr w:type="spellEnd"/>
      <w:r>
        <w:t xml:space="preserve">, </w:t>
      </w:r>
      <w:proofErr w:type="spellStart"/>
      <w:r>
        <w:t>DisclosedRx</w:t>
      </w:r>
      <w:proofErr w:type="spellEnd"/>
      <w:r>
        <w:t xml:space="preserve">, Sona, </w:t>
      </w:r>
      <w:proofErr w:type="spellStart"/>
      <w:r>
        <w:t>Ventegra</w:t>
      </w:r>
      <w:proofErr w:type="spellEnd"/>
      <w:r>
        <w:t>) operate on transparent pass-through models with 100% rebate pass-through and zero spread pricing in any form.</w:t>
      </w:r>
    </w:p>
    <w:p w14:paraId="1374CB3E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repricing fees + markups: </w:t>
      </w:r>
      <w:proofErr w:type="spellStart"/>
      <w:r>
        <w:t>FirstHealth</w:t>
      </w:r>
      <w:proofErr w:type="spellEnd"/>
      <w:r>
        <w:t xml:space="preserve"> at $5.95 PEPM is true fallback only. Most specialty care routes through the Tier 2 cash-pay network at 40-70% below network rates with no repricing fees at all.</w:t>
      </w:r>
    </w:p>
    <w:p w14:paraId="02A5B416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Broker commissions: </w:t>
      </w:r>
      <w:r>
        <w:t>OffPlan compensation to brokers is disclosed and structured separately, not buried in premium.</w:t>
      </w:r>
    </w:p>
    <w:p w14:paraId="29FA6A10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Provider billing inefficiency: </w:t>
      </w:r>
      <w:r>
        <w:t>Cash-pay specialty network operates on transparent published prices. No coding upcoding, no facility fee inflation, no surprise add-ons.</w:t>
      </w:r>
    </w:p>
    <w:p w14:paraId="06C3B8E4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 auth + denial overhead: </w:t>
      </w:r>
      <w:r>
        <w:t>DPC physicians make clinical decisions without insurance company gating. Tier 2 specialty is cash-pay with no PA. Pharmacy PA is limited to specialty drugs (GLP-1, gene therapy) where clinical management is appropriate.</w:t>
      </w:r>
    </w:p>
    <w:p w14:paraId="1D98BB7A" w14:textId="77777777" w:rsidR="008E6869" w:rsidRDefault="001537D6">
      <w:pPr>
        <w:shd w:val="clear" w:color="auto" w:fill="FFF3E6"/>
        <w:spacing w:before="120" w:after="120"/>
        <w:ind w:left="360" w:right="360"/>
      </w:pPr>
      <w:r>
        <w:rPr>
          <w:b/>
          <w:bCs/>
          <w:color w:val="0B2545"/>
        </w:rPr>
        <w:t>The savings number is a consequence of the model, not the goal. OffPlan delivers better care because most healthcare doesn't need insurance. The cost reduction is what falls out of removing the middleman layer.</w:t>
      </w:r>
    </w:p>
    <w:p w14:paraId="075CF717" w14:textId="77777777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lastRenderedPageBreak/>
        <w:t>Section 5: Quality-Adjusted Cost Comparison</w:t>
      </w:r>
    </w:p>
    <w:p w14:paraId="147FD093" w14:textId="77777777" w:rsidR="008E6869" w:rsidRDefault="001537D6">
      <w:pPr>
        <w:spacing w:after="120"/>
      </w:pPr>
      <w:r>
        <w:rPr>
          <w:color w:val="000000"/>
        </w:rPr>
        <w:t xml:space="preserve">Apples-to-apples PEPM comparison understates the OffPlan story because traditional plan dollars and OffPlan plan dollars don't buy the same care. A traditional $500 PMPM claims fund pays for care </w:t>
      </w:r>
      <w:proofErr w:type="gramStart"/>
      <w:r>
        <w:rPr>
          <w:color w:val="000000"/>
        </w:rPr>
        <w:t>priced</w:t>
      </w:r>
      <w:proofErr w:type="gramEnd"/>
      <w:r>
        <w:rPr>
          <w:color w:val="000000"/>
        </w:rPr>
        <w:t xml:space="preserve"> at network rates that include 25-35% middleman extraction. An OffPlan $200 PMPM claims fund pays for care priced at cash-pay rates with the middleman layer removed.</w:t>
      </w:r>
    </w:p>
    <w:p w14:paraId="0671591E" w14:textId="77777777" w:rsidR="008E6869" w:rsidRDefault="001537D6">
      <w:pPr>
        <w:shd w:val="clear" w:color="auto" w:fill="FFF3E6"/>
        <w:spacing w:before="120" w:after="120"/>
        <w:ind w:left="360" w:right="360"/>
      </w:pPr>
      <w:r>
        <w:rPr>
          <w:b/>
          <w:bCs/>
          <w:color w:val="0B2545"/>
        </w:rPr>
        <w:t>$200 of OffPlan claims fund delivers approximately the same care delivery volume as $300-$420 of traditional claims fund spend. The remainder of the traditional claims fund is buying middleman extraction, not care.</w:t>
      </w:r>
    </w:p>
    <w:p w14:paraId="457492D7" w14:textId="77777777" w:rsidR="008E6869" w:rsidRDefault="001537D6">
      <w:pPr>
        <w:spacing w:after="140"/>
      </w:pPr>
      <w:r>
        <w:rPr>
          <w:color w:val="000000"/>
        </w:rPr>
        <w:t>This is the right framing for sophisticated buyers (CFOs, benefits consultants, investor diligence) who push back on simple PEPM comparisons. For most employer prospects, the simpler year-over-year all-in cost comparison is sufficient.</w:t>
      </w:r>
    </w:p>
    <w:p w14:paraId="24320BC3" w14:textId="77777777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t>Section 6: Year-Over-Year Trend Analysis</w:t>
      </w:r>
    </w:p>
    <w:p w14:paraId="2EFA0086" w14:textId="77777777" w:rsidR="008E6869" w:rsidRDefault="001537D6">
      <w:pPr>
        <w:spacing w:after="140"/>
      </w:pPr>
      <w:proofErr w:type="spellStart"/>
      <w:r>
        <w:rPr>
          <w:color w:val="000000"/>
        </w:rPr>
        <w:t>OffPlan's</w:t>
      </w:r>
      <w:proofErr w:type="spellEnd"/>
      <w:r>
        <w:rPr>
          <w:color w:val="000000"/>
        </w:rPr>
        <w:t xml:space="preserve"> structural cost advantage compounds over time because traditional plans inflate at 7-10% annually while OffPlan core membership pricing is built on physician capitation, not network-rate inflation. Even with stop-loss premium inflation in the OffPlan stack (~9% annual trend), the overall stack inflates at roughly 2-3% per year because the membership component (~33% of stack) holds flat.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8E6869" w14:paraId="6EA44183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2CF80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Plan Type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F2B87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Year 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5C590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Year 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91842" w14:textId="77777777" w:rsidR="008E6869" w:rsidRDefault="001537D6">
            <w:r>
              <w:rPr>
                <w:b/>
                <w:bCs/>
                <w:color w:val="FFFFFF"/>
                <w:sz w:val="21"/>
                <w:szCs w:val="21"/>
              </w:rPr>
              <w:t>Year 3</w:t>
            </w:r>
          </w:p>
        </w:tc>
      </w:tr>
      <w:tr w:rsidR="008E6869" w14:paraId="5063D68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23EDE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OffPlan all-in PEPM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2A349" w14:textId="5DF86E5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$5</w:t>
            </w:r>
            <w:r w:rsidR="00542547">
              <w:rPr>
                <w:b/>
                <w:bCs/>
                <w:color w:val="000000"/>
                <w:sz w:val="21"/>
                <w:szCs w:val="21"/>
              </w:rPr>
              <w:t>82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F2326" w14:textId="41C6A34D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$5</w:t>
            </w:r>
            <w:r w:rsidR="00514C39">
              <w:rPr>
                <w:b/>
                <w:bCs/>
                <w:color w:val="000000"/>
                <w:sz w:val="21"/>
                <w:szCs w:val="21"/>
              </w:rPr>
              <w:t>97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45DEB" w14:textId="563B152D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$</w:t>
            </w:r>
            <w:r w:rsidR="00514C39">
              <w:rPr>
                <w:b/>
                <w:bCs/>
                <w:color w:val="000000"/>
                <w:sz w:val="21"/>
                <w:szCs w:val="21"/>
              </w:rPr>
              <w:t>612</w:t>
            </w:r>
          </w:p>
        </w:tc>
      </w:tr>
      <w:tr w:rsidR="008E6869" w14:paraId="4930B27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A41A1" w14:textId="77777777" w:rsidR="008E6869" w:rsidRDefault="001537D6">
            <w:r>
              <w:rPr>
                <w:color w:val="000000"/>
                <w:sz w:val="21"/>
                <w:szCs w:val="21"/>
              </w:rPr>
              <w:t>Traditional self-funded (8% trend)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47AA1" w14:textId="77777777" w:rsidR="008E6869" w:rsidRDefault="001537D6">
            <w:r>
              <w:rPr>
                <w:color w:val="000000"/>
                <w:sz w:val="21"/>
                <w:szCs w:val="21"/>
              </w:rPr>
              <w:t>$785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154B9" w14:textId="77777777" w:rsidR="008E6869" w:rsidRDefault="001537D6">
            <w:r>
              <w:rPr>
                <w:color w:val="000000"/>
                <w:sz w:val="21"/>
                <w:szCs w:val="21"/>
              </w:rPr>
              <w:t>$848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BF5C8" w14:textId="77777777" w:rsidR="008E6869" w:rsidRDefault="001537D6">
            <w:r>
              <w:rPr>
                <w:color w:val="000000"/>
                <w:sz w:val="21"/>
                <w:szCs w:val="21"/>
              </w:rPr>
              <w:t>$916</w:t>
            </w:r>
          </w:p>
        </w:tc>
      </w:tr>
      <w:tr w:rsidR="008E6869" w14:paraId="4209C3D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AD9D7" w14:textId="77777777" w:rsidR="008E6869" w:rsidRDefault="001537D6">
            <w:r>
              <w:rPr>
                <w:color w:val="000000"/>
                <w:sz w:val="21"/>
                <w:szCs w:val="21"/>
              </w:rPr>
              <w:t>Level-funded (8% trend)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3F4CF" w14:textId="77777777" w:rsidR="008E6869" w:rsidRDefault="001537D6">
            <w:r>
              <w:rPr>
                <w:color w:val="000000"/>
                <w:sz w:val="21"/>
                <w:szCs w:val="21"/>
              </w:rPr>
              <w:t>$715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36BAA" w14:textId="77777777" w:rsidR="008E6869" w:rsidRDefault="001537D6">
            <w:r>
              <w:rPr>
                <w:color w:val="000000"/>
                <w:sz w:val="21"/>
                <w:szCs w:val="21"/>
              </w:rPr>
              <w:t>$772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610A8" w14:textId="77777777" w:rsidR="008E6869" w:rsidRDefault="001537D6">
            <w:r>
              <w:rPr>
                <w:color w:val="000000"/>
                <w:sz w:val="21"/>
                <w:szCs w:val="21"/>
              </w:rPr>
              <w:t>$834</w:t>
            </w:r>
          </w:p>
        </w:tc>
      </w:tr>
      <w:tr w:rsidR="008E6869" w14:paraId="472A3E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E70A" w14:textId="77777777" w:rsidR="008E6869" w:rsidRDefault="001537D6">
            <w:r>
              <w:rPr>
                <w:color w:val="000000"/>
                <w:sz w:val="21"/>
                <w:szCs w:val="21"/>
              </w:rPr>
              <w:t>Fully insured BUCA (10% trend)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E10D9" w14:textId="77777777" w:rsidR="008E6869" w:rsidRDefault="001537D6">
            <w:r>
              <w:rPr>
                <w:color w:val="000000"/>
                <w:sz w:val="21"/>
                <w:szCs w:val="21"/>
              </w:rPr>
              <w:t>$975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920BC" w14:textId="77777777" w:rsidR="008E6869" w:rsidRDefault="001537D6">
            <w:r>
              <w:rPr>
                <w:color w:val="000000"/>
                <w:sz w:val="21"/>
                <w:szCs w:val="21"/>
              </w:rPr>
              <w:t>$1,073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9A637" w14:textId="77777777" w:rsidR="008E6869" w:rsidRDefault="001537D6">
            <w:r>
              <w:rPr>
                <w:color w:val="000000"/>
                <w:sz w:val="21"/>
                <w:szCs w:val="21"/>
              </w:rPr>
              <w:t>$1,180</w:t>
            </w:r>
          </w:p>
        </w:tc>
      </w:tr>
      <w:tr w:rsidR="008E6869" w14:paraId="163471D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33F3F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OffPlan savings vs. traditional self-funded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E227D" w14:textId="6D43B801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  <w:r w:rsidR="00E64A98">
              <w:rPr>
                <w:b/>
                <w:bCs/>
                <w:color w:val="000000"/>
                <w:sz w:val="21"/>
                <w:szCs w:val="21"/>
              </w:rPr>
              <w:t>6</w:t>
            </w:r>
            <w:r>
              <w:rPr>
                <w:b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DDDA4" w14:textId="6F2A051E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  <w:r w:rsidR="00E64A98">
              <w:rPr>
                <w:b/>
                <w:bCs/>
                <w:color w:val="000000"/>
                <w:sz w:val="21"/>
                <w:szCs w:val="21"/>
              </w:rPr>
              <w:t>0</w:t>
            </w:r>
            <w:r>
              <w:rPr>
                <w:b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CBA50" w14:textId="0DD016FE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  <w:r w:rsidR="00E64A98">
              <w:rPr>
                <w:b/>
                <w:bCs/>
                <w:color w:val="000000"/>
                <w:sz w:val="21"/>
                <w:szCs w:val="21"/>
              </w:rPr>
              <w:t>3</w:t>
            </w:r>
            <w:r>
              <w:rPr>
                <w:b/>
                <w:bCs/>
                <w:color w:val="000000"/>
                <w:sz w:val="21"/>
                <w:szCs w:val="21"/>
              </w:rPr>
              <w:t>%</w:t>
            </w:r>
          </w:p>
        </w:tc>
      </w:tr>
      <w:tr w:rsidR="008E6869" w14:paraId="6E445EB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F4859" w14:textId="77777777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OffPlan savings vs. fully insured BUCA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76DFB" w14:textId="681D5511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4</w:t>
            </w:r>
            <w:r w:rsidR="00E64A98">
              <w:rPr>
                <w:b/>
                <w:bCs/>
                <w:color w:val="000000"/>
                <w:sz w:val="21"/>
                <w:szCs w:val="21"/>
              </w:rPr>
              <w:t>0</w:t>
            </w:r>
            <w:r>
              <w:rPr>
                <w:b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2DC2C" w14:textId="0D978A58" w:rsidR="008E6869" w:rsidRDefault="001537D6">
            <w:r>
              <w:rPr>
                <w:b/>
                <w:bCs/>
                <w:color w:val="000000"/>
                <w:sz w:val="21"/>
                <w:szCs w:val="21"/>
              </w:rPr>
              <w:t>4</w:t>
            </w:r>
            <w:r w:rsidR="00E64A98">
              <w:rPr>
                <w:b/>
                <w:bCs/>
                <w:color w:val="000000"/>
                <w:sz w:val="21"/>
                <w:szCs w:val="21"/>
              </w:rPr>
              <w:t>4</w:t>
            </w:r>
            <w:r>
              <w:rPr>
                <w:b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56159" w14:textId="143BBBB1" w:rsidR="008E6869" w:rsidRDefault="00832A52">
            <w:r>
              <w:rPr>
                <w:b/>
                <w:bCs/>
                <w:color w:val="000000"/>
                <w:sz w:val="21"/>
                <w:szCs w:val="21"/>
              </w:rPr>
              <w:t>48</w:t>
            </w:r>
            <w:r w:rsidR="001537D6">
              <w:rPr>
                <w:b/>
                <w:bCs/>
                <w:color w:val="000000"/>
                <w:sz w:val="21"/>
                <w:szCs w:val="21"/>
              </w:rPr>
              <w:t>%</w:t>
            </w:r>
          </w:p>
        </w:tc>
      </w:tr>
    </w:tbl>
    <w:p w14:paraId="4FF23B9E" w14:textId="77777777" w:rsidR="008E6869" w:rsidRDefault="008E6869">
      <w:pPr>
        <w:spacing w:after="100"/>
      </w:pPr>
    </w:p>
    <w:p w14:paraId="1AE5EB9A" w14:textId="14C31C6D" w:rsidR="008E6869" w:rsidRDefault="001537D6">
      <w:pPr>
        <w:shd w:val="clear" w:color="auto" w:fill="FFF3E6"/>
        <w:spacing w:before="120" w:after="120"/>
        <w:ind w:left="360" w:right="360"/>
      </w:pPr>
      <w:r>
        <w:rPr>
          <w:b/>
          <w:bCs/>
          <w:color w:val="0B2545"/>
        </w:rPr>
        <w:t>By Year 3, OffPlan saves 3</w:t>
      </w:r>
      <w:r w:rsidR="00C10079">
        <w:rPr>
          <w:b/>
          <w:bCs/>
          <w:color w:val="0B2545"/>
        </w:rPr>
        <w:t>3</w:t>
      </w:r>
      <w:r>
        <w:rPr>
          <w:b/>
          <w:bCs/>
          <w:color w:val="0B2545"/>
        </w:rPr>
        <w:t xml:space="preserve">% versus traditional self-funded and </w:t>
      </w:r>
      <w:r w:rsidR="00C10079">
        <w:rPr>
          <w:b/>
          <w:bCs/>
          <w:color w:val="0B2545"/>
        </w:rPr>
        <w:t>48</w:t>
      </w:r>
      <w:r>
        <w:rPr>
          <w:b/>
          <w:bCs/>
          <w:color w:val="0B2545"/>
        </w:rPr>
        <w:t>% versus fully insured BUCA. The savings story compounds; the comparator never stops inflating.</w:t>
      </w:r>
    </w:p>
    <w:p w14:paraId="7FAC98A2" w14:textId="77777777" w:rsidR="00C10079" w:rsidRDefault="00C10079">
      <w:pPr>
        <w:rPr>
          <w:b/>
          <w:bCs/>
          <w:color w:val="0B2545"/>
          <w:sz w:val="32"/>
          <w:szCs w:val="32"/>
        </w:rPr>
      </w:pPr>
      <w:r>
        <w:rPr>
          <w:b/>
          <w:bCs/>
          <w:color w:val="0B2545"/>
          <w:sz w:val="32"/>
          <w:szCs w:val="32"/>
        </w:rPr>
        <w:br w:type="page"/>
      </w:r>
    </w:p>
    <w:p w14:paraId="018C2633" w14:textId="1C262D82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lastRenderedPageBreak/>
        <w:t>Section 7: Variables That Affect Working Assumptions</w:t>
      </w:r>
    </w:p>
    <w:p w14:paraId="78A22F4B" w14:textId="77777777" w:rsidR="008E6869" w:rsidRDefault="001537D6">
      <w:pPr>
        <w:spacing w:before="180" w:after="80"/>
      </w:pPr>
      <w:r>
        <w:rPr>
          <w:b/>
          <w:bCs/>
          <w:color w:val="E87722"/>
        </w:rPr>
        <w:t>Variables that could push assumptions favorably</w:t>
      </w:r>
    </w:p>
    <w:p w14:paraId="00FD3601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DPC engagement reaches steady-state faster than 12 months (some practices report 6-month full engagement in motivated SMB populations).</w:t>
      </w:r>
    </w:p>
    <w:p w14:paraId="0D0D76A5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Claims reclassification engine reclassifies more than 8-15% of remaining claims (workers' comp recovery alone can be larger in industries with high musculoskeletal injury rates).</w:t>
      </w:r>
    </w:p>
    <w:p w14:paraId="588D46D9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Tier 2 cash-pay network achieves savings beyond 40-70% (some specialties consistently price at 70-85% below network rates).</w:t>
      </w:r>
    </w:p>
    <w:p w14:paraId="3EE3CCEF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PBM RFP produces admin pricing below $8 PMPM working assumption.</w:t>
      </w:r>
    </w:p>
    <w:p w14:paraId="4439C3BE" w14:textId="77777777" w:rsidR="008E6869" w:rsidRDefault="001537D6">
      <w:pPr>
        <w:spacing w:before="180" w:after="80"/>
      </w:pPr>
      <w:r>
        <w:rPr>
          <w:b/>
          <w:bCs/>
          <w:color w:val="E87722"/>
        </w:rPr>
        <w:t>Variables that could push assumptions unfavorably</w:t>
      </w:r>
    </w:p>
    <w:p w14:paraId="77171E78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Stop-loss premiums above $100 PEPM working assumption due to conservative initial underwriting.</w:t>
      </w:r>
    </w:p>
    <w:p w14:paraId="4CF8E89D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Claims fund actual experience above $200 PMPM working assumption in early implementations.</w:t>
      </w:r>
    </w:p>
    <w:p w14:paraId="0400B52B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PBM RFP produces admin pricing above $8 PMPM working assumption.</w:t>
      </w:r>
    </w:p>
    <w:p w14:paraId="2A32D5D7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GLP-1 cost dynamics worsen (continued price escalation, broader coverage mandate, additional carve-outs from stop-loss).</w:t>
      </w:r>
    </w:p>
    <w:p w14:paraId="7B425AD0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Hospital indemnity pricing above $22.50 PEPM working assumption.</w:t>
      </w:r>
    </w:p>
    <w:p w14:paraId="3BA2E93B" w14:textId="77777777" w:rsidR="008E6869" w:rsidRDefault="001537D6">
      <w:pPr>
        <w:spacing w:before="180" w:after="80"/>
      </w:pPr>
      <w:r>
        <w:rPr>
          <w:b/>
          <w:bCs/>
          <w:color w:val="E87722"/>
        </w:rPr>
        <w:t>How to update this document</w:t>
      </w:r>
    </w:p>
    <w:p w14:paraId="73DA4616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When PBM RFP completes, update Section 2 stack table with confirmed PBM pricing.</w:t>
      </w:r>
    </w:p>
    <w:p w14:paraId="17BFA90A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After 12 months of first-cohort claims experience, update Section 3 claims fund range with actual data.</w:t>
      </w:r>
    </w:p>
    <w:p w14:paraId="2EC49F9A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When stop-loss carrier relationships finalize for OffPlan-anchored groups, update Section 2 stop-loss line.</w:t>
      </w:r>
    </w:p>
    <w:p w14:paraId="482BAEE9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After hospital indemnity carrier selection, update Section 2 indemnity line.</w:t>
      </w:r>
    </w:p>
    <w:p w14:paraId="4EE203ED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t>Reissue this document with updated date when any locked assumption changes; update downstream materials immediately after.</w:t>
      </w:r>
    </w:p>
    <w:p w14:paraId="4FBD686C" w14:textId="77777777" w:rsidR="008E6869" w:rsidRDefault="001537D6">
      <w:pPr>
        <w:pBdr>
          <w:bottom w:val="single" w:sz="12" w:space="4" w:color="E87722"/>
        </w:pBdr>
        <w:spacing w:before="280" w:after="140"/>
      </w:pPr>
      <w:r>
        <w:rPr>
          <w:b/>
          <w:bCs/>
          <w:color w:val="0B2545"/>
          <w:sz w:val="32"/>
          <w:szCs w:val="32"/>
        </w:rPr>
        <w:t>Appendix: Source Citations</w:t>
      </w:r>
    </w:p>
    <w:p w14:paraId="305BE275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Aegis Risk 2025 Medical Stop Loss Premium Survey: </w:t>
      </w:r>
      <w:r>
        <w:t>Industry benchmark for stop-loss PEPM by attachment point.</w:t>
      </w:r>
    </w:p>
    <w:p w14:paraId="500B7992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Ethos Benefits 2025 Stop-Loss Pricing Guide: </w:t>
      </w:r>
      <w:r>
        <w:t>SMB-specific stop-loss pricing ranges.</w:t>
      </w:r>
    </w:p>
    <w:p w14:paraId="6343B26C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KFF 2025 Employer Health Benefits Survey: </w:t>
      </w:r>
      <w:r>
        <w:t>Single coverage avg $9,325/year ($777 PMPM); family coverage avg $26,993/year ($2,250 PMPM).</w:t>
      </w:r>
    </w:p>
    <w:p w14:paraId="3720D804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IFEBP 2026 Healthcare Cost Projections: </w:t>
      </w:r>
      <w:r>
        <w:t>10% projected employer healthcare cost increase for 2026.</w:t>
      </w:r>
    </w:p>
    <w:p w14:paraId="020BD1D2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AAFP 2024 Direct Primary Care Data Brief: </w:t>
      </w:r>
      <w:r>
        <w:t>DPC pricing benchmarks ($75-$100 average adult).</w:t>
      </w:r>
    </w:p>
    <w:p w14:paraId="1A7D19E4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BCBSA / EBRI 2025 GLP-1 Premium Impact Study: </w:t>
      </w:r>
      <w:r>
        <w:t>5-14% premium impact of open GLP-1 coverage.</w:t>
      </w:r>
    </w:p>
    <w:p w14:paraId="4C5706F0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Yuzu Existing Vendors Rate Card (</w:t>
      </w:r>
      <w:proofErr w:type="spellStart"/>
      <w:proofErr w:type="gramStart"/>
      <w:r>
        <w:rPr>
          <w:b/>
          <w:bCs/>
        </w:rPr>
        <w:t>yuzu.health</w:t>
      </w:r>
      <w:proofErr w:type="spellEnd"/>
      <w:proofErr w:type="gramEnd"/>
      <w:r>
        <w:rPr>
          <w:b/>
          <w:bCs/>
        </w:rPr>
        <w:t xml:space="preserve">/docs): </w:t>
      </w:r>
      <w:r>
        <w:t xml:space="preserve">Confirmed pricing for </w:t>
      </w:r>
      <w:proofErr w:type="spellStart"/>
      <w:r>
        <w:t>FirstHealth</w:t>
      </w:r>
      <w:proofErr w:type="spellEnd"/>
      <w:r>
        <w:t>, MedWatch, and preferred PBM partners.</w:t>
      </w:r>
    </w:p>
    <w:p w14:paraId="41B1FE21" w14:textId="77777777" w:rsidR="008E6869" w:rsidRDefault="001537D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FTC Interim PBM Report (2024): </w:t>
      </w:r>
      <w:r>
        <w:t>Documentation of spread pricing and rebate retention practices in commercial PBM market.</w:t>
      </w:r>
    </w:p>
    <w:sectPr w:rsidR="008E68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87B"/>
    <w:multiLevelType w:val="hybridMultilevel"/>
    <w:tmpl w:val="C18E1CCA"/>
    <w:lvl w:ilvl="0" w:tplc="F0767C3C">
      <w:start w:val="1"/>
      <w:numFmt w:val="bullet"/>
      <w:lvlText w:val="●"/>
      <w:lvlJc w:val="left"/>
      <w:pPr>
        <w:ind w:left="720" w:hanging="360"/>
      </w:pPr>
    </w:lvl>
    <w:lvl w:ilvl="1" w:tplc="A12232A2">
      <w:start w:val="1"/>
      <w:numFmt w:val="bullet"/>
      <w:lvlText w:val="○"/>
      <w:lvlJc w:val="left"/>
      <w:pPr>
        <w:ind w:left="1440" w:hanging="360"/>
      </w:pPr>
    </w:lvl>
    <w:lvl w:ilvl="2" w:tplc="D174D6AE">
      <w:start w:val="1"/>
      <w:numFmt w:val="bullet"/>
      <w:lvlText w:val="■"/>
      <w:lvlJc w:val="left"/>
      <w:pPr>
        <w:ind w:left="2160" w:hanging="360"/>
      </w:pPr>
    </w:lvl>
    <w:lvl w:ilvl="3" w:tplc="5CF248B0">
      <w:start w:val="1"/>
      <w:numFmt w:val="bullet"/>
      <w:lvlText w:val="●"/>
      <w:lvlJc w:val="left"/>
      <w:pPr>
        <w:ind w:left="2880" w:hanging="360"/>
      </w:pPr>
    </w:lvl>
    <w:lvl w:ilvl="4" w:tplc="1E9C85F2">
      <w:start w:val="1"/>
      <w:numFmt w:val="bullet"/>
      <w:lvlText w:val="○"/>
      <w:lvlJc w:val="left"/>
      <w:pPr>
        <w:ind w:left="3600" w:hanging="360"/>
      </w:pPr>
    </w:lvl>
    <w:lvl w:ilvl="5" w:tplc="17FEB95C">
      <w:start w:val="1"/>
      <w:numFmt w:val="bullet"/>
      <w:lvlText w:val="■"/>
      <w:lvlJc w:val="left"/>
      <w:pPr>
        <w:ind w:left="4320" w:hanging="360"/>
      </w:pPr>
    </w:lvl>
    <w:lvl w:ilvl="6" w:tplc="91D65186">
      <w:start w:val="1"/>
      <w:numFmt w:val="bullet"/>
      <w:lvlText w:val="●"/>
      <w:lvlJc w:val="left"/>
      <w:pPr>
        <w:ind w:left="5040" w:hanging="360"/>
      </w:pPr>
    </w:lvl>
    <w:lvl w:ilvl="7" w:tplc="D3C4C29E">
      <w:start w:val="1"/>
      <w:numFmt w:val="bullet"/>
      <w:lvlText w:val="●"/>
      <w:lvlJc w:val="left"/>
      <w:pPr>
        <w:ind w:left="5760" w:hanging="360"/>
      </w:pPr>
    </w:lvl>
    <w:lvl w:ilvl="8" w:tplc="A678B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05851"/>
    <w:multiLevelType w:val="hybridMultilevel"/>
    <w:tmpl w:val="ACE2F9EC"/>
    <w:lvl w:ilvl="0" w:tplc="6234D90A">
      <w:start w:val="1"/>
      <w:numFmt w:val="bullet"/>
      <w:lvlText w:val="•"/>
      <w:lvlJc w:val="left"/>
      <w:pPr>
        <w:ind w:left="720" w:hanging="360"/>
      </w:pPr>
    </w:lvl>
    <w:lvl w:ilvl="1" w:tplc="DBD03854">
      <w:numFmt w:val="decimal"/>
      <w:lvlText w:val=""/>
      <w:lvlJc w:val="left"/>
    </w:lvl>
    <w:lvl w:ilvl="2" w:tplc="378ECF88">
      <w:numFmt w:val="decimal"/>
      <w:lvlText w:val=""/>
      <w:lvlJc w:val="left"/>
    </w:lvl>
    <w:lvl w:ilvl="3" w:tplc="0B74C642">
      <w:numFmt w:val="decimal"/>
      <w:lvlText w:val=""/>
      <w:lvlJc w:val="left"/>
    </w:lvl>
    <w:lvl w:ilvl="4" w:tplc="5CEE9C48">
      <w:numFmt w:val="decimal"/>
      <w:lvlText w:val=""/>
      <w:lvlJc w:val="left"/>
    </w:lvl>
    <w:lvl w:ilvl="5" w:tplc="0ECAB52A">
      <w:numFmt w:val="decimal"/>
      <w:lvlText w:val=""/>
      <w:lvlJc w:val="left"/>
    </w:lvl>
    <w:lvl w:ilvl="6" w:tplc="8048F158">
      <w:numFmt w:val="decimal"/>
      <w:lvlText w:val=""/>
      <w:lvlJc w:val="left"/>
    </w:lvl>
    <w:lvl w:ilvl="7" w:tplc="7F741ECA">
      <w:numFmt w:val="decimal"/>
      <w:lvlText w:val=""/>
      <w:lvlJc w:val="left"/>
    </w:lvl>
    <w:lvl w:ilvl="8" w:tplc="984051F4">
      <w:numFmt w:val="decimal"/>
      <w:lvlText w:val=""/>
      <w:lvlJc w:val="left"/>
    </w:lvl>
  </w:abstractNum>
  <w:num w:numId="1" w16cid:durableId="1765490292">
    <w:abstractNumId w:val="0"/>
    <w:lvlOverride w:ilvl="0">
      <w:startOverride w:val="1"/>
    </w:lvlOverride>
  </w:num>
  <w:num w:numId="2" w16cid:durableId="2026514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869"/>
    <w:rsid w:val="00145834"/>
    <w:rsid w:val="001537D6"/>
    <w:rsid w:val="00161643"/>
    <w:rsid w:val="00363D68"/>
    <w:rsid w:val="003A6941"/>
    <w:rsid w:val="003E17C0"/>
    <w:rsid w:val="00514C39"/>
    <w:rsid w:val="00542547"/>
    <w:rsid w:val="006E4F2E"/>
    <w:rsid w:val="007E396C"/>
    <w:rsid w:val="00832A52"/>
    <w:rsid w:val="008E6869"/>
    <w:rsid w:val="00A1076B"/>
    <w:rsid w:val="00AC3C9E"/>
    <w:rsid w:val="00C10079"/>
    <w:rsid w:val="00E64A98"/>
    <w:rsid w:val="00FF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3BFD"/>
  <w15:docId w15:val="{E88A4AF7-7F62-48A7-ABC9-0A18AADA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Fernandez</cp:lastModifiedBy>
  <cp:revision>16</cp:revision>
  <dcterms:created xsi:type="dcterms:W3CDTF">2026-05-07T12:42:00Z</dcterms:created>
  <dcterms:modified xsi:type="dcterms:W3CDTF">2026-05-07T14:10:00Z</dcterms:modified>
</cp:coreProperties>
</file>