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</w:pPr>
      <w:r>
        <w:rPr>
          <w:rFonts w:ascii="Arial" w:cs="Arial" w:eastAsia="Arial" w:hAnsi="Arial"/>
          <w:color w:val="999999"/>
          <w:spacing w:val="20"/>
          <w:sz w:val="14"/>
          <w:szCs w:val="14"/>
        </w:rPr>
        <w:t xml:space="preserve">PART OF OFFPLAN CLAIMS RECLASSIFICATION ENGINE · BUILD PACKAGE v1.0</w:t>
      </w:r>
    </w:p>
    <w:p>
      <w:pPr>
        <w:spacing w:after="8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 DICTIONARY · v3.0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1F1F"/>
          <w:sz w:val="56"/>
          <w:szCs w:val="56"/>
        </w:rPr>
        <w:t xml:space="preserve">Data Dictionary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v3.0 extends v2.0 with the Stochastic Layer schema additions required by Liquidity Spec v1.2: event_tier_versions, simulation_runs, simulation_events, liquidity_outputs, replenishment_versions. CSV Template 1 extended with chronic_flag and chronic_conditions. v2.0 schema preserved verbatim; v3.0 adds Part II for the new tables.</w:t>
      </w:r>
    </w:p>
    <w:p>
      <w:pPr>
        <w:pBdr>
          <w:bottom w:val="single" w:color="1F1F1F" w:sz="6" w:space="4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OffPlan Claims Reclassification Engine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 Version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 Package v1.0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Package 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Build-ready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Data Dictionary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Build-ready · supersedes v2.0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Engineers building the engine, ingestion, and the simulator; auditors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Companion Documents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Master Specification v3.3, Liquidity &amp; Capital Modeling Spec v1.2, Architecture &amp; Security Spec, CSV Templates Package v2.1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Confidential · Internal Use Only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v2.0 → v3.0 changes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Added 5 new tables (event_tier_versions, simulation_runs, simulation_events, liquidity_outputs, replenishment_versions); extended CSV Template 1 with chronic_flag and chronic_conditions; extended CSV Template 2 with chronic_prevalence_pct; renamed Template 3 column current_annual_spend to current_total_healthcare_spend with locked definition (Section 1.4); extended scenarios table with stochastic-layer parameters; added ICD-10 chronic mapping table to provenance.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Reading Guide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This document is organized in two parts: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Part I — preserves the v2.0 deterministic-layer schema verbatim (employers, claims, scenarios, pricing_versions, rule_versions, indemnity_versions, benchmark_versions, admin_audit_log, users, etc.). If you have read v2.0, you can skip Part 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Part II — v3.0 additions covering the stochastic-layer schema required by Liquidity Spec v1.2. New readers should focus here.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I · v2.0 Schema (Preserved)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v2.0 schema is preserved unchanged in v3.0 with the following exceptions noted in Part II: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CSV Template 1 (full claims): adds chronic_flag (boolean, optional) and chronic_conditions (string, optional).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CSV Template 2 (partial summary): adds chronic_prevalence_pct (integer 0-100, optional).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CSV Template 3 (employer profile): renames current_annual_spend to current_total_healthcare_spend, with the locked plan-structure-specific definition in Section 1.4.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scenarios table: extends with eight stochastic-layer parameters (specific_attachment, aggregate_corridor_factor, aggregate_enabled, specific_reimbursement_lag, aggregate_reimbursement_lag, lasered_claimants, replenishment_cadence, replenishment_amount_method).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All other v2.0 tables, CSV templates, provenance fields, output annotations, versioning rules, override rules, and mode-specific math rules carry forward to v3.0 unchanged. Refer to the v2.0 Data Dictionary for those definitions; v3.0 does not repeat them.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Part II · v3.0 Additions (Stochastic Layer)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1. CSV Template Extensions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1.1 Template 1 (Full Claims) — Two New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100"/>
        <w:gridCol w:w="1100"/>
        <w:gridCol w:w="45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chronic_flag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Authoritative chronic indicator. true | false | null. When non-null, supersedes ICD-10 derivation.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chronic_conditions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Comma-separated condition codes from canonical list: diabetes | chf | copd | ckd | oncology. Used when chronic_flag is null.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Resolution priority per claim, then rolled up to per-member: (1) chronic_flag if non-null, (2) chronic_conditions if non-empty, (3) ICD-10 derivation per Section 2 of this Part, (4) chronic_flag = false. See CSV Templates Package v2.1 §3.6 and Liquidity Spec v1.2 §16.5 for full specification.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1.2 Template 2 (Partial Summary) — One New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00"/>
        <w:gridCol w:w="1100"/>
        <w:gridCol w:w="41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chronic_prevalence_pct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 (0–100)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Stated chronic prevalence percentage. Engine scales synthesized member roster to match. When absent, default benchmark prevalence (typically 18 to 22%) is used.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1.3 Template 3 (Employer Profile) — One Renamed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8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v3.0 name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Annual healthcare spend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current_annual_spend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current_total_healthcare_spend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Renamed for clarity. The legacy name was ambiguous (could be read as claims-only); the new name forces alignment with the Total Healthcare Spend definition in Section 1.4.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Mode 3 chronic concentration is deferred to Phase 2 per Liquidity Spec v1.2 §16.5.4. No further Template 3 schema changes required.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1.4 current_total_healthcare_spend — Locked Definition (NEW in v3.0)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The current_total_healthcare_spend field is the savings comparison baseline used throughout the engine. Its definition is plan-structure-specific and the engine cannot produce a defensible savings output if the operator enters the wrong number. The field must always be entered as TOTAL annual cost, not claims-only.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structure</w:t>
            </w:r>
          </w:p>
        </w:tc>
        <w:tc>
          <w:tcPr>
            <w:tcW w:type="dxa" w:w="6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current_total_healthcare_spend equals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Fully insured</w:t>
            </w:r>
          </w:p>
        </w:tc>
        <w:tc>
          <w:tcPr>
            <w:tcW w:type="dxa" w:w="6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Total annual premium (employer plus employee contribution combined)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Level-funded</w:t>
            </w:r>
          </w:p>
        </w:tc>
        <w:tc>
          <w:tcPr>
            <w:tcW w:type="dxa" w:w="6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Total annual contribution: expected claims fund + stop-loss premium + admin/TPA fees + carrier fees + any agg/spec fees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6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Claims paid + stop-loss premium + TPA fees + network access fees + PBM/admin fees + broker/consulting fees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Common error to avoid: for self-funded employers, do NOT enter claims paid alone. The savings comparison will understate by 30 to 40 percent because it omits the stop-loss, TPA, network, PBM, and broker components that the OffPlan stack also covers. The comparison must be apples-to-apples — total cost of the current arrangement vs total cost of the OffPlan arrangement.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Common error to avoid for fully insured employers: do NOT enter just employer-paid premium. The total annual premium includes the employee contribution. The OffPlan stack PEPM is total cost, so the baseline must also be total cost.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Engine behavior when current_total_healthcare_spend is missing: the engine refuses to produce savings figures and blocks PDF export until a valid value is entered. This is a deliberate guardrail in the reference implementation. Historical claims spend (Template 1's allowed_amount sum, or Template 3's historical_claims_estimate) is used only for reclassification modeling and cannot substitute as the savings baseline.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2. ICD-10 to Chronic Condition Mapping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locked mapping used by the chronic flag derivation path. Stored as configuration data, version-controlled per the standard workflow.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ICD-10 Range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Resolves to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E10 – E13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diabetes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Type 1 (E10), type 2 (E11), other specified (E13)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I50.0 – I50.9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chf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Heart failure all classifications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J44.0 – J44.9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copd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Chronic obstructive pulmonary disease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N18.3 – N18.6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ckd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Stage 3 through 5 chronic kidney disease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C00 – C97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oncology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malignant neoplasms; active treatment and surveillance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Matching algorithm: left-to-right longest-prefix match. Multiple conditions per member are unioned. The mapping is stored in the new icd10_chronic_mapping_versions table (Section 3.4) for version control.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3. New Database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3.1 event_tier_versions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Stores per-tier event distribution parameters used by the Stochastic Simulator (Module 6). Versioned per the standard draft → active → archived workflow.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8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Foreign key to tenants; null for global default 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Auto-incremented per tenant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draft | active | archived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effective_at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When this version becomes active; null while draft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archived_at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When this version was superseded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tier_number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 through 11 (or higher in future)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tier_name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Human-readable label (e.g., 'inpatient_admission')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frequency_distribution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poisson | negative_binomial | bernoulli | rare_event_poisson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frequency_lambda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Annual base rate per covered member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frequency_dispersion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Used for negative_binomial; null for Poisson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age_factor_table_id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age_factor_versions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chronic_factor_table_id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chronic_factor_versions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industry_factor_table_id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industry_factor_versions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cost_distribution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| mixture_lognormal_pareto | constant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cost_mu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μ parameter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cost_sigma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σ parameter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pareto_alpha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Pareto tail index for heavy-tail tiers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pareto_threshold_percentile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Body-tail separation point (default 0.95)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complication_probability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0 to 1; probability event triggers follow-on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complication_lag_mu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μ for lag days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complication_lag_sigma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σ for lag days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complication_target_tier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Tier of follow-on event (typically same or +1)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flare_window_days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Window for chronic event clustering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service_to_cash_lag_mu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μ for payment lag (days)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service_to_cash_lag_sigma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σ for payment lag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activated_by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users; null while draft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activated_at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3.2 simulation_runs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Stores metadata for each simulation execution. One row per scenario × employer × time. Supports reproducibility (same seed plus same parameters yields identical results).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8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tenants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employer_id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employers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scenarios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scenario_version_id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scenario_versions (locks scenario state at run time)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event_tier_version_id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event_tier_versions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pricing_version_id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pricing_versions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rule_version_id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rule_versions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indemnity_version_id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indemnity_versions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benchmark_version_id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benchmark_versions; required for Mode 3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replenishment_version_id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replenishment_versions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icd10_chronic_mapping_id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icd10_chronic_mapping_versions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PRNG seed; reproducibility key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run_count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Monte Carlo iterations (10K / 25K / 50K per Liquidity Spec §6.5)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covered_lives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Population size at run time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horizon_months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Simulation horizon (default 12)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input_mode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full | partial | modeled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queued | running | completed | failed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wall_time_seconds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For perf telemetry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initiated_by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users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3.3 simulation_events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Per-event records emitted by the simulator. High-volume table (10s of millions of rows per simulation). Recommended storage: columnar (Parquet on S3, or TimescaleDB partitioned by simulation_run_id).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8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simulation_run_id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simulation_runs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run_iteration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 to run_count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member_id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Synthetic or real member identifier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event_tier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 through 11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service_date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Day in simulation year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cash_event_date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service_date + sampled service_to_cash_lag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gross_event_cost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Cost before indemnity and stop-loss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indemnity_offset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Applied per-event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pre_reimbursement_outflow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Gross cash outflow before stop-loss reimbursement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stop_loss_eligible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True if member exceeded specific attachment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stop_loss_amount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Reimbursement amount if eligible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reimbursement_received_date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cash_event_date + reimbursement_lag if eligible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aggregate_eligible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True if month exceeded aggregate corridor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complication_of_event_id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parent simulation event for sequential clustering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chronic_flag_at_event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Member chronic status at time of event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chronic_conditions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Comma-separated condition codes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3.4 liquidity_outputs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Aggregated results per simulation run. One row per simulation_run_id. This is what the dashboards and reports query.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8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simulation_run_id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simulation_runs (1:1)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min_required_liquidity_pepm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Headline output (P95 of max rolling 30-day Net Drawdown per run)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min_required_liquidity_dollars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PEPM × covered_lives × 12 ÷ 1 (annualized equivalent)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expected_residual_spend_pepm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Run-rate of non-OffPlan events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mean_monthly_outflow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Mean of rolling 30-day net outflows pooled across runs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p50_monthly_outflow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p75_monthly_outflow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p90_monthly_outflow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p95_monthly_outflow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= min_required_liquidity_pepm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p99_monthly_outflow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p95_ci_lower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Bootstrap 95% CI lower bound on P95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p95_ci_upper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Bootstrap 95% CI upper bound on P95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p95_standard_error_pct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Standard error as % of estimate; gate at 5%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liquidity_coverage_ratio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MRL / Mean Monthly Outflow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stress_coverage_ratio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MRL / P75 Monthly Outflow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capital_efficiency_ratio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Equivalent Level-Funded / MRL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liquidity_reduction_pct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(ELF − MRL) / ELF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equivalent_level_funded_pepm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Total-to-total comparison baseline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reserve_only_buffer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Strategy A capital number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loc_only_buffer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Strategy B capital number (LOC size)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blended_reserve_size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Strategy C reserve component (P75)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blended_loc_size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Strategy C LOC component (P95 − P75)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reserve_only_annual_cost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Annualized cost-of-capital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loc_only_annual_cost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Commitment fee + expected utilization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blended_annual_cost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Sum of components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confidence_level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 | medium | low (per input mode)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3.5 replenishment_versions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Stores replenishment model parameters. Versioned per the standard workflow.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8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tenants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Auto-incremented per tenant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draft | active | archived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cadence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monthly_first | bi_weekly | true_up | as_needed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amount_method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expected_residual_fixed | prior_month_actual | target_balance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reserve_cap_enforced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True per v1.2 default; surplus replenishment not credited above cap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effective_at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3.6 icd10_chronic_mapping_versions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Stores the ICD-10 to chronic condition mapping. Versioned per the standard workflow. Mapping changes (e.g., adding autoimmune in Phase 2) create a new version.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8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Auto-incremented globally (not per-tenant; mapping is global)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draft | active | archived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mapping_json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Array of {icd10_range, chronic_condition, notes}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effective_at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4. Extensions to Existing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4.1 scenarios — New Stochastic-Layer Parameters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v2.0 scenarios table extended with eight fields covering specific stop-loss, aggregate stop-loss, reimbursement lag, lasered claimants, and replenishment configuration.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100"/>
        <w:gridCol w:w="700"/>
        <w:gridCol w:w="1400"/>
        <w:gridCol w:w="3520"/>
      </w:tblGrid>
      <w:tr>
        <w:trPr>
          <w:tblHeader/>
        </w:trP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specific_attachment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$50,000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Per-member specific stop-loss attachment dollar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aggregate_corridor_factor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1.25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Multiplier on expected claims for aggregate corridor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aggregate_enabled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true if ≥250 lives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Whether aggregate corridor active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specific_reimbursement_lag_mu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75 days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μ for specific reimbursement lag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specific_reimbursement_lag_sigma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0.3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σ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aggregate_reimbursement_lag_mu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75 days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μ for aggregate reimbursement lag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aggregate_reimbursement_lag_sigma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0.3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Lognormal σ</w:t>
            </w:r>
          </w:p>
        </w:tc>
      </w:tr>
      <w:tr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lasered_claimants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[]</w:t>
            </w:r>
          </w:p>
        </w:tc>
        <w:tc>
          <w:tcPr>
            <w:tcW w:type="dxa" w:w="3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Member IDs excluded from stop-loss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All eight parameters are scenario-locked: re-running a saved scenario uses the values in effect at scenario creation time, not the current admin defaults.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4.2 admin_audit_log — No Schema Changes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v2.0 audit log captures all changes to the new tables automatically through the standard audit hook. No new fields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5. Output Annotations (v3.0 Additions)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Every liquidity_outputs row carries the following annotations on every dashboard and report: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input_mode (full | partial | modeled)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confidence_level (high | medium | low)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simulation_run_id (UUID; clickable in admin UI for full audit trail)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seed (for reproducibility)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run_count (10K | 25K | 50K)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event_tier_version_id, pricing_version_id, rule_version_id, indemnity_version_id, replenishment_version_id, icd10_chronic_mapping_id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p95_ci_lower, p95_ci_upper (visible in dashboards for populations under 75 lives)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Mode 3 outputs: explicit chronic concentration disclaimer per Liquidity Spec v1.2 §16.5.4.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6. Data Volume &amp; Storage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simulation_events table is high-volume. Storage strategy is non-trivial.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Count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 Rows per Simulation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1F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Compressed Size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50 lives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50,000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~30 million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~100 MB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100 lives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10,000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~12 million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~40 MB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200 lives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10,000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~25 million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~80 MB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500 lives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10,000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~60 million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~200 MB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20"/>
                <w:szCs w:val="20"/>
              </w:rPr>
              <w:t xml:space="preserve">2,500 lives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10,000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~300 million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~1 GB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1F1F"/>
          <w:sz w:val="22"/>
          <w:szCs w:val="22"/>
        </w:rPr>
        <w:t xml:space="preserve">Recommended: simulation_events stored as Parquet files on S3 (one file per simulation_run_id), partitioned by tenant. liquidity_outputs and simulation_runs in operational PostgreSQL with row-level security. This separates the high-volume analytical workload (event-level) from the low-volume operational workload (output aggregation and dashboarding) and keeps RDS performance predictable.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7. Versioning Rules (v3.0 Reaffirmed)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All new tables follow the v2.0 versioning rules without modification: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New versions created in draft status; no effect until activated.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Activating a new version archives the prior active version. Both remain queryable.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Scenarios lock all version IDs at creation. Re-running a saved scenario produces identical results regardless of currently active versions.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Re-running a saved simulation_run with the same seed and locked version IDs produces byte-identical simulation_events output. This is the integrity guarantee that makes the engine defensible to MGUs and auditors.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Every version change writes a row to admin_audit_log.</w:t>
      </w:r>
    </w:p>
    <w:p>
      <w:pPr>
        <w:pBdr>
          <w:bottom w:val="single" w:color="1F1F1F" w:sz="6" w:space="4"/>
        </w:pBdr>
        <w:spacing w:after="20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End of Data Dictionary v3.0. Build-ready. Companion documents: Master Specification v3.3, Liquidity &amp; Capital Modeling Specification v1.2, Architecture &amp; Security Specification v1.0, CSV Templates Package v2.1.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· OffPlan Holdings · v3.0 · May 2026</w:t>
    </w:r>
    <w:r>
      <w:rPr>
        <w:rFonts w:ascii="Arial" w:cs="Arial" w:eastAsia="Arial" w:hAnsi="Arial"/>
        <w:color w:val="888888"/>
        <w:sz w:val="16"/>
        <w:szCs w:val="16"/>
      </w:rPr>
      <w:t xml:space="preserve">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1F1F1F"/>
        <w:sz w:val="18"/>
        <w:szCs w:val="18"/>
      </w:rPr>
      <w:t xml:space="preserve">OFFPLAN</w:t>
    </w:r>
    <w:r>
      <w:rPr>
        <w:sz w:val="18"/>
        <w:szCs w:val="18"/>
      </w:rPr>
      <w:t xml:space="preserve">    </w:t>
    </w:r>
    <w:r>
      <w:rPr>
        <w:rFonts w:ascii="Arial" w:cs="Arial" w:eastAsia="Arial" w:hAnsi="Arial"/>
        <w:color w:val="888888"/>
        <w:sz w:val="18"/>
        <w:szCs w:val="18"/>
      </w:rPr>
      <w:t xml:space="preserve">Claims Reclassification Engine ·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 Reclassification Engine · Data Dictionary</dc:title>
  <dc:creator>OffPlan Holdings</dc:creator>
  <dc:description>OffPlan Claims Reclassification Engine · Data Dictionary</dc:description>
  <cp:lastModifiedBy>Un-named</cp:lastModifiedBy>
  <cp:revision>1</cp:revision>
  <dcterms:created xsi:type="dcterms:W3CDTF">2026-05-03T19:07:14.339Z</dcterms:created>
  <dcterms:modified xsi:type="dcterms:W3CDTF">2026-05-03T19:07:14.351Z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