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pr8ay6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《JAVA框架技术（一）》实验报告评分标准</w:t>
      </w:r>
    </w:p>
    <w:p>
      <w:r>
        <w:rPr>
          <w:rFonts w:hint="eastAsia"/>
        </w:rPr>
        <w:t>（AI 赋能版）</w:t>
      </w:r>
    </w:p>
    <w:p>
      <w:r>
        <w:rPr>
          <w:rFonts w:hint="eastAsia"/>
        </w:rPr>
        <w:t>课程代码：1960229　|　2026—2027 学年第一学期（24 级）　|　华信软件 软件工程专业</w:t>
      </w:r>
    </w:p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一、评分目的与适用范围</w:t>
      </w:r>
    </w:p>
    <w:p>
      <w:r>
        <w:rPr>
          <w:rFonts w:hint="eastAsia"/>
        </w:rPr>
        <w:t>为规范《JAVA框架技术（一）》课程实验报告评定工作，依据《课程实验指导书（AI 赋能版）》的实验目标、内容与要求，特制定本评分标准。本标准适用于本课程全部实验报告（实验一、实验二）的评定，是教师批改实验报告、评定实验实训成绩的统一依据。</w:t>
      </w:r>
    </w:p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二、成绩构成与折算办法</w:t>
      </w:r>
    </w:p>
    <w:p>
      <w:r>
        <w:rPr>
          <w:rFonts w:hint="eastAsia"/>
        </w:rPr>
        <w:t>实验实训环节占课程总评 10 分。本学期共两次实验，合计 16 学时，按学时权重折算计入总评。每次实验报告按本标准第四部分以</w:t>
      </w:r>
      <w:r>
        <w:rPr>
          <w:rFonts w:hint="eastAsia"/>
          <w:b w:val="1"/>
        </w:rPr>
        <w:t>百分制</w:t>
      </w:r>
      <w:r>
        <w:rPr>
          <w:rFonts w:hint="eastAsia"/>
        </w:rPr>
        <w:t>评定（满分 100 分）。</w:t>
      </w:r>
    </w:p>
    <w:p>
      <w:r>
        <w:rPr>
          <w:rFonts w:hint="eastAsia"/>
        </w:rPr>
        <w:t>折算公式：实验实训总分 = S₁ × (6/16) + S₂ × (10/16)，满分 10 分，计入课程总评。其中 S₁、S₂ 分别为实验一、实验二的百分制得分（0–100）。即：实验一贡献 = S₁ ÷ 100 × 10 × 6/16，实验二贡献 = S₂ ÷ 100 × 10 × 10/16。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实验项目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学时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学时权重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报告百分制满分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实验一：AI 赋能 MyBatis 与 MyBatis-Plus 环境搭建及 CRUD 实操</w:t>
            </w:r>
          </w:p>
        </w:tc>
        <w:tc>
          <w:tcPr>
            <w:tcW w:w="1661" w:type="dxa"/>
          </w:tcPr>
          <w:p>
            <w:r>
              <w:t>6</w:t>
            </w:r>
          </w:p>
        </w:tc>
        <w:tc>
          <w:tcPr>
            <w:tcW w:w="1661" w:type="dxa"/>
          </w:tcPr>
          <w:p>
            <w:r>
              <w:t>6/16</w:t>
            </w:r>
          </w:p>
        </w:tc>
        <w:tc>
          <w:tcPr>
            <w:tcW w:w="1661" w:type="dxa"/>
          </w:tcPr>
          <w:p>
            <w:r>
              <w:t>100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验证性 + 设计性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实验二：AI 赋能 SSM 框架整合与 EMP 员工管理 MIS 系统开发（含双师课堂 2 学时）</w:t>
            </w:r>
          </w:p>
        </w:tc>
        <w:tc>
          <w:tcPr>
            <w:tcW w:w="1661" w:type="dxa"/>
          </w:tcPr>
          <w:p>
            <w:r>
              <w:t>10</w:t>
            </w:r>
          </w:p>
        </w:tc>
        <w:tc>
          <w:tcPr>
            <w:tcW w:w="1661" w:type="dxa"/>
          </w:tcPr>
          <w:p>
            <w:r>
              <w:t>10/16</w:t>
            </w:r>
          </w:p>
        </w:tc>
        <w:tc>
          <w:tcPr>
            <w:tcW w:w="1661" w:type="dxa"/>
          </w:tcPr>
          <w:p>
            <w:r>
              <w:t>100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综合性 + 设计性</w:t>
            </w:r>
          </w:p>
        </w:tc>
      </w:tr>
    </w:tbl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三、实验报告内容规范性要求</w:t>
      </w:r>
    </w:p>
    <w:p>
      <w:r>
        <w:rPr>
          <w:rFonts w:hint="eastAsia"/>
        </w:rPr>
        <w:t>每次实验结束后须于 3 日内提交实验报告（电子版，Word 或 PDF 格式）。报告须包含以下六个部分（依据实验指导书附录 B 模板）：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组成部分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具体要求</w:t>
            </w:r>
          </w:p>
        </w:tc>
      </w:tr>
      <w:tr>
        <w:trPr/>
        <w:tc>
          <w:tcPr>
            <w:tcW w:w="2768" w:type="dxa"/>
          </w:tcPr>
          <w:p>
            <w:r>
              <w:t>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实验概况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实验名称、日期、学时、实验环境（软件及版本信息）、同组人员（如有）</w:t>
            </w:r>
          </w:p>
        </w:tc>
      </w:tr>
      <w:tr>
        <w:trPr/>
        <w:tc>
          <w:tcPr>
            <w:tcW w:w="2768" w:type="dxa"/>
          </w:tcPr>
          <w:p>
            <w:r>
              <w:t>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实验目标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本次实验需达成的知识与能力目标（可参照指导书改写）</w:t>
            </w:r>
          </w:p>
        </w:tc>
      </w:tr>
      <w:tr>
        <w:trPr/>
        <w:tc>
          <w:tcPr>
            <w:tcW w:w="2768" w:type="dxa"/>
          </w:tcPr>
          <w:p>
            <w:r>
              <w:t>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实验内容与过程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关键步骤说明、核心代码片段（非全部代码）及运行结果截图（须含控制台 SQL 日志与测试结果）</w:t>
            </w:r>
          </w:p>
        </w:tc>
      </w:tr>
      <w:tr>
        <w:trPr/>
        <w:tc>
          <w:tcPr>
            <w:tcW w:w="2768" w:type="dxa"/>
          </w:tcPr>
          <w:p>
            <w:r>
              <w:t>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应用记录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使用 AI 工具生成的关键内容、提示词摘要、人工校验与修正过程</w:t>
            </w:r>
          </w:p>
        </w:tc>
      </w:tr>
      <w:tr>
        <w:trPr/>
        <w:tc>
          <w:tcPr>
            <w:tcW w:w="2768" w:type="dxa"/>
          </w:tcPr>
          <w:p>
            <w:r>
              <w:t>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问题与解决方案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实验中遇到的报错（附错误信息与日志）、原因分析与解决过程，至少如实记录 2 个典型问题</w:t>
            </w:r>
          </w:p>
        </w:tc>
      </w:tr>
      <w:tr>
        <w:trPr/>
        <w:tc>
          <w:tcPr>
            <w:tcW w:w="2768" w:type="dxa"/>
          </w:tcPr>
          <w:p>
            <w:r>
              <w:t>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实验总结与思考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收获体会、思考题解答、对 AI 生成代码质量的评价与改进建议</w:t>
            </w:r>
          </w:p>
        </w:tc>
      </w:tr>
    </w:tbl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四、评分维度与等级标准（核心）</w:t>
      </w:r>
    </w:p>
    <w:p>
      <w:r>
        <w:rPr>
          <w:rFonts w:hint="eastAsia"/>
        </w:rPr>
        <w:t>每份实验报告从以下四个维度评定，</w:t>
      </w:r>
      <w:r>
        <w:rPr>
          <w:rFonts w:hint="eastAsia"/>
          <w:b w:val="1"/>
        </w:rPr>
        <w:t>满分 100 分</w:t>
      </w:r>
      <w:r>
        <w:rPr>
          <w:rFonts w:hint="eastAsia"/>
        </w:rPr>
        <w:t>。四个维度满分分别为：环境搭建与功能开发 40 分、问题排查能力 20 分、AI 工具规范化应用 20 分、实验报告质量 20 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评价维度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分值（满分）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评价要点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环境搭建与功能开发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40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环境搭建完整、功能实现正确、程序可正常运行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问题排查能力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能借助日志与 AI 工具独立定位并解决报错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AI 工具规范化应用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合理使用 AI 辅助开发，保留交互记录，代码经人工校验优化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实验报告质量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报告完整、规范、真实，问题记录与总结到位</w:t>
            </w:r>
          </w:p>
        </w:tc>
      </w:tr>
    </w:tbl>
    <w:p>
      <w:pPr>
        <w:pStyle w:val="yl09d4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维度一：环境搭建与功能开发（40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40）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36–40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环境搭建完整无错，全部指定功能正确实现，程序可正常运行；代码规范、分层清晰、SQL/接口正确。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30–35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环境搭建基本完整，主要功能实现，个别小问题但不影响运行；代码较规范。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24–29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环境搭建有缺失但能运行，核心功能实现但存在明显缺陷或部分任务未完成。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&lt;24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环境未搭建或功能严重错误、无法运行，核心任务未达成。</w:t>
            </w:r>
          </w:p>
        </w:tc>
      </w:tr>
    </w:tbl>
    <w:p>
      <w:pPr>
        <w:pStyle w:val="yl09d4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维度二：问题排查能力（20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20）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18–20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自主借助日志/AI 定位并解决 ≥2 个典型问题，记录详实（错误信息＋分析＋解决），体现独立排查能力。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15–17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能解决主要问题，问题记录较完整，少量依赖指导。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12–14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在提示下解决部分问题，问题记录简单。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&lt;12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无问题记录或无法排查，报告中无错误分析。</w:t>
            </w:r>
          </w:p>
        </w:tc>
      </w:tr>
    </w:tbl>
    <w:p>
      <w:pPr>
        <w:pStyle w:val="yl09d4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维度三：AI 工具规范化应用（20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20）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18–20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完整保留 AI 交互调试记录，提示词＋生成＋人工校验修正全过程清晰；无整段复制，隐私合规；对 AI 代码有质量评价。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15–17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有 AI 使用记录，基本做到人工校验，偶有未逐行核对。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12–14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有 AI 使用痕迹但记录不完整，校验不足。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&lt;12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 AI 记录、直接复制 AI 完整项目，或存在隐私违规。</w:t>
            </w:r>
          </w:p>
        </w:tc>
      </w:tr>
    </w:tbl>
    <w:p>
      <w:pPr>
        <w:pStyle w:val="yl09d4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维度四：实验报告质量（20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20）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18–20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六部分完整、规范、真实；截图清晰（含 SQL 日志与测试结果）；总结深刻，思考题解答到位。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15–17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内容较完整，格式基本规范，少量缺失。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12–14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内容基本齐全但较粗糙，部分部分缺失。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&lt;12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大量缺失、抄袭拼凑或不真实。</w:t>
            </w:r>
          </w:p>
        </w:tc>
      </w:tr>
    </w:tbl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五、实验一专项评分要点（6 学时）</w:t>
      </w:r>
    </w:p>
    <w:p>
      <w:r>
        <w:rPr>
          <w:rFonts w:hint="eastAsia"/>
        </w:rPr>
        <w:t>环境搭建：Maven（阿里云镜像）、Git 初始化、AI 编程插件安装配置完整，依赖无版本冲突。</w:t>
      </w:r>
    </w:p>
    <w:p>
      <w:r>
        <w:rPr>
          <w:rFonts w:hint="eastAsia"/>
        </w:rPr>
        <w:t>功能实现：MyBatis 基础 CRUD、动态 SQL（if/where/foreach）、多条件查询、批量操作与分页功能正确。</w:t>
      </w:r>
    </w:p>
    <w:p>
      <w:r>
        <w:rPr>
          <w:rFonts w:hint="eastAsia"/>
        </w:rPr>
        <w:t>MyBatis-Plus：通用 CRUD、条件构造器、分页插件配置与使用正确。</w:t>
      </w:r>
    </w:p>
    <w:p>
      <w:r>
        <w:rPr>
          <w:rFonts w:hint="eastAsia"/>
        </w:rPr>
        <w:t>质量保障：Log4j 日志集成、JUnit 单元测试通过，能依据 SQL 日志排查参数绑定与结果映射问题。</w:t>
      </w:r>
    </w:p>
    <w:p>
      <w:r>
        <w:rPr>
          <w:rFonts w:hint="eastAsia"/>
        </w:rPr>
        <w:t>AI 辅助：能利用 AI 排查框架配置异常、优化数据库操作代码，并保留交互记录。</w:t>
      </w:r>
    </w:p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六、实验二专项评分要点（10 学时，含双师课堂 2 学时）</w:t>
      </w:r>
    </w:p>
    <w:p>
      <w:r>
        <w:rPr>
          <w:rFonts w:hint="eastAsia"/>
        </w:rPr>
        <w:t>框架整合：Spring + SpringMVC + MyBatis-Plus 全注解整合正确，三层架构（Controller–Service–Mapper）职责清晰、开发规范。</w:t>
      </w:r>
    </w:p>
    <w:p>
      <w:r>
        <w:rPr>
          <w:rFonts w:hint="eastAsia"/>
        </w:rPr>
        <w:t>功能实现：EMP 员工管理 MIS 系统功能完整——增删改查、列表＋多条件模糊＋分页、批量删除。</w:t>
      </w:r>
    </w:p>
    <w:p>
      <w:r>
        <w:rPr>
          <w:rFonts w:hint="eastAsia"/>
        </w:rPr>
        <w:t>系统健壮性：参数校验（JSR303）、全局异常处理、统一返回格式（code/message/data）、请求日志记录、登录权限拦截。</w:t>
      </w:r>
    </w:p>
    <w:p>
      <w:r>
        <w:rPr>
          <w:rFonts w:hint="eastAsia"/>
        </w:rPr>
        <w:t>数据一致性：声明式事务管理正确，能排查事务失效场景。</w:t>
      </w:r>
    </w:p>
    <w:p>
      <w:r>
        <w:rPr>
          <w:rFonts w:hint="eastAsia"/>
        </w:rPr>
        <w:t>双师课堂：积极参与企业双师课堂，对照"企业开发规范清单"完成自检。</w:t>
      </w:r>
    </w:p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七、扣分与一票否决条款</w:t>
      </w:r>
    </w:p>
    <w:p>
      <w:r>
        <w:rPr>
          <w:rFonts w:hint="eastAsia"/>
        </w:rPr>
        <w:t>抄袭 / 直接复制他人或 AI 生成的完整项目代码：实验成绩记 0 分（一票否决）。</w:t>
      </w:r>
    </w:p>
    <w:p>
      <w:r>
        <w:rPr>
          <w:rFonts w:hint="eastAsia"/>
        </w:rPr>
        <w:t>未保留 AI 交互调试记录与代码修改痕迹：维度三（AI 工具规范化应用，20 分）计 0 分。</w:t>
      </w:r>
    </w:p>
    <w:p>
      <w:r>
        <w:rPr>
          <w:rFonts w:hint="eastAsia"/>
        </w:rPr>
        <w:t>迟交：超过规定 3 日未提交，每延迟 1 周在实验实训总分（10 分制）内扣 1 分；超过 2 周以上酌情按不及格处理（凭有效请假条可豁免）。</w:t>
      </w:r>
    </w:p>
    <w:p>
      <w:r>
        <w:rPr>
          <w:rFonts w:hint="eastAsia"/>
        </w:rPr>
        <w:t>报告内容缺失某部分：对应维度按比例扣分。</w:t>
      </w:r>
    </w:p>
    <w:p>
      <w:r>
        <w:rPr>
          <w:rFonts w:hint="eastAsia"/>
        </w:rPr>
        <w:t>未提交可运行源码 / Git 提交历史：维度一、维度四酌情扣分。</w:t>
      </w:r>
    </w:p>
    <w:p>
      <w:r>
        <w:rPr>
          <w:rFonts w:hint="eastAsia"/>
        </w:rPr>
        <w:t>隐私违规（硬编码真实账号口令、带入隐私数据）：维度三计 0 分并通报批评。</w:t>
      </w:r>
    </w:p>
    <w:p>
      <w:pPr>
        <w:pStyle w:val="frihy9"/>
        <w:keepNext w:val="1"/>
        <w:keepLines w:val="1"/>
        <w:rPr>
          <w:sz w:val="32"/>
          <w:szCs w:val="32"/>
        </w:rPr>
      </w:pPr>
      <w:r>
        <w:rPr>
          <w:rFonts w:hint="eastAsia"/>
        </w:rPr>
        <w:t>八、实验报告评分表（教师用）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/>
        <w:tc>
          <w:tcPr>
            <w:tcW w:w="1384" w:type="dxa"/>
          </w:tcPr>
          <w:p>
            <w:r>
              <w:rPr>
                <w:rFonts w:hint="eastAsia"/>
              </w:rPr>
              <w:t>实验名称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姓名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学号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</w:tr>
      <w:tr>
        <w:trPr/>
        <w:tc>
          <w:tcPr>
            <w:tcW w:w="1384" w:type="dxa"/>
          </w:tcPr>
          <w:p>
            <w:r>
              <w:rPr>
                <w:rFonts w:hint="eastAsia"/>
              </w:rPr>
              <w:t>班级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指导教师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</w:tr>
    </w:tbl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评价维度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满分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评分要点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环境搭建与功能开发</w:t>
            </w:r>
          </w:p>
        </w:tc>
        <w:tc>
          <w:tcPr>
            <w:tcW w:w="2076" w:type="dxa"/>
          </w:tcPr>
          <w:p>
            <w:r>
              <w:t>40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环境完整、功能正确、可运行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问题排查能力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独立定位并解决报错，记录≥2 问题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AI 工具规范化应用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保留记录、人工校验、隐私合规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实验报告质量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六部分完整规范真实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合计</w:t>
            </w:r>
          </w:p>
        </w:tc>
        <w:tc>
          <w:tcPr>
            <w:tcW w:w="2076" w:type="dxa"/>
          </w:tcPr>
          <w:p>
            <w:r>
              <w:t>100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百分制 S = 各维度得分之和</w:t>
            </w:r>
          </w:p>
        </w:tc>
        <w:tc>
          <w:tcPr>
            <w:tcW w:w="2076" w:type="dxa"/>
          </w:tcPr>
          <w:p/>
        </w:tc>
      </w:tr>
    </w:tbl>
    <w:p>
      <w:r>
        <w:rPr>
          <w:rFonts w:hint="eastAsia"/>
        </w:rPr>
        <w:t>百分制得分 S：__________　|　折算课程实验分（10 分制，= S ÷ 100 × 10 × 学时/16）：__________</w:t>
      </w:r>
    </w:p>
    <w:p>
      <w:r>
        <w:rPr>
          <w:rFonts w:hint="eastAsia"/>
        </w:rPr>
        <w:t>教师评语：________________________________________________________________________________</w:t>
      </w:r>
    </w:p>
    <w:p>
      <w:r>
        <w:rPr>
          <w:rFonts w:hint="eastAsia"/>
        </w:rPr>
        <w:t>教师签字：____________　　日期：____________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style w:type="paragraph" w:styleId="da4niq" w:default="1">
    <w:name w:val="Normal"/>
    <w:pPr>
      <w:widowControl w:val="0"/>
      <w:jc w:val="left"/>
    </w:pPr>
  </w:style>
  <w:style w:type="paragraph" w:styleId="pr8ay6">
    <w:name w:val="Title"/>
    <w:basedOn w:val="da4niq"/>
    <w:next w:val="da4niq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frihy9">
    <w:name w:val="heading 2"/>
    <w:basedOn w:val="da4niq"/>
    <w:next w:val="da4niq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yl09d4">
    <w:name w:val="heading 3"/>
    <w:basedOn w:val="da4niq"/>
    <w:next w:val="da4niq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2026-08-27T23:35:17Z</dcterms:created>
  <dcterms:modified xsi:type="dcterms:W3CDTF">2026-08-27T23:35:17Z</dcterms:modified>
</cp:coreProperties>
</file>