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85D10" w14:textId="1A9D6F3D" w:rsidR="00F15EA7" w:rsidRPr="0009351F" w:rsidRDefault="001705AB" w:rsidP="0020357B">
      <w:pPr>
        <w:pStyle w:val="HeadingEULA"/>
        <w:rPr>
          <w:lang w:val="en-MY"/>
        </w:rPr>
      </w:pPr>
      <w:bookmarkStart w:id="0" w:name="_GoBack"/>
      <w:bookmarkEnd w:id="0"/>
      <w:r w:rsidRPr="0009351F">
        <w:rPr>
          <w:lang w:val="en-MY"/>
        </w:rPr>
        <w:t>SOFTWARELICENTIEBEPALINGEN MICROSOFT</w:t>
      </w:r>
    </w:p>
    <w:p w14:paraId="7781957D" w14:textId="6ECBF834" w:rsidR="0046467A" w:rsidRPr="0009351F" w:rsidRDefault="001705AB" w:rsidP="0046467A">
      <w:pPr>
        <w:pStyle w:val="HeadingSoftwareTitle"/>
        <w:pBdr>
          <w:bottom w:val="none" w:sz="0" w:space="0" w:color="auto"/>
        </w:pBdr>
        <w:rPr>
          <w:lang w:val="en-MY"/>
        </w:rPr>
      </w:pPr>
      <w:r w:rsidRPr="0009351F">
        <w:rPr>
          <w:lang w:val="en-MY"/>
        </w:rPr>
        <w:t>SOFTWARE FOR VIDEO CONFERENCING IN MOBILE APPLICATIONS POWERED BY SKYPE FOR BUSINESS</w:t>
      </w:r>
    </w:p>
    <w:p w14:paraId="58B29C81" w14:textId="7C488246" w:rsidR="0046467A" w:rsidRPr="003E5A6B" w:rsidRDefault="008B751F" w:rsidP="00463AA0">
      <w:pPr>
        <w:pStyle w:val="Preamble"/>
        <w:spacing w:after="0"/>
      </w:pPr>
      <w:r>
        <w:pict w14:anchorId="47171B36">
          <v:rect id="_x0000_i1025" style="width:0;height:1.5pt" o:hralign="center" o:hrstd="t" o:hr="t" fillcolor="#a0a0a0" stroked="f"/>
        </w:pict>
      </w:r>
    </w:p>
    <w:p w14:paraId="306FC705" w14:textId="3B9DBFC6" w:rsidR="00F15EA7" w:rsidRPr="003E5A6B" w:rsidRDefault="001705AB" w:rsidP="00463AA0">
      <w:pPr>
        <w:pStyle w:val="Preamble"/>
        <w:spacing w:before="0"/>
      </w:pPr>
      <w:r>
        <w:t>Deze licentievoorwaarden vormen een overeenkomst tussen u en Microsoft Corporation (of een van haar gelieerde ondernemingen). Ze zijn van toepassing op de bovengenoemde software en Microsoft-diensten of software-updates (uitgezonderd voor zover deze diensten of updates vergezeld gaan van nieuwe of aanvullende voorwaarden, in welk geval deze andere voorwaarden vanaf dat moment van toepassing zijn en geen verandering aanbrengen in uw rechten of die van Microsoft met betrekking tot de nog niet bijgewerkte software of diensten). INDIEN U ZICH HOUDT AAN DE VOORWAARDEN VAN DEZE OVEREENKOMST, HEBT U DE ONDERSTAANDE RECHTEN. DOOR DE SOFTWARE TE GEBRUIKEN GAAT U AKKOORD MET DEZE VOORWAARDEN.</w:t>
      </w:r>
    </w:p>
    <w:p w14:paraId="4B32D79E" w14:textId="045847B5" w:rsidR="00B406AF" w:rsidRPr="003E5A6B" w:rsidRDefault="001705AB" w:rsidP="0020357B">
      <w:pPr>
        <w:pStyle w:val="Heading1"/>
        <w:numPr>
          <w:ilvl w:val="0"/>
          <w:numId w:val="26"/>
        </w:numPr>
      </w:pPr>
      <w:r>
        <w:rPr>
          <w:b/>
        </w:rPr>
        <w:t>INSTALLATIE- EN GEBRUIKSRECHTEN.</w:t>
      </w:r>
    </w:p>
    <w:p w14:paraId="7886A934" w14:textId="36CBA9DB" w:rsidR="00F15EA7" w:rsidRPr="003E5A6B" w:rsidRDefault="001705AB" w:rsidP="00A70A34">
      <w:pPr>
        <w:pStyle w:val="Heading2"/>
        <w:numPr>
          <w:ilvl w:val="1"/>
          <w:numId w:val="21"/>
        </w:numPr>
      </w:pPr>
      <w:bookmarkStart w:id="1" w:name="OLE_LINK7"/>
      <w:bookmarkStart w:id="2" w:name="OLE_LINK8"/>
      <w:r>
        <w:rPr>
          <w:b/>
        </w:rPr>
        <w:t>Algemeen.</w:t>
      </w:r>
      <w:r w:rsidRPr="00083085">
        <w:rPr>
          <w:rStyle w:val="LogoportDoNotTranslate"/>
          <w:rFonts w:ascii="Tahoma" w:hAnsi="Tahoma"/>
          <w:color w:val="auto"/>
          <w:sz w:val="19"/>
        </w:rPr>
        <w:t xml:space="preserve"> </w:t>
      </w:r>
      <w:r>
        <w:t>U mag exemplaren van de software</w:t>
      </w:r>
      <w:r w:rsidR="0009351F">
        <w:t xml:space="preserve"> gebruiken op uw apparaten, uitsluitend met versies van softwaretoepassingen die communiceren </w:t>
      </w:r>
      <w:r>
        <w:t>.</w:t>
      </w:r>
    </w:p>
    <w:bookmarkEnd w:id="1"/>
    <w:bookmarkEnd w:id="2"/>
    <w:p w14:paraId="38D69ADA" w14:textId="51DC278B" w:rsidR="00710258" w:rsidRPr="003E5A6B" w:rsidRDefault="001705AB" w:rsidP="00710258">
      <w:pPr>
        <w:pStyle w:val="Heading2"/>
        <w:numPr>
          <w:ilvl w:val="1"/>
          <w:numId w:val="21"/>
        </w:numPr>
      </w:pPr>
      <w:r>
        <w:rPr>
          <w:b/>
        </w:rPr>
        <w:t>Software van Derden.</w:t>
      </w:r>
      <w:r>
        <w:t xml:space="preserve"> In de software kunnen toepassingen van een derde partij zijn opgenomen die aan u in licentie worden gegeven op grond van deze overeenkomst, of op grond van eigen voorwaarden. Licentiebepalingen, kennisgevingen en erkenningen, indien van toepassing, voor de toepassingen van derden zijn mogelijk online te raadplegen op </w:t>
      </w:r>
      <w:hyperlink r:id="rId10" w:history="1">
        <w:r w:rsidRPr="00083085">
          <w:rPr>
            <w:rStyle w:val="Hyperlink"/>
          </w:rPr>
          <w:t>http://aka.ms/thirdpartynotices</w:t>
        </w:r>
      </w:hyperlink>
      <w:r>
        <w:t xml:space="preserve"> of in een begeleidend mededelingenbestand. Zelfs indien andere overeenkomsten van toepassing zijn op dergelijke toepassingen, gelden ook de onderstaande afwijzing en beperkingen en uitsluitingen van schadevergoedingen, voor zover toegestaan op grond van het toepasselijk recht.</w:t>
      </w:r>
    </w:p>
    <w:p w14:paraId="37430964" w14:textId="64ED4CA5" w:rsidR="00F15EA7" w:rsidRPr="003E5A6B" w:rsidRDefault="001705AB" w:rsidP="00BE0EDE">
      <w:pPr>
        <w:pStyle w:val="Heading1"/>
        <w:numPr>
          <w:ilvl w:val="0"/>
          <w:numId w:val="26"/>
        </w:numPr>
      </w:pPr>
      <w:r>
        <w:rPr>
          <w:b/>
        </w:rPr>
        <w:t>DRAAGWIJDTE VAN DE LICENTIE.</w:t>
      </w:r>
      <w:r>
        <w:t xml:space="preserve"> De software wordt niet verkocht, maar in licentie gegeven. Microsoft behoudt zich alle andere rechten voor. Tenzij het toepasselijke recht u meer rechten verleent ondanks deze beperking, is het u niet toegestaan (en hebt u niet het recht):</w:t>
      </w:r>
    </w:p>
    <w:p w14:paraId="21CC1C12" w14:textId="56749ED8" w:rsidR="00F15EA7" w:rsidRPr="003E5A6B" w:rsidRDefault="001705AB" w:rsidP="00D145B6">
      <w:pPr>
        <w:pStyle w:val="Bullet2"/>
        <w:numPr>
          <w:ilvl w:val="0"/>
          <w:numId w:val="30"/>
        </w:numPr>
        <w:tabs>
          <w:tab w:val="left" w:pos="4950"/>
        </w:tabs>
      </w:pPr>
      <w:r>
        <w:rPr>
          <w:b w:val="0"/>
          <w:bCs/>
        </w:rPr>
        <w:t>de technische beperkingen in de software die ervoor zorgen dat u deze alleen op bepaalde manieren kunt gebruiken te omzeilen;</w:t>
      </w:r>
    </w:p>
    <w:p w14:paraId="2E5D90BE" w14:textId="0D651467" w:rsidR="00F15EA7" w:rsidRPr="003E5A6B" w:rsidRDefault="001705AB" w:rsidP="00D145B6">
      <w:pPr>
        <w:pStyle w:val="Bullet2"/>
        <w:numPr>
          <w:ilvl w:val="0"/>
          <w:numId w:val="30"/>
        </w:numPr>
      </w:pPr>
      <w:r>
        <w:rPr>
          <w:b w:val="0"/>
          <w:bCs/>
        </w:rPr>
        <w:t>de software te reverse-engineeren, decompileren of disassembleren;</w:t>
      </w:r>
    </w:p>
    <w:p w14:paraId="56869753" w14:textId="3A74C61B" w:rsidR="00FD293A" w:rsidRPr="003E5A6B" w:rsidRDefault="001705AB" w:rsidP="00D145B6">
      <w:pPr>
        <w:pStyle w:val="Bullet2"/>
        <w:numPr>
          <w:ilvl w:val="0"/>
          <w:numId w:val="30"/>
        </w:numPr>
      </w:pPr>
      <w:r>
        <w:rPr>
          <w:b w:val="0"/>
          <w:bCs/>
        </w:rPr>
        <w:t>mededelingen van Microsoft of haar leveranciers in de software te verwijderen, te verkleinen, te blokkeren of te wijzigen;</w:t>
      </w:r>
    </w:p>
    <w:p w14:paraId="2045DC0F" w14:textId="50AC5305" w:rsidR="00DC3A02" w:rsidRPr="003E5A6B" w:rsidRDefault="001705AB" w:rsidP="00D145B6">
      <w:pPr>
        <w:pStyle w:val="Bullet2"/>
        <w:numPr>
          <w:ilvl w:val="0"/>
          <w:numId w:val="30"/>
        </w:numPr>
      </w:pPr>
      <w:r>
        <w:rPr>
          <w:b w:val="0"/>
        </w:rPr>
        <w:t>de software te gebruiken voor commerciële, non-profit of inkomsten genererende activiteiten tenzij u beschikt over commerciële gebruiksrechten op grond van een afzonderlijke overeenkomst;</w:t>
      </w:r>
    </w:p>
    <w:p w14:paraId="04681DE1" w14:textId="100BED1D" w:rsidR="000E462E" w:rsidRPr="003E5A6B" w:rsidRDefault="001705AB" w:rsidP="00D145B6">
      <w:pPr>
        <w:pStyle w:val="Bullet2"/>
        <w:numPr>
          <w:ilvl w:val="0"/>
          <w:numId w:val="30"/>
        </w:numPr>
      </w:pPr>
      <w:r>
        <w:rPr>
          <w:b w:val="0"/>
          <w:bCs/>
        </w:rPr>
        <w:t>de software op een onwettige manier te gebruiken of gebruiken om malware te verspreiden; of</w:t>
      </w:r>
    </w:p>
    <w:p w14:paraId="294EE23C" w14:textId="0A979593" w:rsidR="00F15EA7" w:rsidRPr="003E5A6B" w:rsidRDefault="001705AB" w:rsidP="00A501E5">
      <w:pPr>
        <w:pStyle w:val="Bullet2"/>
        <w:numPr>
          <w:ilvl w:val="0"/>
          <w:numId w:val="30"/>
        </w:numPr>
      </w:pPr>
      <w:r>
        <w:rPr>
          <w:b w:val="0"/>
          <w:bCs/>
        </w:rPr>
        <w:t>de software te delen, distribueren of uit te lenen, de software aan te bieden als zelfstandige gehoste oplossing voor gebruik door anderen, of de software of deze overeenkomst over te dragen aan een derde partij.</w:t>
      </w:r>
    </w:p>
    <w:p w14:paraId="66A82FA4" w14:textId="74948207" w:rsidR="00F31CA3" w:rsidRPr="003E5A6B" w:rsidRDefault="001705AB" w:rsidP="002A4950">
      <w:pPr>
        <w:pStyle w:val="Heading1"/>
        <w:numPr>
          <w:ilvl w:val="0"/>
          <w:numId w:val="26"/>
        </w:numPr>
      </w:pPr>
      <w:r>
        <w:rPr>
          <w:b/>
        </w:rPr>
        <w:t>VIDEOCODECS.</w:t>
      </w:r>
      <w:r>
        <w:t xml:space="preserve"> DIT PRODUCT IS IN LICENTIE GEGEVEN UIT HOOFDE VAN DE AVC-, DE VC-1-, EN DE MPEG-4 PART 2 VISUAL PATENTPORTOFOLIOLICENTIES VOOR PERSOONLIJK EN NIET-COMMERCIEEL GEBRUIK DOOR EEN CONSUMENT OM (i) VIDEO TE CODEREN OVEREENKOMSTIG DE BOVENSTAANDE STANDAARDEN (“VIDEOSTANDAARDEN”) OF (ii) AVC-, VC-1- EN MPEG-4 PART 2 VIDEO TE DECODEREN DIE DOOR EEN CONSUMENT VOOR PERSOONLIJK EN NIET-COMMERCIEEL GEBRUIK IS GECODEERD OF IS VERKREGEN VAN EEN AANBIEDER VAN VIDEO DIE BEVOEGD IS OM DERGELIJKE VIDEO AAN TE BIEDEN. VOOR AL HET OVERIGE GEBRUIK WORDT GEEN LICENTIE TOEGEKEND, NOCH WORDT DIT GEÏMPLICEERD. AANVULLENDE INFORMATIE KAN WORDEN VERKREGEN BIJ MPEG LA, L.L.C. ZIE </w:t>
      </w:r>
      <w:hyperlink r:id="rId11" w:history="1">
        <w:r w:rsidRPr="00083085">
          <w:rPr>
            <w:rStyle w:val="Hyperlink"/>
            <w:rFonts w:cs="Tahoma"/>
          </w:rPr>
          <w:t>http://aka.ms/mpegla</w:t>
        </w:r>
      </w:hyperlink>
      <w:r>
        <w:t>.</w:t>
      </w:r>
    </w:p>
    <w:p w14:paraId="5249D2B1" w14:textId="2EF93D90" w:rsidR="00F15EA7" w:rsidRPr="003E5A6B" w:rsidRDefault="001705AB" w:rsidP="002A4950">
      <w:pPr>
        <w:pStyle w:val="Heading1"/>
        <w:numPr>
          <w:ilvl w:val="0"/>
          <w:numId w:val="26"/>
        </w:numPr>
      </w:pPr>
      <w:r>
        <w:rPr>
          <w:b/>
        </w:rPr>
        <w:lastRenderedPageBreak/>
        <w:t>EXPORTBEPERKINGEN.</w:t>
      </w:r>
      <w:r>
        <w:t xml:space="preserve"> U dient zich te houden aan alle nationale en internationale exportwetten en -voorschriften die van toepassing zijn op de software, met inbegrip van beperkingen met betrekking tot bestemmingen, eindgebruikers en eindgebruik. Zie </w:t>
      </w:r>
      <w:hyperlink r:id="rId12" w:history="1">
        <w:r w:rsidRPr="00083085">
          <w:rPr>
            <w:rStyle w:val="Hyperlink"/>
            <w:rFonts w:cs="Tahoma"/>
          </w:rPr>
          <w:t>http://aka.ms/exporting</w:t>
        </w:r>
      </w:hyperlink>
      <w:r>
        <w:t xml:space="preserve"> voor meer informatie over exportbeperkingen.</w:t>
      </w:r>
    </w:p>
    <w:p w14:paraId="7524A14C" w14:textId="70F3BEA1" w:rsidR="00F15EA7" w:rsidRPr="003E5A6B" w:rsidRDefault="001705AB" w:rsidP="002A4950">
      <w:pPr>
        <w:pStyle w:val="Heading1"/>
        <w:numPr>
          <w:ilvl w:val="0"/>
          <w:numId w:val="26"/>
        </w:numPr>
      </w:pPr>
      <w:r>
        <w:rPr>
          <w:b/>
        </w:rPr>
        <w:t>ONDERSTEUNINGSSERVICES.</w:t>
      </w:r>
      <w:r>
        <w:t xml:space="preserve"> Microsoft is op grond van deze overeenkomst niet verplicht ondersteunende diensten te leveren voor de software. Eventuele ondersteuning wordt geboden “zoals deze is”, “met alle tekortkomingen” en zonder enige vorm van garantie.</w:t>
      </w:r>
    </w:p>
    <w:p w14:paraId="194CC803" w14:textId="03F72068" w:rsidR="00F15EA7" w:rsidRPr="003E5A6B" w:rsidRDefault="001705AB" w:rsidP="00896399">
      <w:pPr>
        <w:pStyle w:val="Heading1"/>
        <w:numPr>
          <w:ilvl w:val="0"/>
          <w:numId w:val="26"/>
        </w:numPr>
      </w:pPr>
      <w:r>
        <w:rPr>
          <w:b/>
        </w:rPr>
        <w:t>VOLLEDIGE OVEREENKOMST.</w:t>
      </w:r>
      <w:r>
        <w:t xml:space="preserve"> Deze overeenkomst en eventuele andere voorwaarden die Microsoft verstrekt voor aanvullingen, updates of toepassingen van derden, vormen de volledige overeenkomst voor de software.</w:t>
      </w:r>
    </w:p>
    <w:p w14:paraId="31A1E80B" w14:textId="0758CAAA" w:rsidR="00F15EA7" w:rsidRPr="003E5A6B" w:rsidRDefault="001705AB" w:rsidP="00896399">
      <w:pPr>
        <w:pStyle w:val="Heading1"/>
        <w:numPr>
          <w:ilvl w:val="0"/>
          <w:numId w:val="26"/>
        </w:numPr>
      </w:pPr>
      <w:r>
        <w:rPr>
          <w:b/>
        </w:rPr>
        <w:t>TOEPASSELIJK RECHT EN PLAATS VOOR GESCHILLENBESLECHTING.</w:t>
      </w:r>
      <w:r>
        <w:t xml:space="preserve"> Indien de software is verkregen in de Verenigde Staten of Canada, is het recht van de staat of provincie waarin u woont (of, in geval van een bedrijf, waar de hoofdvestiging van het bedrijf zich bevindt) voor de interpretatie van deze overeenkomst, vorderingen op grond van schending ervan, en alle overige vorderingen (met inbegrip van vorderingen terzake consumentenbescherming, mededingingsrecht en onrechtmatige daad, ongeacht de beginselen van het internationaal privaatrecht. Indien u de software hebt verkregen in een ander land, geldt het recht van dat land. Indien het Amerikaans federaal recht van toepassing is, stemmen u en Microsoft in met de exclusieve rechtsbevoegdheid en zitting van het federale gerechtshof in King County, Washington voor alle geschillen die aan een rechtbank worden voorgelegd. Indien dat niet het geval is, stemmen u en Microsoft in met de exclusieve rechtsbevoegdheid en zitting van het Superior Court van King County, Washington voor alle geschillen die aan een rechtbank worden voorgelegd.</w:t>
      </w:r>
    </w:p>
    <w:p w14:paraId="70F3046E" w14:textId="4401C746" w:rsidR="006E477F" w:rsidRPr="003E5A6B" w:rsidRDefault="001705AB" w:rsidP="00896399">
      <w:pPr>
        <w:pStyle w:val="Heading1"/>
        <w:numPr>
          <w:ilvl w:val="0"/>
          <w:numId w:val="26"/>
        </w:numPr>
      </w:pPr>
      <w:r>
        <w:rPr>
          <w:b/>
        </w:rPr>
        <w:t>CONSUMENTENRECHTEN, REGIONALE VERSCHILLEN.</w:t>
      </w:r>
      <w:r>
        <w:t xml:space="preserve"> In deze overeenkomst worden bepaalde rechten beschreven. Het is mogelijk dat u beschikt over andere rechten, waaronder consumentenrechten, in uw staat, provincie of land. Los van uw relatie met Microsoft beschikt u mogelijk ook over rechten met betrekking tot de partij waarvan u de software hebt verkregen. Deze overeenkomst brengt geen wijziging aan in deze overige rechten indien de wetten in uw staat, provincie of land dit niet toestaan. Indien u de software bijvoorbeeld hebt verkregen in een van de onderstaande regio's, of nationale wetgeving van toepassing is, gelden de volgende bepalingen voor u:</w:t>
      </w:r>
    </w:p>
    <w:p w14:paraId="35FDEA05" w14:textId="272EDE13" w:rsidR="006E477F" w:rsidRPr="003E5A6B" w:rsidRDefault="001705AB" w:rsidP="00896399">
      <w:pPr>
        <w:pStyle w:val="Heading2"/>
        <w:numPr>
          <w:ilvl w:val="1"/>
          <w:numId w:val="14"/>
        </w:numPr>
        <w:ind w:left="717"/>
      </w:pPr>
      <w:r>
        <w:rPr>
          <w:b/>
        </w:rPr>
        <w:t>Australië.</w:t>
      </w:r>
      <w:r>
        <w:t xml:space="preserve"> u beschikt over wettelijke garanties in het kader van de Australian Consumer Law en niets in deze overeenkomst heeft de bedoeling afbreuk te doen aan deze rechten.</w:t>
      </w:r>
    </w:p>
    <w:p w14:paraId="6907979B" w14:textId="2C0A0A05" w:rsidR="006E477F" w:rsidRPr="003E5A6B" w:rsidRDefault="001705AB" w:rsidP="00896399">
      <w:pPr>
        <w:pStyle w:val="Heading2"/>
        <w:numPr>
          <w:ilvl w:val="1"/>
          <w:numId w:val="14"/>
        </w:numPr>
        <w:ind w:left="717"/>
      </w:pPr>
      <w:r>
        <w:rPr>
          <w:b/>
        </w:rPr>
        <w:t>Canada.</w:t>
      </w:r>
      <w:r>
        <w:t xml:space="preserve"> Indien u deze software hebt verkregen in Canada, kunt u de ontvangst van updates uitschakelen door de functie Automatische updates uit te schakelen, de verbinding van uw apparaat met internet te verbreken (indien en wanneer u de verbinding met internet herstelt, zal de software het zoeken naar en installeren van updates echter hervatten) of de software te verwijderen. De productdocumentatie, indien van toepassing, bevat mogelijk ook meer informatie over het uitschakelen van updates voor uw specifieke apparaat of software.</w:t>
      </w:r>
    </w:p>
    <w:p w14:paraId="635014AF" w14:textId="182F1E96" w:rsidR="006E477F" w:rsidRPr="003E5A6B" w:rsidRDefault="001705AB" w:rsidP="00896399">
      <w:pPr>
        <w:pStyle w:val="Heading2"/>
        <w:numPr>
          <w:ilvl w:val="1"/>
          <w:numId w:val="14"/>
        </w:numPr>
        <w:ind w:left="717"/>
      </w:pPr>
      <w:r>
        <w:rPr>
          <w:b/>
        </w:rPr>
        <w:t>Duitsland en Oostenrijk.</w:t>
      </w:r>
    </w:p>
    <w:p w14:paraId="123675B0" w14:textId="77777777" w:rsidR="006E477F" w:rsidRPr="003E5A6B" w:rsidRDefault="001705AB" w:rsidP="009A2840">
      <w:pPr>
        <w:ind w:left="1440" w:hanging="720"/>
      </w:pPr>
      <w:r>
        <w:t>(i)</w:t>
      </w:r>
      <w:r>
        <w:tab/>
        <w:t>Garantie.</w:t>
      </w:r>
      <w:r>
        <w:rPr>
          <w:b w:val="0"/>
        </w:rPr>
        <w:t xml:space="preserve"> De naar behoren gelicentieerde software werkt in grote lijnen overeenkomstig hetgeen is beschreven Microsoft-materiaal dat bij de software wordt geleverd. Microsoft geeft echter geen contractuele garantie met betrekking tot de gelicentieerde software.</w:t>
      </w:r>
    </w:p>
    <w:p w14:paraId="4E4D9AEE" w14:textId="77777777" w:rsidR="006E477F" w:rsidRPr="003E5A6B" w:rsidRDefault="001705AB" w:rsidP="009A2840">
      <w:pPr>
        <w:ind w:left="1440" w:hanging="720"/>
      </w:pPr>
      <w:r>
        <w:t>(ii)</w:t>
      </w:r>
      <w:r>
        <w:tab/>
        <w:t>Aansprakelijkheidsbeperking.</w:t>
      </w:r>
      <w:r>
        <w:rPr>
          <w:b w:val="0"/>
        </w:rPr>
        <w:t xml:space="preserve"> In geval van opzettelijk handelen, grove nalatigheid, vorderingen op basis van de wet Productaansprakelijkheid, alsmede in geval van overlijden of persoonlijk of lichamelijk letsel, is Microsoft aansprakelijk overeenkomstig de wetgeving.</w:t>
      </w:r>
    </w:p>
    <w:p w14:paraId="2B4FB661" w14:textId="670153DD" w:rsidR="00F15EA7" w:rsidRPr="003E5A6B" w:rsidRDefault="001705AB" w:rsidP="009A2840">
      <w:pPr>
        <w:pStyle w:val="Heading1"/>
        <w:ind w:left="1440"/>
      </w:pPr>
      <w:r>
        <w:t>Onderworpen aan de voorgaande bepaling (ii), is Microsoft uitsluitend aansprakelijk voor geringe nalatigheid indien Microsoft contractuele verplichtingen schendt, waarvan de vervulling de uitvoering van deze overeenkomst mogelijk maken, waarvan de schending het doel van deze overeenkomst in gevaar zou brengen, en op de naleving waarvan een partij voortdurend zou moeten kunnen vertrouwen (zogeheten “kardinale plichten”). In andere gevallen van geringe nalatigheid, is Microsoft niet aansprakelijk.</w:t>
      </w:r>
    </w:p>
    <w:p w14:paraId="2C146C8C" w14:textId="42A97B9F" w:rsidR="00F15EA7" w:rsidRPr="003E5A6B" w:rsidRDefault="001705AB" w:rsidP="00CB50D2">
      <w:pPr>
        <w:pStyle w:val="Heading1"/>
        <w:numPr>
          <w:ilvl w:val="0"/>
          <w:numId w:val="26"/>
        </w:numPr>
      </w:pPr>
      <w:r>
        <w:rPr>
          <w:b/>
        </w:rPr>
        <w:lastRenderedPageBreak/>
        <w:t>GEEN GARANTIE. DE SOFTWARE WORDT IN LICENTIE GEGEVEN “ZOALS DEZE IS”. U GEBRUIKT DEZE OP EIGEN RISICO. MICROSOFT WIJST ALLE GARANTIES OF VOORWAARDEN VAN DE HAND. VOOR ZOVER IS TOEGESTAAN OP GROND VAN HET TOEPASSELIJK RECHT, WIJST MICROSOFT ALLE IMPLICIETE GARANTIES, MET INBEGRIP VAN GARANTIES TERZAKE VERKOOPBAARHEID, GESCHIKTHEID VOOR EEN BEPAALD DOEL EN NIET-INBREUKMAKEND KARAKTER VAN DE HAND.</w:t>
      </w:r>
    </w:p>
    <w:p w14:paraId="26951160" w14:textId="308FB50B" w:rsidR="00F15EA7" w:rsidRPr="003E5A6B" w:rsidRDefault="001705AB" w:rsidP="00896399">
      <w:pPr>
        <w:pStyle w:val="Heading1"/>
        <w:numPr>
          <w:ilvl w:val="0"/>
          <w:numId w:val="26"/>
        </w:numPr>
      </w:pPr>
      <w:r>
        <w:rPr>
          <w:b/>
        </w:rPr>
        <w:t>BEPERKINGEN EN UITSLUITINGEN VAN SCHADEVERGOEDING. INDIEN U NIETTEGENSTAANDE DE VOORGAANDE AFWIJZING VAN GARANTIE GROND HEBT OM SCHADE TE VERHALEN, KUNT U SLECHTS DIRECTE SCHADE TOT EEN BEDRAG VAN US $5,00 VERHALEN OP MICROSOFT EN HAAR LEVERANCIERS. U KUNT GEEN ANDERE SCHADE VERHALEN, MET INBEGRIP VAN GEVOLGSCHADE, SCHADE DOOR WINSTDERVING, SPECIALE, INDIRECTE OF INCIDENTELE SCHADE.</w:t>
      </w:r>
    </w:p>
    <w:p w14:paraId="3FC85389" w14:textId="2B8CD7BD" w:rsidR="00F15EA7" w:rsidRPr="003E5A6B" w:rsidRDefault="001705AB" w:rsidP="00896399">
      <w:pPr>
        <w:pStyle w:val="Body1"/>
      </w:pPr>
      <w:r>
        <w:t>Deze beperking geldt voor (a) alles met betrekking tot de software, diensten, inhoud (inclusief code) van internetsites van derden of toepassingen van derden; en (b) vorderingen in verband met wanprestatie, garantie of voorwaarden, risicoaansprakelijkheid, nalatigheid of andere onrechtmatige daad, of enig andere vordering, in elk geval voor zover is toegestaan op grond van het toepasselijk recht.</w:t>
      </w:r>
    </w:p>
    <w:p w14:paraId="54016D2E" w14:textId="77777777" w:rsidR="00262C9F" w:rsidRPr="003E5A6B" w:rsidRDefault="001705AB" w:rsidP="00896399">
      <w:pPr>
        <w:pStyle w:val="Body1"/>
      </w:pPr>
      <w:r>
        <w:t>De beperking geldt zelfs als Microsoft op de hoogte was of op de hoogte had moeten zijn van de mogelijkheid van dergelijke schade. Bovengenoemde beperking of uitsluiting geldt voor u wellicht niet omdat in uw land of regio de uitsluiting of beperking van incidentele schade, gevolgschade of andere schade niet is toegestaan.</w:t>
      </w:r>
    </w:p>
    <w:sectPr w:rsidR="00262C9F" w:rsidRPr="003E5A6B" w:rsidSect="00FA1A32">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8932E0" w14:textId="77777777" w:rsidR="008B751F" w:rsidRDefault="008B751F" w:rsidP="002B5C2F">
      <w:r>
        <w:separator/>
      </w:r>
    </w:p>
  </w:endnote>
  <w:endnote w:type="continuationSeparator" w:id="0">
    <w:p w14:paraId="5745795E" w14:textId="77777777" w:rsidR="008B751F" w:rsidRDefault="008B751F" w:rsidP="002B5C2F">
      <w:r>
        <w:continuationSeparator/>
      </w:r>
    </w:p>
  </w:endnote>
  <w:endnote w:type="continuationNotice" w:id="1">
    <w:p w14:paraId="0CE0495C" w14:textId="77777777" w:rsidR="008B751F" w:rsidRDefault="008B751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7AD53" w14:textId="77777777" w:rsidR="00964E77" w:rsidRDefault="001705AB">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825D5" w14:textId="77777777" w:rsidR="009B0295" w:rsidRDefault="009B02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3F9DE" w14:textId="77777777" w:rsidR="00964E77" w:rsidRDefault="001705AB">
    <w:pPr>
      <w:pStyle w:val="Footer"/>
    </w:pPr>
    <w:r>
      <w:rPr>
        <w:rStyle w:val="DocID"/>
      </w:rPr>
      <w:t xml:space="preserve">DWT </w:t>
    </w:r>
    <w:r>
      <w:rPr>
        <w:rStyle w:val="DocID"/>
      </w:rPr>
      <w:t>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54D07F" w14:textId="77777777" w:rsidR="008B751F" w:rsidRDefault="008B751F" w:rsidP="002B5C2F">
      <w:r>
        <w:separator/>
      </w:r>
    </w:p>
  </w:footnote>
  <w:footnote w:type="continuationSeparator" w:id="0">
    <w:p w14:paraId="240B483B" w14:textId="77777777" w:rsidR="008B751F" w:rsidRDefault="008B751F" w:rsidP="002B5C2F">
      <w:r>
        <w:continuationSeparator/>
      </w:r>
    </w:p>
  </w:footnote>
  <w:footnote w:type="continuationNotice" w:id="1">
    <w:p w14:paraId="02DD88A2" w14:textId="77777777" w:rsidR="008B751F" w:rsidRDefault="008B751F">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37E1A" w14:textId="77777777" w:rsidR="009B0295" w:rsidRDefault="009B02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8BC" w14:textId="77777777" w:rsidR="009B0295" w:rsidRDefault="009B02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B843D" w14:textId="77777777" w:rsidR="009B0295" w:rsidRDefault="009B02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A12A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4">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96FA8"/>
    <w:multiLevelType w:val="multilevel"/>
    <w:tmpl w:val="DB58747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nsid w:val="3D384889"/>
    <w:multiLevelType w:val="multilevel"/>
    <w:tmpl w:val="DB58747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F237E9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9">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1"/>
  </w:num>
  <w:num w:numId="6">
    <w:abstractNumId w:val="32"/>
  </w:num>
  <w:num w:numId="7">
    <w:abstractNumId w:val="22"/>
  </w:num>
  <w:num w:numId="8">
    <w:abstractNumId w:val="15"/>
  </w:num>
  <w:num w:numId="9">
    <w:abstractNumId w:val="4"/>
  </w:num>
  <w:num w:numId="10">
    <w:abstractNumId w:val="6"/>
  </w:num>
  <w:num w:numId="11">
    <w:abstractNumId w:val="29"/>
  </w:num>
  <w:num w:numId="12">
    <w:abstractNumId w:val="21"/>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3"/>
  </w:num>
  <w:num w:numId="16">
    <w:abstractNumId w:val="25"/>
  </w:num>
  <w:num w:numId="17">
    <w:abstractNumId w:val="24"/>
  </w:num>
  <w:num w:numId="18">
    <w:abstractNumId w:val="7"/>
  </w:num>
  <w:num w:numId="19">
    <w:abstractNumId w:val="5"/>
  </w:num>
  <w:num w:numId="20">
    <w:abstractNumId w:val="19"/>
  </w:num>
  <w:num w:numId="21">
    <w:abstractNumId w:val="12"/>
  </w:num>
  <w:num w:numId="22">
    <w:abstractNumId w:val="3"/>
  </w:num>
  <w:num w:numId="23">
    <w:abstractNumId w:val="23"/>
  </w:num>
  <w:num w:numId="24">
    <w:abstractNumId w:val="9"/>
  </w:num>
  <w:num w:numId="25">
    <w:abstractNumId w:val="30"/>
  </w:num>
  <w:num w:numId="26">
    <w:abstractNumId w:val="11"/>
  </w:num>
  <w:num w:numId="27">
    <w:abstractNumId w:val="16"/>
  </w:num>
  <w:num w:numId="28">
    <w:abstractNumId w:val="17"/>
  </w:num>
  <w:num w:numId="29">
    <w:abstractNumId w:val="14"/>
  </w:num>
  <w:num w:numId="30">
    <w:abstractNumId w:val="34"/>
  </w:num>
  <w:num w:numId="31">
    <w:abstractNumId w:val="20"/>
  </w:num>
  <w:num w:numId="32">
    <w:abstractNumId w:val="0"/>
  </w:num>
  <w:num w:numId="33">
    <w:abstractNumId w:val="0"/>
  </w:num>
  <w:num w:numId="34">
    <w:abstractNumId w:val="28"/>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51F"/>
    <w:rsid w:val="0009351F"/>
    <w:rsid w:val="001705AB"/>
    <w:rsid w:val="001E5915"/>
    <w:rsid w:val="003449C2"/>
    <w:rsid w:val="004A085B"/>
    <w:rsid w:val="00614C82"/>
    <w:rsid w:val="007D2490"/>
    <w:rsid w:val="008B751F"/>
    <w:rsid w:val="009B0295"/>
    <w:rsid w:val="009E2701"/>
    <w:rsid w:val="00BF280F"/>
    <w:rsid w:val="00E94C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nl-NL" w:eastAsia="nl-NL" w:bidi="nl-N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nl-NL" w:eastAsia="nl-NL" w:bidi="nl-N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aka.ms/exporting"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ka.ms/mpegl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aka.ms/thirdpartynotice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5.4.1524.0" MinimumVersion="5.3.0.0"/>
</file>

<file path=customXml/item2.xml><?xml version="1.0" encoding="utf-8"?>
<Session xmlns="http://schemas.business-integrity.com/dealbuilder/2006/answers"/>
</file>

<file path=customXml/itemProps1.xml><?xml version="1.0" encoding="utf-8"?>
<ds:datastoreItem xmlns:ds="http://schemas.openxmlformats.org/officeDocument/2006/customXml" ds:itemID="{6D817E71-394F-4B31-856F-92ECB2B49100}">
  <ds:schemaRefs>
    <ds:schemaRef ds:uri="http://schemas.business-integrity.com/dealbuilder/2006/dictionary"/>
  </ds:schemaRefs>
</ds:datastoreItem>
</file>

<file path=customXml/itemProps2.xml><?xml version="1.0" encoding="utf-8"?>
<ds:datastoreItem xmlns:ds="http://schemas.openxmlformats.org/officeDocument/2006/customXml" ds:itemID="{D3643106-5A8D-4AA4-92D1-97F5EDE14B2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2017-07-04T19:07:00Z</dcterms:created>
  <dcterms:modified xsi:type="dcterms:W3CDTF">2017-07-05T19:23:00Z</dcterms:modified>
</cp:coreProperties>
</file>