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3CE18ED0" w:rsidR="00F15EA7" w:rsidRPr="008767B8" w:rsidRDefault="00FA0E9D" w:rsidP="0020357B">
      <w:pPr>
        <w:pStyle w:val="HeadingEULA"/>
        <w:rPr>
          <w:rFonts w:cs="Tahoma"/>
          <w:lang w:val="en-US"/>
        </w:rPr>
      </w:pPr>
      <w:bookmarkStart w:id="0" w:name="_GoBack"/>
      <w:bookmarkEnd w:id="0"/>
      <w:r w:rsidRPr="002367C9">
        <w:rPr>
          <w:rFonts w:cs="Tahoma"/>
        </w:rPr>
        <w:t>MICROSOFT БАҒДАРЛАМАЛЫҚ ЖАСАҚТАМА ЛИЦЕНЗИЯЛЫҚ КЕЛІСІМІНІҢ ШАРТТАРЫ</w:t>
      </w:r>
    </w:p>
    <w:p w14:paraId="7781957D" w14:textId="3CB8BB0C" w:rsidR="0046467A" w:rsidRPr="00FA0E9D" w:rsidRDefault="00FA0E9D" w:rsidP="0046467A">
      <w:pPr>
        <w:pStyle w:val="HeadingSoftwareTitle"/>
        <w:pBdr>
          <w:bottom w:val="none" w:sz="0" w:space="0" w:color="auto"/>
        </w:pBdr>
        <w:rPr>
          <w:rFonts w:cs="Tahoma"/>
        </w:rPr>
      </w:pPr>
      <w:r w:rsidRPr="00FA0E9D">
        <w:rPr>
          <w:rFonts w:eastAsia="Times New Roman" w:cs="Tahoma"/>
        </w:rPr>
        <w:t>БИЗНЕСКЕ АРНАЛҒАН </w:t>
      </w:r>
      <w:r w:rsidRPr="00FA0E9D">
        <w:rPr>
          <w:rFonts w:eastAsia="Times New Roman" w:cs="Tahoma"/>
          <w:shd w:val="clear" w:color="auto" w:fill="FFFFFF"/>
        </w:rPr>
        <w:t>SKYPE </w:t>
      </w:r>
      <w:r w:rsidRPr="00FA0E9D">
        <w:rPr>
          <w:rFonts w:eastAsia="Times New Roman" w:cs="Tahoma"/>
        </w:rPr>
        <w:t>ҰСЫНҒАН МОБИЛЬДІ ҚОЛДАНБАДАҒЫ БЕЙНЕ КОНФЕРЕНЦИЯҒА АРНАЛҒАН БАҒДАРЛАМАЛЫҚ ҚҰРАЛ</w:t>
      </w:r>
    </w:p>
    <w:p w14:paraId="58B29C81" w14:textId="7C488246" w:rsidR="0046467A" w:rsidRPr="002367C9" w:rsidRDefault="00566A35" w:rsidP="00463AA0">
      <w:pPr>
        <w:pStyle w:val="Preamble"/>
        <w:spacing w:after="0"/>
        <w:rPr>
          <w:rFonts w:cs="Tahoma"/>
        </w:rPr>
      </w:pPr>
      <w:r>
        <w:rPr>
          <w:rFonts w:cs="Tahoma"/>
        </w:rPr>
        <w:pict w14:anchorId="47171B36">
          <v:rect id="_x0000_i1025" style="width:0;height:1.5pt" o:hralign="center" o:hrstd="t" o:hr="t" fillcolor="#a0a0a0" stroked="f"/>
        </w:pict>
      </w:r>
    </w:p>
    <w:p w14:paraId="306FC705" w14:textId="3B9DBFC6" w:rsidR="00F15EA7" w:rsidRPr="002367C9" w:rsidRDefault="00FA0E9D" w:rsidP="00463AA0">
      <w:pPr>
        <w:pStyle w:val="Preamble"/>
        <w:spacing w:before="0"/>
        <w:rPr>
          <w:rFonts w:cs="Tahoma"/>
        </w:rPr>
      </w:pPr>
      <w:r w:rsidRPr="002367C9">
        <w:rPr>
          <w:rFonts w:cs="Tahoma"/>
        </w:rPr>
        <w:t>Бұл лицензиялық шарттар сіз бен Microsoft корпорациясы (немесе оның аффилириленген тұлғаларының бірі) арасында жасалған келісім болып табылады. Олар жоғарыда аталған бағдарламалық құралға және кез келген Microsoft қызметтеріне немесе бағдарламалық құрал жаңартуларына (сол шарттар тиісінше қолданылатын және Microsoft ұйымының жаңартуға дейінгі бағдарламалық құрал не қызметтер туралы құқықтарын өзгертпейтін мұндай қызметтер не жаңартулар жаңа не қосымша шарттар бойынша орындалғаннан басқа жағдайда) қолданылады. ЕГЕР СІЗ ОСЫ ЛИЦЕНЗИЯЛЫҚ ШАРТТАРДЫ ОРЫНДАСАҢЫЗ, ТӨМЕНДЕ КӨРСЕТІЛГЕН ҚҰҚЫҚТАРҒА ИЕ БОЛАСЫЗ. БАҒДАРЛАМАЛЫҚ ҚҰРАЛДЫ ПАЙДАЛАНУ АРҚЫЛЫ ОСЫ ШАРТТАРДЫ ҚАБЫЛДАЙСЫЗ.</w:t>
      </w:r>
    </w:p>
    <w:p w14:paraId="4B32D79E" w14:textId="2678F07D" w:rsidR="00B406AF" w:rsidRPr="002367C9" w:rsidRDefault="00FA0E9D" w:rsidP="0020357B">
      <w:pPr>
        <w:pStyle w:val="Heading1"/>
        <w:numPr>
          <w:ilvl w:val="0"/>
          <w:numId w:val="26"/>
        </w:numPr>
        <w:rPr>
          <w:rFonts w:cs="Tahoma"/>
        </w:rPr>
      </w:pPr>
      <w:r w:rsidRPr="002367C9">
        <w:rPr>
          <w:rFonts w:cs="Tahoma"/>
          <w:b/>
        </w:rPr>
        <w:t>ОРНАТУ ЖӘНЕ ПАЙДАЛАНУ ҚҰҚЫҚТАРЫ.</w:t>
      </w:r>
    </w:p>
    <w:p w14:paraId="7886A934" w14:textId="4FCB60AF" w:rsidR="00F15EA7" w:rsidRPr="002367C9" w:rsidRDefault="00FA0E9D" w:rsidP="00A70A34">
      <w:pPr>
        <w:pStyle w:val="Heading2"/>
        <w:numPr>
          <w:ilvl w:val="1"/>
          <w:numId w:val="21"/>
        </w:numPr>
        <w:rPr>
          <w:rFonts w:cs="Tahoma"/>
        </w:rPr>
      </w:pPr>
      <w:bookmarkStart w:id="1" w:name="OLE_LINK7"/>
      <w:bookmarkStart w:id="2" w:name="OLE_LINK8"/>
      <w:r w:rsidRPr="002367C9">
        <w:rPr>
          <w:rFonts w:cs="Tahoma"/>
          <w:b/>
        </w:rPr>
        <w:t>Жалпы.</w:t>
      </w:r>
      <w:r w:rsidRPr="00CC263F">
        <w:rPr>
          <w:rFonts w:cs="Tahoma"/>
          <w:b/>
        </w:rPr>
        <w:t xml:space="preserve"> </w:t>
      </w:r>
      <w:r w:rsidRPr="00FA0E9D">
        <w:rPr>
          <w:rFonts w:eastAsia="Times New Roman"/>
          <w:color w:val="282828"/>
        </w:rPr>
        <w:t>Бағдарламалық құралдың көшірмелерін құрылғыда тек заңды лицензияланған Microsoft бизнеске арналған Skype серверімен немесе Бизнеске арналған онлайн Skype қызметімен байланыс орнататын бағдарлама нұсқаларымен пайдалануға болады.</w:t>
      </w:r>
    </w:p>
    <w:bookmarkEnd w:id="1"/>
    <w:bookmarkEnd w:id="2"/>
    <w:p w14:paraId="38D69ADA" w14:textId="51DC278B" w:rsidR="00710258" w:rsidRPr="002367C9" w:rsidRDefault="00FA0E9D" w:rsidP="00710258">
      <w:pPr>
        <w:pStyle w:val="Heading2"/>
        <w:numPr>
          <w:ilvl w:val="1"/>
          <w:numId w:val="21"/>
        </w:numPr>
        <w:rPr>
          <w:rFonts w:cs="Tahoma"/>
        </w:rPr>
      </w:pPr>
      <w:r w:rsidRPr="002367C9">
        <w:rPr>
          <w:rFonts w:cs="Tahoma"/>
          <w:b/>
        </w:rPr>
        <w:t>Үшінші тараптық бағдарламалық құрал.</w:t>
      </w:r>
      <w:r w:rsidRPr="002367C9">
        <w:rPr>
          <w:rFonts w:cs="Tahoma"/>
        </w:rPr>
        <w:t xml:space="preserve"> Бағдарламалық құрал осы келісім немесе жеке шарттар бойынша лицензияланатын үшінші тараптық бағдарламаларды қамтуы мүмкін. Үшінші тараптық бағдарламаларға арналған лицензиялық шарттар, ескертулер және растаулар (кез келгені) онлайн желісінде </w:t>
      </w:r>
      <w:hyperlink r:id="rId8" w:history="1">
        <w:r w:rsidRPr="00F323C3">
          <w:rPr>
            <w:rStyle w:val="Hyperlink"/>
            <w:rFonts w:cs="Tahoma"/>
          </w:rPr>
          <w:t>http://aka.ms/thirdpartynotices</w:t>
        </w:r>
      </w:hyperlink>
      <w:r w:rsidRPr="002367C9">
        <w:rPr>
          <w:rFonts w:cs="Tahoma"/>
        </w:rPr>
        <w:t xml:space="preserve"> немесе бірге жүретін ескертулер файлында қолжетімді болуы мүмкін. Аталған бағдарламалар басқа келісімдермен реттелген жағдайда да, төменде көрсетілген шығындарға қатысты бас тарту, шектеу және жоққа шығару құқықтары да қолданыстағы заң шеңберінде қолданылады.</w:t>
      </w:r>
    </w:p>
    <w:p w14:paraId="37430964" w14:textId="64ED4CA5" w:rsidR="00F15EA7" w:rsidRPr="002367C9" w:rsidRDefault="00FA0E9D" w:rsidP="00BE0EDE">
      <w:pPr>
        <w:pStyle w:val="Heading1"/>
        <w:numPr>
          <w:ilvl w:val="0"/>
          <w:numId w:val="26"/>
        </w:numPr>
        <w:rPr>
          <w:rFonts w:cs="Tahoma"/>
        </w:rPr>
      </w:pPr>
      <w:r w:rsidRPr="002367C9">
        <w:rPr>
          <w:rFonts w:cs="Tahoma"/>
          <w:b/>
        </w:rPr>
        <w:t>ЛИЦЕНЗИЯНЫҢ АУҚЫМЫ.</w:t>
      </w:r>
      <w:r w:rsidRPr="002367C9">
        <w:rPr>
          <w:rFonts w:cs="Tahoma"/>
        </w:rPr>
        <w:t xml:space="preserve"> Бағдарламалық жасақтама лицензияланған, бірақ сатылмайды. Microsoft корпорациясы басқа барлық құқықтарды өзінде қалдырады. Бұл шектеуге қарамастан қолданыстағы заң қосымша ақпарат бермейінше, мына әрекеттер орындамаңыз (және орындауға құқыңыз жоқ):</w:t>
      </w:r>
    </w:p>
    <w:p w14:paraId="21CC1C12" w14:textId="3822A52B" w:rsidR="00F15EA7" w:rsidRPr="003A06EB" w:rsidRDefault="00FA0E9D" w:rsidP="00D145B6">
      <w:pPr>
        <w:pStyle w:val="Bullet2"/>
        <w:numPr>
          <w:ilvl w:val="0"/>
          <w:numId w:val="30"/>
        </w:numPr>
        <w:tabs>
          <w:tab w:val="left" w:pos="4950"/>
        </w:tabs>
        <w:rPr>
          <w:rFonts w:cs="Tahoma"/>
          <w:b w:val="0"/>
          <w:bCs/>
        </w:rPr>
      </w:pPr>
      <w:r w:rsidRPr="002367C9">
        <w:rPr>
          <w:rFonts w:cs="Tahoma"/>
          <w:b w:val="0"/>
          <w:bCs/>
        </w:rPr>
        <w:t>белгілі бір амалдарда ғана пайдалануға мүмкіндік беретін бағдарламалық құралдағы техникалық шектеулер бойынша жұмыс істеу</w:t>
      </w:r>
      <w:r>
        <w:rPr>
          <w:rFonts w:cs="Tahoma"/>
          <w:b w:val="0"/>
          <w:bCs/>
          <w:lang w:val="kk-KZ"/>
        </w:rPr>
        <w:t>;</w:t>
      </w:r>
    </w:p>
    <w:p w14:paraId="2E5D90BE" w14:textId="0D651467" w:rsidR="00F15EA7" w:rsidRPr="007622B5" w:rsidRDefault="00FA0E9D" w:rsidP="00D145B6">
      <w:pPr>
        <w:pStyle w:val="Bullet2"/>
        <w:numPr>
          <w:ilvl w:val="0"/>
          <w:numId w:val="30"/>
        </w:numPr>
        <w:rPr>
          <w:rFonts w:cs="Tahoma"/>
          <w:b w:val="0"/>
          <w:bCs/>
        </w:rPr>
      </w:pPr>
      <w:r w:rsidRPr="002367C9">
        <w:rPr>
          <w:rFonts w:cs="Tahoma"/>
          <w:b w:val="0"/>
          <w:bCs/>
        </w:rPr>
        <w:t>бағдарламалық құралды кері жобалау, қайта жинау немесе бөлшектеу</w:t>
      </w:r>
      <w:r w:rsidRPr="007622B5">
        <w:rPr>
          <w:rFonts w:cs="Tahoma"/>
          <w:b w:val="0"/>
          <w:bCs/>
        </w:rPr>
        <w:t>;</w:t>
      </w:r>
    </w:p>
    <w:p w14:paraId="56869753" w14:textId="3A74C61B" w:rsidR="00FD293A" w:rsidRPr="003A06EB" w:rsidRDefault="00FA0E9D" w:rsidP="00D145B6">
      <w:pPr>
        <w:pStyle w:val="Bullet2"/>
        <w:numPr>
          <w:ilvl w:val="0"/>
          <w:numId w:val="30"/>
        </w:numPr>
        <w:rPr>
          <w:rFonts w:cs="Tahoma"/>
          <w:b w:val="0"/>
          <w:bCs/>
        </w:rPr>
      </w:pPr>
      <w:r w:rsidRPr="002367C9">
        <w:rPr>
          <w:rFonts w:cs="Tahoma"/>
          <w:b w:val="0"/>
          <w:bCs/>
        </w:rPr>
        <w:t>Microsoft не оның бағдарламалық құралдағы жабдықтаушыларының ескертулерін жою, азайту, блоктау не өзгерту</w:t>
      </w:r>
      <w:r w:rsidRPr="007622B5">
        <w:rPr>
          <w:rFonts w:cs="Tahoma"/>
          <w:b w:val="0"/>
          <w:bCs/>
        </w:rPr>
        <w:t>;</w:t>
      </w:r>
    </w:p>
    <w:p w14:paraId="2045DC0F" w14:textId="50AC5305" w:rsidR="00DC3A02" w:rsidRPr="003A06EB" w:rsidRDefault="00FA0E9D" w:rsidP="00D145B6">
      <w:pPr>
        <w:pStyle w:val="Bullet2"/>
        <w:numPr>
          <w:ilvl w:val="0"/>
          <w:numId w:val="30"/>
        </w:numPr>
        <w:rPr>
          <w:rFonts w:cs="Tahoma"/>
          <w:b w:val="0"/>
          <w:bCs/>
        </w:rPr>
      </w:pPr>
      <w:r w:rsidRPr="002367C9">
        <w:rPr>
          <w:rFonts w:cs="Tahoma"/>
          <w:b w:val="0"/>
        </w:rPr>
        <w:t>бөлек келісім бойынша коммерциялық пайдалану құқықтары берілмейінше, бағдарламалық құралды коммерциялық, пайда табу не түсім түсіру мақсаттарына пайдалану</w:t>
      </w:r>
      <w:r w:rsidRPr="007622B5">
        <w:rPr>
          <w:rFonts w:cs="Tahoma"/>
          <w:b w:val="0"/>
        </w:rPr>
        <w:t>;</w:t>
      </w:r>
    </w:p>
    <w:p w14:paraId="04681DE1" w14:textId="100BED1D" w:rsidR="000E462E" w:rsidRPr="007622B5" w:rsidRDefault="00FA0E9D" w:rsidP="00D145B6">
      <w:pPr>
        <w:pStyle w:val="Bullet2"/>
        <w:numPr>
          <w:ilvl w:val="0"/>
          <w:numId w:val="30"/>
        </w:numPr>
        <w:rPr>
          <w:rFonts w:cs="Tahoma"/>
          <w:b w:val="0"/>
          <w:bCs/>
        </w:rPr>
      </w:pPr>
      <w:r w:rsidRPr="002367C9">
        <w:rPr>
          <w:rFonts w:cs="Tahoma"/>
          <w:b w:val="0"/>
          <w:bCs/>
        </w:rPr>
        <w:t>бағдарламалық құралды заңға қарсы мақсатқа пайдалану немесе зиянды бағдарлама жасау не насихаттау</w:t>
      </w:r>
      <w:r w:rsidRPr="007622B5">
        <w:rPr>
          <w:rFonts w:cs="Tahoma"/>
          <w:b w:val="0"/>
          <w:bCs/>
        </w:rPr>
        <w:t>; немесе</w:t>
      </w:r>
    </w:p>
    <w:p w14:paraId="294EE23C" w14:textId="18035D09" w:rsidR="00F15EA7" w:rsidRPr="003A06EB" w:rsidRDefault="00FA0E9D" w:rsidP="00A501E5">
      <w:pPr>
        <w:pStyle w:val="Bullet2"/>
        <w:numPr>
          <w:ilvl w:val="0"/>
          <w:numId w:val="30"/>
        </w:numPr>
        <w:rPr>
          <w:rFonts w:cs="Tahoma"/>
          <w:b w:val="0"/>
          <w:bCs/>
        </w:rPr>
      </w:pPr>
      <w:r w:rsidRPr="002367C9">
        <w:rPr>
          <w:rFonts w:cs="Tahoma"/>
          <w:b w:val="0"/>
          <w:bCs/>
        </w:rPr>
        <w:t>бағдарламалық құралды бөлісу, жариялау, тарату не қарызға беру, басқалардың бағдарламалық құралды не осы келісімді пайдалануы не үшінші тарапқа беруі үшін бағдарламалық құралды автономды шешім ретінде қамтамасыз ету.</w:t>
      </w:r>
    </w:p>
    <w:p w14:paraId="66A82FA4" w14:textId="0E1C8581" w:rsidR="00F31CA3" w:rsidRPr="002367C9" w:rsidRDefault="00FA0E9D" w:rsidP="002A4950">
      <w:pPr>
        <w:pStyle w:val="Heading1"/>
        <w:numPr>
          <w:ilvl w:val="0"/>
          <w:numId w:val="26"/>
        </w:numPr>
        <w:rPr>
          <w:rFonts w:cs="Tahoma"/>
        </w:rPr>
      </w:pPr>
      <w:r w:rsidRPr="002367C9">
        <w:rPr>
          <w:rFonts w:cs="Tahoma"/>
          <w:b/>
        </w:rPr>
        <w:t>БЕЙНЕ КОДЕКТЕР.</w:t>
      </w:r>
      <w:r w:rsidRPr="002367C9">
        <w:rPr>
          <w:rFonts w:cs="Tahoma"/>
        </w:rPr>
        <w:t xml:space="preserve"> БҰЛ ӨНІМ ТҰТЫНУШЫНЫҢ ЖЕКЕ ЖӘНЕ КОММЕРЦИЯЛЫҚ ЕМЕС МАҚСАТҚА ПАЙДАЛАНУ ҮШІН AVC, VC-1 ЖӘНЕ MPEG-4 2-БӨЛІМІНІҢ КӨРІНЕТІН ПАТЕНТТІК ПОРТФЕЛЬ ЛИЦЕНЗИЯЛАРЫ БОЙЫНША (і) ЖОҒАРЫДАҒЫ СТАНДАРТТАРҒА («БЕЙНЕ СТАНДАРТТАР») СӘЙКЕС БЕЙНЕНІ КОДТАУҒА ЖӘНЕ/НЕМЕСЕ (іі) ЖЕКЕ ЖӘНЕ КОММЕРЦИЯЛЫҚ ЕМЕС ӘРЕКЕТТЕГІ ТҰТЫНУШЫ КОДТАҒАН ЖӘНЕ/НЕМЕСЕ ОСЫНДАЙ БЕЙНЕМЕН ҚАМТАМАСЫЗ ЕТУ ҮШІН ЛИЦЕНЗИЯЛАНҒАН БЕЙНЕ ҚЫЗМЕТТЕРІН КӨРСЕТУШІ КОМПАНИЯДАН АЛЫНҒАН AVC, VC-1 ЖӘНЕ MPEG-4 2-БӨЛІМ БЕЙНЕСІН КОДСЫЗДАНДЫРУҒА ЛИЦЕНЗИЯЛАНҒАН. ЛИЦЕНЗИЯ БАСҚА ПАЙДАЛАНУ ҮШІН БЕРІЛМЕЙДІ НЕМЕСЕ </w:t>
      </w:r>
      <w:r w:rsidRPr="002367C9">
        <w:rPr>
          <w:rFonts w:cs="Tahoma"/>
        </w:rPr>
        <w:lastRenderedPageBreak/>
        <w:t xml:space="preserve">БЕРІЛЕТІНІН БІЛДІРМЕЙДІ. ҚОСЫМША АҚПАРАТТЫ MPEG LA, L.L.C. КОМПАНИЯСЫНАН АЛУҒА БОЛАДЫ. </w:t>
      </w:r>
      <w:r>
        <w:rPr>
          <w:rFonts w:cs="Tahoma"/>
          <w:lang w:val="kk-KZ"/>
        </w:rPr>
        <w:t xml:space="preserve">МЫНА </w:t>
      </w:r>
      <w:hyperlink r:id="rId9" w:history="1">
        <w:r w:rsidRPr="00F323C3">
          <w:rPr>
            <w:rStyle w:val="Hyperlink"/>
            <w:rFonts w:cs="Tahoma"/>
            <w:lang w:val="en-US"/>
          </w:rPr>
          <w:t>http://aka.ms.mpegla</w:t>
        </w:r>
      </w:hyperlink>
      <w:r w:rsidRPr="002367C9">
        <w:rPr>
          <w:rFonts w:cs="Tahoma"/>
        </w:rPr>
        <w:t xml:space="preserve"> ВЕБ-САЙТЫН ҚАРАҢЫЗ.</w:t>
      </w:r>
    </w:p>
    <w:p w14:paraId="5249D2B1" w14:textId="12E722C6" w:rsidR="00F15EA7" w:rsidRPr="002367C9" w:rsidRDefault="00FA0E9D" w:rsidP="002A4950">
      <w:pPr>
        <w:pStyle w:val="Heading1"/>
        <w:numPr>
          <w:ilvl w:val="0"/>
          <w:numId w:val="26"/>
        </w:numPr>
        <w:rPr>
          <w:rFonts w:cs="Tahoma"/>
        </w:rPr>
      </w:pPr>
      <w:r w:rsidRPr="002367C9">
        <w:rPr>
          <w:rFonts w:cs="Tahoma"/>
          <w:b/>
        </w:rPr>
        <w:t>ЭКСПОРТТЫҚ ШЕКТЕУЛЕР.</w:t>
      </w:r>
      <w:r w:rsidRPr="002367C9">
        <w:rPr>
          <w:rFonts w:cs="Tahoma"/>
        </w:rPr>
        <w:t xml:space="preserve"> Сіз мақсатты жердегі шектеулерді, соңғы пайдаланушыны және соңғы пайдалануды қамтитын бағдарламалық құралға қолданылатын экспорттау туралы барлық мемлекеттік және халықаралық заңдар мен ережелерді сақтауға тиістісіз. Экспорттық шектеулер туралы қосымша ақпарат алу үшін </w:t>
      </w:r>
      <w:hyperlink r:id="rId10" w:history="1">
        <w:r w:rsidRPr="00CC263F">
          <w:rPr>
            <w:rStyle w:val="Hyperlink"/>
            <w:rFonts w:cs="Tahoma"/>
          </w:rPr>
          <w:t>http://</w:t>
        </w:r>
        <w:r w:rsidRPr="00F323C3">
          <w:rPr>
            <w:rStyle w:val="Hyperlink"/>
            <w:rFonts w:cs="Tahoma"/>
          </w:rPr>
          <w:t>aka.ms/exporting</w:t>
        </w:r>
      </w:hyperlink>
      <w:r w:rsidRPr="002367C9">
        <w:rPr>
          <w:rFonts w:cs="Tahoma"/>
        </w:rPr>
        <w:t xml:space="preserve"> веб-сайтына кіріңіз.</w:t>
      </w:r>
    </w:p>
    <w:p w14:paraId="7524A14C" w14:textId="70F3BEA1" w:rsidR="00F15EA7" w:rsidRPr="002367C9" w:rsidRDefault="00FA0E9D" w:rsidP="002A4950">
      <w:pPr>
        <w:pStyle w:val="Heading1"/>
        <w:numPr>
          <w:ilvl w:val="0"/>
          <w:numId w:val="26"/>
        </w:numPr>
        <w:rPr>
          <w:rFonts w:cs="Tahoma"/>
        </w:rPr>
      </w:pPr>
      <w:r w:rsidRPr="002367C9">
        <w:rPr>
          <w:rFonts w:cs="Tahoma"/>
          <w:b/>
        </w:rPr>
        <w:t>ҚОЛДАУ ҚЫЗМЕТТЕРІ.</w:t>
      </w:r>
      <w:r w:rsidRPr="002367C9">
        <w:rPr>
          <w:rFonts w:cs="Tahoma"/>
        </w:rPr>
        <w:t xml:space="preserve"> Microsoft бұл келісім бойынша бағдарламалық құралдың қолдау қызметтерімен қамтамасыз етуге міндетті емес. Кез келген көрсетілетін қолдау «сол қалпында», «барлық ақауларымен» және ешқандай кепілдіксіз қалады.</w:t>
      </w:r>
    </w:p>
    <w:p w14:paraId="194CC803" w14:textId="03F72068" w:rsidR="00F15EA7" w:rsidRPr="002367C9" w:rsidRDefault="00FA0E9D" w:rsidP="00896399">
      <w:pPr>
        <w:pStyle w:val="Heading1"/>
        <w:numPr>
          <w:ilvl w:val="0"/>
          <w:numId w:val="26"/>
        </w:numPr>
        <w:rPr>
          <w:rFonts w:cs="Tahoma"/>
        </w:rPr>
      </w:pPr>
      <w:r w:rsidRPr="002367C9">
        <w:rPr>
          <w:rFonts w:cs="Tahoma"/>
          <w:b/>
        </w:rPr>
        <w:t>ТОЛЫҚ КЕЛІСІМ.</w:t>
      </w:r>
      <w:r w:rsidRPr="002367C9">
        <w:rPr>
          <w:rFonts w:cs="Tahoma"/>
        </w:rPr>
        <w:t xml:space="preserve"> Бұл келісім және қосымшаларға, жаңартуларға Microsoft беруі мүмкін басқа шарттар не үшінші тараптық бағдарламалар — бағдарламалық құралдың толық келісімі.</w:t>
      </w:r>
    </w:p>
    <w:p w14:paraId="31A1E80B" w14:textId="0758CAAA" w:rsidR="00F15EA7" w:rsidRPr="002367C9" w:rsidRDefault="00FA0E9D" w:rsidP="00896399">
      <w:pPr>
        <w:pStyle w:val="Heading1"/>
        <w:numPr>
          <w:ilvl w:val="0"/>
          <w:numId w:val="26"/>
        </w:numPr>
        <w:rPr>
          <w:rFonts w:cs="Tahoma"/>
        </w:rPr>
      </w:pPr>
      <w:r w:rsidRPr="002367C9">
        <w:rPr>
          <w:rFonts w:cs="Tahoma"/>
          <w:b/>
        </w:rPr>
        <w:t>ҚОЛДАНЫСТАҒЫ ЗАҢ ЖӘНЕ ДАУЛАРДЫ ШЕШУ ОРНЫ.</w:t>
      </w:r>
      <w:r w:rsidRPr="002367C9">
        <w:rPr>
          <w:rFonts w:cs="Tahoma"/>
        </w:rPr>
        <w:t xml:space="preserve"> Егер сіз бағдарламалық құралды Америка Құрама Штаттарында немесе Канадада сатып алсаңыз, сіз тұратын штаттың немесе провинцияның (немесе егер бизнесіңіз болса, бизнесіңіз нақты орналасқан жердегі) заңдары бұл келісімді түсіндіріп, заң ережелерінің қайшылығына қарамастан оның бұзылу шағымдарына және барлық басқа шағымдарға (оның ішінде, тұтынушыларды қорғау, әділетсіз бәсекелестік және азаматтық құқық бұзушылық шағымдары) қолданылады. Егер сіз бағдарламалық құралды басқа елде сатып алсаңыз, онда сол мемлекеттің заңдары қолданылады. Егер АҚШ федералдық юрисдикциясы қолданыста болса, сіз бен Microsoft ұйымы сотта естілген барлық даулар үшін Вашингтондағы Киң Каунтидегі федералдық сотта арнайы қараумен өткізілуіне келісім бересіздер. Егер болмаса, сіз бен Microsoft ұйымы сотта естілген барлық даулар үшін Вашингтондағы Киң Каунтидегі Жоғарғы Сотта арнайы қараумен өткізілуіне келісім бересіздер.</w:t>
      </w:r>
    </w:p>
    <w:p w14:paraId="70F3046E" w14:textId="4401C746" w:rsidR="006E477F" w:rsidRPr="002367C9" w:rsidRDefault="00FA0E9D" w:rsidP="00896399">
      <w:pPr>
        <w:pStyle w:val="Heading1"/>
        <w:numPr>
          <w:ilvl w:val="0"/>
          <w:numId w:val="26"/>
        </w:numPr>
        <w:rPr>
          <w:rFonts w:cs="Tahoma"/>
        </w:rPr>
      </w:pPr>
      <w:r w:rsidRPr="002367C9">
        <w:rPr>
          <w:rFonts w:cs="Tahoma"/>
          <w:b/>
        </w:rPr>
        <w:t>ТҰТЫНУШЫ ҚҰҚЫҚТАРЫ, АЙМАҚТЫҚ ӨЗГЕРІСТЕР.</w:t>
      </w:r>
      <w:r w:rsidRPr="002367C9">
        <w:rPr>
          <w:rFonts w:cs="Tahoma"/>
        </w:rPr>
        <w:t xml:space="preserve"> Бұл келісімде белгілі бір заңды құқықтар айтылған. Сізде мемлекетіңіздің, облысыңыздың немесе еліңіздің заңы бойынша басқа құқықтар, соның ішінде тұтынушыларды қорғау құқықтары болуы мүмкін. Microsoft корпорациясының қарым-қатынасынан бөлек, бағдарламалық құрал алынған тарапқа қатысты құқықтарыңыздың да болуы мүмкін. Егер мемлекетіңіздің, облысыңыздың немесе еліңіздің заңдары сол басқа құқықтарыңызды өзгертуге рұқсат бермесе, бұл келісім оларды өзгертпейді. Мысалы, бағдарламалық жасақтаманы төмендегі аймақтардың бірінен алсаңыз немесе міндетті ел заңдары қолданылса, онда келесі шарттар сіз үшін қолданылады:</w:t>
      </w:r>
    </w:p>
    <w:p w14:paraId="35FDEA05" w14:textId="272EDE13" w:rsidR="006E477F" w:rsidRPr="002367C9" w:rsidRDefault="00FA0E9D" w:rsidP="00896399">
      <w:pPr>
        <w:pStyle w:val="Heading2"/>
        <w:numPr>
          <w:ilvl w:val="1"/>
          <w:numId w:val="14"/>
        </w:numPr>
        <w:ind w:left="717"/>
        <w:rPr>
          <w:rFonts w:cs="Tahoma"/>
        </w:rPr>
      </w:pPr>
      <w:r w:rsidRPr="002367C9">
        <w:rPr>
          <w:rFonts w:cs="Tahoma"/>
          <w:b/>
        </w:rPr>
        <w:t>Австралия.</w:t>
      </w:r>
      <w:r w:rsidRPr="002367C9">
        <w:rPr>
          <w:rFonts w:cs="Tahoma"/>
        </w:rPr>
        <w:t xml:space="preserve"> Сізде Австралияның тұтынушылар құқықтары туралы заңына сәйкес бұл келісімде құқықтық кепілдіктер болуы мүмкін және осы шарттар ол құқықтарға әсер ете алмайды.</w:t>
      </w:r>
    </w:p>
    <w:p w14:paraId="6907979B" w14:textId="2C0A0A05" w:rsidR="006E477F" w:rsidRPr="002367C9" w:rsidRDefault="00FA0E9D" w:rsidP="00896399">
      <w:pPr>
        <w:pStyle w:val="Heading2"/>
        <w:numPr>
          <w:ilvl w:val="1"/>
          <w:numId w:val="14"/>
        </w:numPr>
        <w:ind w:left="717"/>
        <w:rPr>
          <w:rFonts w:cs="Tahoma"/>
        </w:rPr>
      </w:pPr>
      <w:r w:rsidRPr="002367C9">
        <w:rPr>
          <w:rFonts w:cs="Tahoma"/>
          <w:b/>
        </w:rPr>
        <w:t>Канада.</w:t>
      </w:r>
      <w:r w:rsidRPr="002367C9">
        <w:rPr>
          <w:rFonts w:cs="Tahoma"/>
        </w:rPr>
        <w:t xml:space="preserve"> Егер сіз бұл бағдарламалық құралды Канадада сатып алсаңыз, автоматты жаңарту мүмкіндігін өшіру, құрылғыны интернеттен ажырату (интернетке қосылған кезде, дегенмен бағдарламалық құрал жаңартуларды іздеп орнатады) немесе бағдарламалық құралды жою арқылы жаңартулар алуды тоқтатуға болады. Сонымен бірге өнім құжаттамасында арнайы құрылғыда немесе бағдарламалық құралда жаңартуларды өшіру жолы туралы көрсетілуі мүмкін.</w:t>
      </w:r>
    </w:p>
    <w:p w14:paraId="635014AF" w14:textId="182F1E96" w:rsidR="006E477F" w:rsidRPr="002367C9" w:rsidRDefault="00FA0E9D" w:rsidP="00896399">
      <w:pPr>
        <w:pStyle w:val="Heading2"/>
        <w:numPr>
          <w:ilvl w:val="1"/>
          <w:numId w:val="14"/>
        </w:numPr>
        <w:ind w:left="717"/>
        <w:rPr>
          <w:rFonts w:cs="Tahoma"/>
        </w:rPr>
      </w:pPr>
      <w:r w:rsidRPr="002367C9">
        <w:rPr>
          <w:rFonts w:cs="Tahoma"/>
          <w:b/>
        </w:rPr>
        <w:t>Германия мен Австрия.</w:t>
      </w:r>
    </w:p>
    <w:p w14:paraId="123675B0" w14:textId="5FAAA06B" w:rsidR="006E477F" w:rsidRPr="007278D9" w:rsidRDefault="00FA0E9D" w:rsidP="00225FE4">
      <w:pPr>
        <w:ind w:left="1260" w:hanging="540"/>
        <w:rPr>
          <w:rFonts w:cs="Tahoma"/>
          <w:b w:val="0"/>
          <w:bCs/>
        </w:rPr>
      </w:pPr>
      <w:r w:rsidRPr="002367C9">
        <w:rPr>
          <w:rFonts w:cs="Tahoma"/>
        </w:rPr>
        <w:t>(i)</w:t>
      </w:r>
      <w:r w:rsidRPr="002367C9">
        <w:rPr>
          <w:rFonts w:cs="Tahoma"/>
        </w:rPr>
        <w:tab/>
        <w:t>Кепілдік.</w:t>
      </w:r>
      <w:r w:rsidRPr="002367C9">
        <w:rPr>
          <w:rFonts w:cs="Tahoma"/>
          <w:b w:val="0"/>
        </w:rPr>
        <w:t xml:space="preserve"> Жеке лицензияланған бағдарламалық құрал көбінесе бағдарламалық құралмен бірге берілетін кез келген Microsoft ұйымының материалдарында сипатталғандай жұмыс істейді. Дегенмен, Microsoft корпорациясы лицензияланған бағдарламалық жасақтамаға қатысты келісілген кепілдікті бермейді.</w:t>
      </w:r>
    </w:p>
    <w:p w14:paraId="4E4D9AEE" w14:textId="77777777" w:rsidR="006E477F" w:rsidRPr="007278D9" w:rsidRDefault="00FA0E9D" w:rsidP="00225FE4">
      <w:pPr>
        <w:ind w:left="1260" w:hanging="540"/>
        <w:rPr>
          <w:rFonts w:cs="Tahoma"/>
          <w:b w:val="0"/>
          <w:bCs/>
        </w:rPr>
      </w:pPr>
      <w:r w:rsidRPr="002367C9">
        <w:rPr>
          <w:rFonts w:cs="Tahoma"/>
        </w:rPr>
        <w:t>(ii)</w:t>
      </w:r>
      <w:r w:rsidRPr="002367C9">
        <w:rPr>
          <w:rFonts w:cs="Tahoma"/>
        </w:rPr>
        <w:tab/>
        <w:t>Жауапкершілікті шектеу.</w:t>
      </w:r>
      <w:r w:rsidRPr="002367C9">
        <w:rPr>
          <w:rFonts w:cs="Tahoma"/>
          <w:b w:val="0"/>
        </w:rPr>
        <w:t xml:space="preserve"> Қасақана істелген әрекет, салақтық, Өнім сапасының жауапкершілігіне қатысты заң негізіндегі шағымдар, өлімге немесе жеке басына қатысты не дене жарақатын алған жағдайда Microsoft тиісті заңға байланысты жауапты болады.</w:t>
      </w:r>
    </w:p>
    <w:p w14:paraId="2B4FB661" w14:textId="670153DD" w:rsidR="00F15EA7" w:rsidRPr="002367C9" w:rsidRDefault="00FA0E9D" w:rsidP="00896399">
      <w:pPr>
        <w:pStyle w:val="Heading1"/>
        <w:ind w:left="720"/>
        <w:rPr>
          <w:rFonts w:cs="Tahoma"/>
        </w:rPr>
      </w:pPr>
      <w:r w:rsidRPr="002367C9">
        <w:rPr>
          <w:rFonts w:cs="Tahoma"/>
        </w:rPr>
        <w:t>Алдағы сөйлемге қатысты (іі) Microsoft тек аздап ұқыпсыздыққа жауапты болады, егер Microsoft сондай материалдың келісім шарт міндеттерін бұзса, оны толтыру осы келісім өнімділігіне байланысты орындалады, оны бұзу осы келісімнің мақсатына қауіп төндіреді және оның үйлесімділігіне тараптың тұрақты сенуіне болады («негізгі міндеттер» деп аталады). Аздаған немқұрайлық болған жағдайда, Microsoft аздаған немқұрайлық үшін жауапты болмайды.</w:t>
      </w:r>
    </w:p>
    <w:p w14:paraId="2C146C8C" w14:textId="42A97B9F" w:rsidR="00F15EA7" w:rsidRPr="002367C9" w:rsidRDefault="00FA0E9D" w:rsidP="00CB50D2">
      <w:pPr>
        <w:pStyle w:val="Heading1"/>
        <w:numPr>
          <w:ilvl w:val="0"/>
          <w:numId w:val="26"/>
        </w:numPr>
        <w:rPr>
          <w:rFonts w:cs="Tahoma"/>
        </w:rPr>
      </w:pPr>
      <w:r w:rsidRPr="002367C9">
        <w:rPr>
          <w:rFonts w:cs="Tahoma"/>
          <w:b/>
        </w:rPr>
        <w:lastRenderedPageBreak/>
        <w:t>КЕПІЛДІКТЕН БАС ТАРТУ. БАҒДАРЛАМАЛЫҚ ҚҰРАЛ «СОЛ ҚАЛПЫНДА» ЛИЦЕНЗИЯЛАНҒАН. ОНЫ ПАЙДАЛАНУ ҚАУПІНЕ ӨЗІҢІЗ ЖАУАПТЫСЫЗ. MICROSOFT КОРПОРАЦИЯСЫ АЙҚЫН КЕПІЛДЕМЕНІ, КЕПІЛДІКТІ НЕМЕСЕ ШАРТТАРДЫ БЕРМЕЙДІ. ҚОЛДАНЫСТАҒЫ ЗАҢДАР БОЙЫНША РҰҚСАТ ЕТІЛГЕН ЖАҒДАЙДА, MICROSOFT КОРПОРАЦИЯСЫ САТУ ЖАРАМДЫЛЫҒЫНА, БЕЛГІЛІ БІР МАҚСАТҚА ЖӘНЕ ЗАҢНЫҢ САҚТАЛУЫНА АРНАЛҒАН барлық ЗАҢДЫҚ НЕГІЗДЕГІ КЕПІЛДІКТЕР БЕРМЕЙДІ.</w:t>
      </w:r>
    </w:p>
    <w:p w14:paraId="26951160" w14:textId="308FB50B" w:rsidR="00F15EA7" w:rsidRPr="002367C9" w:rsidRDefault="00FA0E9D" w:rsidP="00896399">
      <w:pPr>
        <w:pStyle w:val="Heading1"/>
        <w:numPr>
          <w:ilvl w:val="0"/>
          <w:numId w:val="26"/>
        </w:numPr>
        <w:rPr>
          <w:rFonts w:cs="Tahoma"/>
        </w:rPr>
      </w:pPr>
      <w:r w:rsidRPr="002367C9">
        <w:rPr>
          <w:rFonts w:cs="Tahoma"/>
          <w:b/>
        </w:rPr>
        <w:t>ШЫҒЫНДАРДЫ ӨТЕУДЕН БОСАТУ ЖӘНЕ ШЕКТЕУЛЕР. АЛДЫҢҒЫ КЕПІЛДІКТЕН БАС ТАРТУҒА ҚАРАМАСТАН СІЗДЕ ШЫҒЫНДАРДЫ ӨНДІРУГЕ НЕГІЗ БОЛСА, MICROSOFT ЖӘНЕ ОНЫҢ ЖЕТКІЗУШІЛЕРІНЕН ТЕК 5,00 ДЕЙІНГІ ТІКЕЛЕЙ ШЫҒЫНДАРДЫ ӨНДІРЕ АЛАСЫЗ. СІЗ БАСҚА ДА ШЫҒЫНДАРДЫ, ОНЫҢ ІШІНДЕ, ЖАНАМА, ЖОҒАЛҒАН ПАЙДА, АРНАЙЫ, ТІКЕЛЕЙ ЕМЕС НЕМЕСЕ КЕЗДЕЙСОҚ ШЫҒЫНДАРДЫ ӨНДІРІП АЛУҒА ҚҰҚЫЛЫ ЕМЕССІЗ.</w:t>
      </w:r>
    </w:p>
    <w:p w14:paraId="3FC85389" w14:textId="2B8CD7BD" w:rsidR="00F15EA7" w:rsidRPr="002367C9" w:rsidRDefault="00FA0E9D" w:rsidP="00896399">
      <w:pPr>
        <w:pStyle w:val="Body1"/>
        <w:rPr>
          <w:rFonts w:cs="Tahoma"/>
        </w:rPr>
      </w:pPr>
      <w:r w:rsidRPr="002367C9">
        <w:rPr>
          <w:rFonts w:cs="Tahoma"/>
        </w:rPr>
        <w:t>Бұл шектеу (а) бағдарламалық құралға, қызметтерге, үшінші тараптың интернет сайттарындағы мазмұнға (оның кодқа) немесе үшінші тараптық бағдарламаларға және (ә) келісімшартты, кепілдікті бұзу шағымдарына немесе талапқа, қатаң жауапкершілікке, ұқыпсыздыққа, басқа азаматтық құқықбұзушылыққа не басқа да шағымға қолданылады; заңмен рұқсат етілген әр жағдайда айтылған.</w:t>
      </w:r>
    </w:p>
    <w:p w14:paraId="54016D2E" w14:textId="77777777" w:rsidR="00262C9F" w:rsidRPr="002367C9" w:rsidRDefault="00FA0E9D" w:rsidP="00896399">
      <w:pPr>
        <w:pStyle w:val="Body1"/>
        <w:rPr>
          <w:rFonts w:cs="Tahoma"/>
        </w:rPr>
      </w:pPr>
      <w:r w:rsidRPr="002367C9">
        <w:rPr>
          <w:rFonts w:cs="Tahoma"/>
        </w:rPr>
        <w:t>Сондай-ақ, бұл Microsoft корпорациясы зиян келтірілуі мүмкін екенін білген немесе білуге тиіс болған жағдайда да қолданылады. Сіздің мемлекетіңізде, облысыңызда немесе еліңізде кездейсоқ, жанама немесе басқа шығындарды қоспауды немесе шектеуге рұқсат етілмейтін жағдайда жоғарыда көрсетілген шектеулер мен алып тастау сізге қолданылмауы мүмкін.</w:t>
      </w:r>
    </w:p>
    <w:sectPr w:rsidR="00262C9F" w:rsidRPr="002367C9"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3D45B3" w14:textId="77777777" w:rsidR="00566A35" w:rsidRDefault="00566A35" w:rsidP="002B5C2F">
      <w:r>
        <w:separator/>
      </w:r>
    </w:p>
  </w:endnote>
  <w:endnote w:type="continuationSeparator" w:id="0">
    <w:p w14:paraId="14CF6C71" w14:textId="77777777" w:rsidR="00566A35" w:rsidRDefault="00566A35" w:rsidP="002B5C2F">
      <w:r>
        <w:continuationSeparator/>
      </w:r>
    </w:p>
  </w:endnote>
  <w:endnote w:type="continuationNotice" w:id="1">
    <w:p w14:paraId="6A491E8A" w14:textId="77777777" w:rsidR="00566A35" w:rsidRDefault="00566A3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Latha">
    <w:altName w:val="Californian FB"/>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3B19EF04" w:rsidR="00225FE4" w:rsidRPr="008767B8" w:rsidRDefault="00566A35" w:rsidP="00876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4362F" w14:textId="77777777" w:rsidR="00225FE4" w:rsidRDefault="00566A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33C22BE0" w:rsidR="00225FE4" w:rsidRPr="008767B8" w:rsidRDefault="00566A35" w:rsidP="00876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1D64FB" w14:textId="77777777" w:rsidR="00566A35" w:rsidRDefault="00566A35" w:rsidP="002B5C2F">
      <w:r>
        <w:separator/>
      </w:r>
    </w:p>
  </w:footnote>
  <w:footnote w:type="continuationSeparator" w:id="0">
    <w:p w14:paraId="10E5EBFE" w14:textId="77777777" w:rsidR="00566A35" w:rsidRDefault="00566A35" w:rsidP="002B5C2F">
      <w:r>
        <w:continuationSeparator/>
      </w:r>
    </w:p>
  </w:footnote>
  <w:footnote w:type="continuationNotice" w:id="1">
    <w:p w14:paraId="5D5D33C0" w14:textId="77777777" w:rsidR="00566A35" w:rsidRDefault="00566A35">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C34C7" w14:textId="77777777" w:rsidR="00225FE4" w:rsidRDefault="0056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CFDE8" w14:textId="77777777" w:rsidR="00225FE4" w:rsidRDefault="00566A3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7854B" w14:textId="77777777" w:rsidR="00225FE4" w:rsidRDefault="0056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A4D6160"/>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8294FFB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39C60FF2"/>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A451758"/>
    <w:multiLevelType w:val="multilevel"/>
    <w:tmpl w:val="8294FFB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2"/>
  </w:num>
  <w:num w:numId="8">
    <w:abstractNumId w:val="15"/>
  </w:num>
  <w:num w:numId="9">
    <w:abstractNumId w:val="4"/>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7"/>
  </w:num>
  <w:num w:numId="19">
    <w:abstractNumId w:val="5"/>
  </w:num>
  <w:num w:numId="20">
    <w:abstractNumId w:val="19"/>
  </w:num>
  <w:num w:numId="21">
    <w:abstractNumId w:val="12"/>
  </w:num>
  <w:num w:numId="22">
    <w:abstractNumId w:val="2"/>
  </w:num>
  <w:num w:numId="23">
    <w:abstractNumId w:val="23"/>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20"/>
  </w:num>
  <w:num w:numId="32">
    <w:abstractNumId w:val="0"/>
  </w:num>
  <w:num w:numId="33">
    <w:abstractNumId w:val="0"/>
  </w:num>
  <w:num w:numId="34">
    <w:abstractNumId w:val="18"/>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083"/>
    <w:rsid w:val="002A3C38"/>
    <w:rsid w:val="00516E29"/>
    <w:rsid w:val="00566A35"/>
    <w:rsid w:val="00642083"/>
    <w:rsid w:val="00A623EF"/>
    <w:rsid w:val="00B25B81"/>
    <w:rsid w:val="00F13672"/>
    <w:rsid w:val="00FA0E9D"/>
    <w:rsid w:val="00FB35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kk" w:eastAsia="kk" w:bidi="k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Latha"/>
      <w:b/>
      <w:sz w:val="19"/>
      <w:szCs w:val="19"/>
      <w:lang w:bidi="ta-IN"/>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Latha"/>
      <w:b/>
      <w:bCs/>
      <w:sz w:val="19"/>
      <w:szCs w:val="19"/>
      <w:lang w:bidi="ta-IN"/>
    </w:rPr>
  </w:style>
  <w:style w:type="paragraph" w:customStyle="1" w:styleId="Body0">
    <w:name w:val="Body 0"/>
    <w:next w:val="Normal"/>
    <w:uiPriority w:val="99"/>
    <w:pPr>
      <w:spacing w:after="0" w:line="240" w:lineRule="auto"/>
    </w:pPr>
    <w:rPr>
      <w:rFonts w:ascii="Tahoma" w:hAnsi="Tahoma" w:cs="Latha"/>
      <w:sz w:val="19"/>
      <w:szCs w:val="19"/>
      <w:lang w:bidi="ta-IN"/>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Latha"/>
      <w:sz w:val="18"/>
      <w:szCs w:val="20"/>
      <w:lang w:bidi="ta-IN"/>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Latha"/>
      <w:sz w:val="19"/>
      <w:szCs w:val="19"/>
      <w:lang w:bidi="ta-IN"/>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Latha"/>
      <w:lang w:bidi="ta-IN"/>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kk" w:eastAsia="kk" w:bidi="k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Latha"/>
      <w:b/>
      <w:sz w:val="19"/>
      <w:szCs w:val="19"/>
      <w:lang w:bidi="ta-IN"/>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Latha"/>
      <w:b/>
      <w:bCs/>
      <w:sz w:val="19"/>
      <w:szCs w:val="19"/>
      <w:lang w:bidi="ta-IN"/>
    </w:rPr>
  </w:style>
  <w:style w:type="paragraph" w:customStyle="1" w:styleId="Body0">
    <w:name w:val="Body 0"/>
    <w:next w:val="Normal"/>
    <w:uiPriority w:val="99"/>
    <w:pPr>
      <w:spacing w:after="0" w:line="240" w:lineRule="auto"/>
    </w:pPr>
    <w:rPr>
      <w:rFonts w:ascii="Tahoma" w:hAnsi="Tahoma" w:cs="Latha"/>
      <w:sz w:val="19"/>
      <w:szCs w:val="19"/>
      <w:lang w:bidi="ta-IN"/>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Latha"/>
      <w:sz w:val="18"/>
      <w:szCs w:val="20"/>
      <w:lang w:bidi="ta-IN"/>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Latha"/>
      <w:sz w:val="19"/>
      <w:szCs w:val="19"/>
      <w:lang w:bidi="ta-IN"/>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Latha"/>
      <w:lang w:bidi="ta-IN"/>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232200051">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27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2017-07-04T19:56:00Z</dcterms:created>
  <dcterms:modified xsi:type="dcterms:W3CDTF">2017-07-05T19:17:00Z</dcterms:modified>
</cp:coreProperties>
</file>