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7BD" w:rsidRDefault="004C2121">
      <w:r>
        <w:t>Poste : Variable Numériques en appui aux métiers de police de l’OFB</w:t>
      </w:r>
    </w:p>
    <w:p w:rsidR="004C2121" w:rsidRDefault="004C2121">
      <w:r>
        <w:t>Auteur : Hugo Senges</w:t>
      </w:r>
    </w:p>
    <w:p w:rsidR="004C2121" w:rsidRDefault="004C2121">
      <w:r>
        <w:t>Date de poste : Octobre – Décembre 2021</w:t>
      </w:r>
    </w:p>
    <w:p w:rsidR="004C2121" w:rsidRDefault="004C2121">
      <w:r>
        <w:t xml:space="preserve">Objet : </w:t>
      </w:r>
      <w:r w:rsidR="00325041">
        <w:t xml:space="preserve">Routine </w:t>
      </w:r>
      <w:proofErr w:type="gramStart"/>
      <w:r w:rsidR="00325041">
        <w:t>d’</w:t>
      </w:r>
      <w:proofErr w:type="spellStart"/>
      <w:r w:rsidR="00325041">
        <w:t>entraîneme,nt</w:t>
      </w:r>
      <w:proofErr w:type="spellEnd"/>
      <w:proofErr w:type="gramEnd"/>
      <w:r w:rsidR="00325041">
        <w:t xml:space="preserve"> et d’expansion d’un modèle de classification des parcelles par télédétection- scope CIPAN</w:t>
      </w:r>
    </w:p>
    <w:p w:rsidR="004C2121" w:rsidRDefault="004C2121">
      <w:r>
        <w:t>Documents cadres : « Note</w:t>
      </w:r>
      <w:r w:rsidR="00325041">
        <w:t xml:space="preserve"> </w:t>
      </w:r>
      <w:proofErr w:type="gramStart"/>
      <w:r w:rsidR="00325041">
        <w:t>télédétection</w:t>
      </w:r>
      <w:r>
        <w:t>»</w:t>
      </w:r>
      <w:proofErr w:type="gramEnd"/>
    </w:p>
    <w:p w:rsidR="004C2121" w:rsidRDefault="004C2121">
      <w:r>
        <w:tab/>
      </w:r>
    </w:p>
    <w:p w:rsidR="0038407C" w:rsidRPr="0038407C" w:rsidRDefault="0038407C">
      <w:pPr>
        <w:rPr>
          <w:b/>
          <w:u w:val="single"/>
        </w:rPr>
      </w:pPr>
      <w:r w:rsidRPr="0038407C">
        <w:rPr>
          <w:b/>
          <w:u w:val="single"/>
        </w:rPr>
        <w:t>Contexte et existant</w:t>
      </w:r>
      <w:r>
        <w:rPr>
          <w:b/>
          <w:u w:val="single"/>
        </w:rPr>
        <w:t> :</w:t>
      </w:r>
    </w:p>
    <w:p w:rsidR="004C2121" w:rsidRDefault="00B55535" w:rsidP="00B55535">
      <w:pPr>
        <w:jc w:val="both"/>
      </w:pPr>
      <w:r>
        <w:tab/>
        <w:t xml:space="preserve">Afin </w:t>
      </w:r>
      <w:r w:rsidR="00325041">
        <w:t>de pouvoir rapidement implémenter</w:t>
      </w:r>
      <w:r w:rsidR="004C2121">
        <w:t xml:space="preserve"> </w:t>
      </w:r>
      <w:r>
        <w:t>un nouveau modèle de classification, et d’en comparer les résultats avec les précédentes itérations, deux conditions doivent être réunies :</w:t>
      </w:r>
    </w:p>
    <w:p w:rsidR="00B55535" w:rsidRDefault="00B55535" w:rsidP="00B55535">
      <w:pPr>
        <w:jc w:val="both"/>
      </w:pPr>
      <w:r>
        <w:t xml:space="preserve">Premièrement la vérité terrain acquise doit respecter (dans les grandes lignes) les nomenclatures de couverture végétale et de qualité du couvert indiquées dans la documentation. </w:t>
      </w:r>
    </w:p>
    <w:p w:rsidR="00B55535" w:rsidRDefault="00B55535" w:rsidP="00B55535">
      <w:pPr>
        <w:jc w:val="both"/>
      </w:pPr>
      <w:r>
        <w:t>Deuxièmement, les images satellites sélectionnées sur les zones à classifier doivent être comparables à celles utilisées dans la méthode (en termes de résolution spatiale, de canaux radiométriques convoqués et de saison représentée).</w:t>
      </w:r>
    </w:p>
    <w:p w:rsidR="00B55535" w:rsidRDefault="00B55535">
      <w:r>
        <w:t>Pour rappel les caractéristiques images utilisées jusqu’ici sont les suivantes :</w:t>
      </w:r>
    </w:p>
    <w:p w:rsidR="00B55535" w:rsidRDefault="00B55535" w:rsidP="00B55535">
      <w:pPr>
        <w:pStyle w:val="Paragraphedeliste"/>
        <w:numPr>
          <w:ilvl w:val="0"/>
          <w:numId w:val="2"/>
        </w:numPr>
      </w:pPr>
      <w:r>
        <w:t xml:space="preserve">Image issues du programme </w:t>
      </w:r>
      <w:proofErr w:type="spellStart"/>
      <w:r>
        <w:t>Sentinel</w:t>
      </w:r>
      <w:proofErr w:type="spellEnd"/>
      <w:r>
        <w:t xml:space="preserve"> 2, traitées par la chaîne MAJA de </w:t>
      </w:r>
      <w:proofErr w:type="spellStart"/>
      <w:r>
        <w:t>désenuagement</w:t>
      </w:r>
      <w:proofErr w:type="spellEnd"/>
      <w:r>
        <w:t xml:space="preserve"> (produit fourni par le pôle </w:t>
      </w:r>
      <w:proofErr w:type="spellStart"/>
      <w:r>
        <w:t>Theia</w:t>
      </w:r>
      <w:proofErr w:type="spellEnd"/>
      <w:r>
        <w:t xml:space="preserve">), de résolution spatiale 10m sur les bandes suivantes </w:t>
      </w:r>
      <w:r>
        <w:br/>
        <w:t>[2 : Bleu, 3 : Vert, 4 : Rouge, 5 : PIR]  entre les mois de Novembre et de Janvier</w:t>
      </w:r>
    </w:p>
    <w:p w:rsidR="006D2C61" w:rsidRPr="006D2C61" w:rsidRDefault="004C2121" w:rsidP="006D2C61">
      <w:r>
        <w:t xml:space="preserve">Les </w:t>
      </w:r>
      <w:r w:rsidR="00B55535">
        <w:t>traitements sont standardisés et automatisés via les scripts fourni dans l’archive (</w:t>
      </w:r>
      <w:proofErr w:type="spellStart"/>
      <w:r w:rsidR="00B55535" w:rsidRPr="006D2C61">
        <w:rPr>
          <w:b/>
          <w:i/>
        </w:rPr>
        <w:t>Images_Classification</w:t>
      </w:r>
      <w:proofErr w:type="spellEnd"/>
      <w:r w:rsidR="00B55535" w:rsidRPr="006D2C61">
        <w:rPr>
          <w:b/>
          <w:i/>
        </w:rPr>
        <w:t>\</w:t>
      </w:r>
      <w:proofErr w:type="spellStart"/>
      <w:r w:rsidR="00B55535" w:rsidRPr="006D2C61">
        <w:rPr>
          <w:b/>
          <w:i/>
        </w:rPr>
        <w:t>Modele_classif_prez</w:t>
      </w:r>
      <w:proofErr w:type="spellEnd"/>
      <w:r w:rsidR="00B55535">
        <w:t xml:space="preserve">). Deux scripts sont disponibles : </w:t>
      </w:r>
      <w:r w:rsidR="00B55535" w:rsidRPr="006D2C61">
        <w:rPr>
          <w:b/>
          <w:i/>
        </w:rPr>
        <w:t>Prepa_img.py</w:t>
      </w:r>
      <w:r w:rsidR="00B55535">
        <w:t xml:space="preserve"> et </w:t>
      </w:r>
      <w:r w:rsidR="00B55535" w:rsidRPr="006D2C61">
        <w:rPr>
          <w:b/>
          <w:i/>
        </w:rPr>
        <w:t>Entrainement.py</w:t>
      </w:r>
    </w:p>
    <w:p w:rsidR="004C2121" w:rsidRPr="006D2C61" w:rsidRDefault="00B55535" w:rsidP="006D2C61">
      <w:pPr>
        <w:pStyle w:val="Paragraphedeliste"/>
        <w:numPr>
          <w:ilvl w:val="0"/>
          <w:numId w:val="2"/>
        </w:numPr>
      </w:pPr>
      <w:r w:rsidRPr="00B55535">
        <w:t>L</w:t>
      </w:r>
      <w:r w:rsidR="006D2C61">
        <w:t>e programme</w:t>
      </w:r>
      <w:r>
        <w:t xml:space="preserve"> </w:t>
      </w:r>
      <w:r w:rsidRPr="006D2C61">
        <w:rPr>
          <w:b/>
          <w:i/>
        </w:rPr>
        <w:t>Prepa_img.py</w:t>
      </w:r>
      <w:r>
        <w:t xml:space="preserve"> e</w:t>
      </w:r>
      <w:r>
        <w:t>ffectue les différents traitements permettant de générer le « cube-image », c’est-à-dire la ressource image (</w:t>
      </w:r>
      <w:r w:rsidRPr="006D2C61">
        <w:rPr>
          <w:b/>
          <w:i/>
        </w:rPr>
        <w:t>.tif</w:t>
      </w:r>
      <w:r>
        <w:t xml:space="preserve">) sur laquelle faire tourner l’entraînement du modèle puis </w:t>
      </w:r>
      <w:proofErr w:type="spellStart"/>
      <w:r>
        <w:t>sont</w:t>
      </w:r>
      <w:proofErr w:type="spellEnd"/>
      <w:r>
        <w:t xml:space="preserve"> expansion. Il procède par </w:t>
      </w:r>
      <w:proofErr w:type="spellStart"/>
      <w:r>
        <w:t>mosaïquage</w:t>
      </w:r>
      <w:proofErr w:type="spellEnd"/>
      <w:r>
        <w:t>, masquage, calculs des dérivées (NDVI et paramètres de texture d’</w:t>
      </w:r>
      <w:proofErr w:type="spellStart"/>
      <w:r>
        <w:t>Haralick</w:t>
      </w:r>
      <w:proofErr w:type="spellEnd"/>
      <w:r>
        <w:t>) et enfin concaténation des bandes images</w:t>
      </w:r>
      <w:r w:rsidR="006D2C61">
        <w:t xml:space="preserve">. L’ordre final des bandes images doit être le suivant : </w:t>
      </w:r>
      <w:proofErr w:type="gramStart"/>
      <w:r w:rsidR="006D2C61">
        <w:t xml:space="preserve">[ </w:t>
      </w:r>
      <w:r w:rsidR="006D2C61" w:rsidRPr="006D2C61">
        <w:t>Bleu</w:t>
      </w:r>
      <w:proofErr w:type="gramEnd"/>
      <w:r w:rsidR="006D2C61" w:rsidRPr="006D2C61">
        <w:t>, Vert, Rouge, Infrarouge</w:t>
      </w:r>
      <w:r w:rsidR="006D2C61">
        <w:t>, NDVI, Haralick-0 à Haralick-8]</w:t>
      </w:r>
    </w:p>
    <w:p w:rsidR="004C2121" w:rsidRDefault="006D2C61" w:rsidP="004C2121">
      <w:pPr>
        <w:pStyle w:val="Paragraphedeliste"/>
        <w:numPr>
          <w:ilvl w:val="0"/>
          <w:numId w:val="1"/>
        </w:numPr>
      </w:pPr>
      <w:r>
        <w:t xml:space="preserve">Le programme </w:t>
      </w:r>
      <w:r w:rsidRPr="006D2C61">
        <w:rPr>
          <w:b/>
          <w:i/>
        </w:rPr>
        <w:t>Entrainement.py</w:t>
      </w:r>
      <w:r>
        <w:t xml:space="preserve"> permet de produire le fichier paramètre du modèle de classification supervisé, la matrice de confusion associée et la couche </w:t>
      </w:r>
      <w:r w:rsidRPr="006D2C61">
        <w:rPr>
          <w:b/>
          <w:i/>
        </w:rPr>
        <w:t>.</w:t>
      </w:r>
      <w:proofErr w:type="spellStart"/>
      <w:r w:rsidRPr="006D2C61">
        <w:rPr>
          <w:b/>
          <w:i/>
        </w:rPr>
        <w:t>shp</w:t>
      </w:r>
      <w:proofErr w:type="spellEnd"/>
      <w:r>
        <w:t xml:space="preserve"> résultante, sur la base de l’échantillon d’entrainement acquis en vérité-terrain. Les paramètres de l’algorithme de classification (outil </w:t>
      </w:r>
      <w:proofErr w:type="spellStart"/>
      <w:r>
        <w:rPr>
          <w:b/>
          <w:i/>
        </w:rPr>
        <w:t>TrainVectorClassifier</w:t>
      </w:r>
      <w:proofErr w:type="spellEnd"/>
      <w:r>
        <w:t xml:space="preserve"> de la librairie OTB, option </w:t>
      </w:r>
      <w:proofErr w:type="spellStart"/>
      <w:r>
        <w:rPr>
          <w:b/>
          <w:i/>
        </w:rPr>
        <w:t>Random</w:t>
      </w:r>
      <w:proofErr w:type="spellEnd"/>
      <w:r>
        <w:rPr>
          <w:b/>
          <w:i/>
        </w:rPr>
        <w:t xml:space="preserve"> Forest</w:t>
      </w:r>
      <w:r>
        <w:t xml:space="preserve"> selon le paramétrage suivant : </w:t>
      </w:r>
    </w:p>
    <w:p w:rsidR="006D2C61" w:rsidRDefault="006D2C61" w:rsidP="006D2C6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348.6pt">
            <v:imagedata r:id="rId5" o:title="Param_Train_classifier"/>
          </v:shape>
        </w:pict>
      </w:r>
    </w:p>
    <w:p w:rsidR="009E73DE" w:rsidRPr="0038407C" w:rsidRDefault="009E73DE" w:rsidP="009E73DE">
      <w:pPr>
        <w:rPr>
          <w:b/>
          <w:u w:val="single"/>
        </w:rPr>
      </w:pPr>
      <w:r w:rsidRPr="0038407C">
        <w:rPr>
          <w:b/>
          <w:u w:val="single"/>
        </w:rPr>
        <w:t xml:space="preserve">Tâche type : </w:t>
      </w:r>
      <w:r w:rsidR="006D2C61">
        <w:rPr>
          <w:b/>
          <w:u w:val="single"/>
        </w:rPr>
        <w:t>production d’une couche géographique de couverture du sol</w:t>
      </w:r>
      <w:r w:rsidRPr="0038407C">
        <w:rPr>
          <w:b/>
          <w:u w:val="single"/>
        </w:rPr>
        <w:t> :</w:t>
      </w:r>
    </w:p>
    <w:p w:rsidR="0038407C" w:rsidRDefault="006D2C61" w:rsidP="006D2C61">
      <w:pPr>
        <w:pStyle w:val="Paragraphedeliste"/>
        <w:numPr>
          <w:ilvl w:val="0"/>
          <w:numId w:val="1"/>
        </w:numPr>
      </w:pPr>
      <w:r>
        <w:t>Acquisition d’une VT sous la forme d’une couche</w:t>
      </w:r>
      <w:r>
        <w:t xml:space="preserve"> </w:t>
      </w:r>
      <w:r w:rsidRPr="006D2C61">
        <w:rPr>
          <w:b/>
          <w:i/>
        </w:rPr>
        <w:t>.</w:t>
      </w:r>
      <w:proofErr w:type="spellStart"/>
      <w:r w:rsidRPr="006D2C61">
        <w:rPr>
          <w:b/>
          <w:i/>
        </w:rPr>
        <w:t>shp</w:t>
      </w:r>
      <w:proofErr w:type="spellEnd"/>
      <w:r>
        <w:t xml:space="preserve"> </w:t>
      </w:r>
      <w:r>
        <w:t xml:space="preserve">associant aux parcelles du RPG la nomenclature de couverture du sol approprié (entre 4 et 8 postes </w:t>
      </w:r>
      <w:r>
        <w:rPr>
          <w:i/>
        </w:rPr>
        <w:t>a priori</w:t>
      </w:r>
      <w:r>
        <w:t>).</w:t>
      </w:r>
    </w:p>
    <w:p w:rsidR="006D2C61" w:rsidRDefault="006D2C61" w:rsidP="006D2C61">
      <w:pPr>
        <w:pStyle w:val="Paragraphedeliste"/>
        <w:numPr>
          <w:ilvl w:val="0"/>
          <w:numId w:val="1"/>
        </w:numPr>
      </w:pPr>
      <w:r>
        <w:t xml:space="preserve">Acquisition des images Sentinel-2, </w:t>
      </w:r>
      <w:proofErr w:type="spellStart"/>
      <w:r>
        <w:t>level</w:t>
      </w:r>
      <w:proofErr w:type="spellEnd"/>
      <w:r>
        <w:t xml:space="preserve"> 2A sur la plateforme </w:t>
      </w:r>
      <w:proofErr w:type="spellStart"/>
      <w:r>
        <w:t>Theia</w:t>
      </w:r>
      <w:proofErr w:type="spellEnd"/>
      <w:r>
        <w:t xml:space="preserve"> (</w:t>
      </w:r>
      <w:hyperlink r:id="rId6" w:history="1">
        <w:r w:rsidRPr="008623C2">
          <w:rPr>
            <w:rStyle w:val="Lienhypertexte"/>
          </w:rPr>
          <w:t>https://catalogue.theia-land.fr</w:t>
        </w:r>
      </w:hyperlink>
      <w:r>
        <w:t xml:space="preserve"> ) selon la date la plus proche de l’a</w:t>
      </w:r>
      <w:r w:rsidR="00923D9D">
        <w:t xml:space="preserve">cquisition de la vérité-terrain et le meilleur taux de couverture de l’aire d’intérêt. </w:t>
      </w:r>
    </w:p>
    <w:p w:rsidR="00923D9D" w:rsidRDefault="00923D9D" w:rsidP="006D2C61">
      <w:pPr>
        <w:pStyle w:val="Paragraphedeliste"/>
        <w:numPr>
          <w:ilvl w:val="0"/>
          <w:numId w:val="1"/>
        </w:numPr>
      </w:pPr>
      <w:r>
        <w:t xml:space="preserve">Préparation du « cube-image » via le </w:t>
      </w:r>
      <w:r>
        <w:t xml:space="preserve">programme </w:t>
      </w:r>
      <w:r w:rsidRPr="006D2C61">
        <w:rPr>
          <w:b/>
          <w:i/>
        </w:rPr>
        <w:t>Prepa_img.py</w:t>
      </w:r>
      <w:r>
        <w:t>. (</w:t>
      </w:r>
      <w:proofErr w:type="gramStart"/>
      <w:r>
        <w:t>inputs</w:t>
      </w:r>
      <w:proofErr w:type="gramEnd"/>
      <w:r>
        <w:t> : les images satellite couvrant l’aire d’intérêt)</w:t>
      </w:r>
    </w:p>
    <w:p w:rsidR="00923D9D" w:rsidRDefault="00923D9D" w:rsidP="00923D9D">
      <w:pPr>
        <w:pStyle w:val="Paragraphedeliste"/>
        <w:numPr>
          <w:ilvl w:val="0"/>
          <w:numId w:val="1"/>
        </w:numPr>
      </w:pPr>
      <w:r>
        <w:t>Production du modèle entraîné via le</w:t>
      </w:r>
      <w:r w:rsidRPr="00923D9D">
        <w:t xml:space="preserve"> </w:t>
      </w:r>
      <w:r>
        <w:t xml:space="preserve">programme </w:t>
      </w:r>
      <w:r w:rsidRPr="006D2C61">
        <w:rPr>
          <w:b/>
          <w:i/>
        </w:rPr>
        <w:t>Entrainement.py</w:t>
      </w:r>
      <w:r>
        <w:t>. (</w:t>
      </w:r>
      <w:proofErr w:type="gramStart"/>
      <w:r>
        <w:t>inputs</w:t>
      </w:r>
      <w:proofErr w:type="gramEnd"/>
      <w:r>
        <w:t> : l’image produite à l’étape précédente et la couche RPG d’entraînement)</w:t>
      </w:r>
    </w:p>
    <w:p w:rsidR="00923D9D" w:rsidRDefault="00923D9D" w:rsidP="00923D9D">
      <w:pPr>
        <w:pStyle w:val="Paragraphedeliste"/>
        <w:numPr>
          <w:ilvl w:val="0"/>
          <w:numId w:val="1"/>
        </w:numPr>
      </w:pPr>
      <w:r>
        <w:t>Vérification de la conformité des résultats sur la Matrice de confusion produite (OA &gt; 70%)</w:t>
      </w:r>
    </w:p>
    <w:p w:rsidR="00923D9D" w:rsidRDefault="00923D9D" w:rsidP="00923D9D">
      <w:pPr>
        <w:pStyle w:val="Paragraphedeliste"/>
        <w:numPr>
          <w:ilvl w:val="0"/>
          <w:numId w:val="1"/>
        </w:numPr>
      </w:pPr>
      <w:r>
        <w:t xml:space="preserve">Extrapolation du modèle à l’ensemble de l’aire d’intérêt (inputs : la couche RPG de la zone renseignée en </w:t>
      </w:r>
      <w:r w:rsidRPr="00923D9D">
        <w:rPr>
          <w:b/>
          <w:i/>
        </w:rPr>
        <w:t xml:space="preserve">Zonal </w:t>
      </w:r>
      <w:proofErr w:type="spellStart"/>
      <w:r w:rsidRPr="00923D9D">
        <w:rPr>
          <w:b/>
          <w:i/>
        </w:rPr>
        <w:t>Statistics</w:t>
      </w:r>
      <w:proofErr w:type="spellEnd"/>
      <w:r>
        <w:t xml:space="preserve"> sur le « cube-image », le modèle de classification produit aux étapes précédentes).</w:t>
      </w:r>
    </w:p>
    <w:p w:rsidR="009E73DE" w:rsidRPr="0038407C" w:rsidRDefault="009E73DE" w:rsidP="009E73DE">
      <w:pPr>
        <w:rPr>
          <w:b/>
          <w:u w:val="single"/>
        </w:rPr>
      </w:pPr>
      <w:r w:rsidRPr="0038407C">
        <w:rPr>
          <w:b/>
          <w:u w:val="single"/>
        </w:rPr>
        <w:t xml:space="preserve">Piste de développement : </w:t>
      </w:r>
    </w:p>
    <w:p w:rsidR="009E73DE" w:rsidRDefault="006D2C61" w:rsidP="009E73DE">
      <w:pPr>
        <w:pStyle w:val="Paragraphedeliste"/>
        <w:numPr>
          <w:ilvl w:val="0"/>
          <w:numId w:val="1"/>
        </w:numPr>
      </w:pPr>
      <w:r>
        <w:t>L’</w:t>
      </w:r>
      <w:proofErr w:type="spellStart"/>
      <w:r>
        <w:t>intertemporalité</w:t>
      </w:r>
      <w:proofErr w:type="spellEnd"/>
      <w:r w:rsidR="00923D9D">
        <w:t xml:space="preserve"> devrait être pensée en amont du processus de récolte de la VT et ce sur plusieurs plans. Premièrement le choix des dates enquêtées est d’importance car il détermine la nature de la couverture du sol à l’instant (avant ou après les travaux du sol). Deuxièmement, il est peut-être plus facile de lever une ambiguïté de classification sur une date seule si le caractère intertemporel apporte de l’information supplémentaire sur le seul couvert hivernal. Autrement dit une première date de vérité-terrain correspondant au couvert précédent suivi d’une autre en couvert hivernal donnera sans doute de moins bon résultat que deux vérité-terrain ne variant que par le développement du même couvert hivernal. Pour déterminer les dates optimales, se </w:t>
      </w:r>
      <w:r w:rsidR="00923D9D">
        <w:lastRenderedPageBreak/>
        <w:t xml:space="preserve">référer à des dires d’experts sur le paysage et les pratiques agronomiques de la région considérée. </w:t>
      </w:r>
    </w:p>
    <w:p w:rsidR="006D2C61" w:rsidRDefault="006D2C61" w:rsidP="009E73DE">
      <w:pPr>
        <w:pStyle w:val="Paragraphedeliste"/>
        <w:numPr>
          <w:ilvl w:val="0"/>
          <w:numId w:val="1"/>
        </w:numPr>
      </w:pPr>
      <w:r>
        <w:t xml:space="preserve">Le Radar </w:t>
      </w:r>
      <w:r w:rsidR="004D2121">
        <w:t xml:space="preserve">apporterait sans doute, </w:t>
      </w:r>
      <w:r>
        <w:t>pour la qualité du couvert</w:t>
      </w:r>
      <w:r w:rsidR="004D2121">
        <w:t xml:space="preserve">, une information précieuse. Cependant de par la nature du signal il ne peut être utilisé qu’en </w:t>
      </w:r>
      <w:proofErr w:type="spellStart"/>
      <w:r w:rsidR="004D2121">
        <w:t>intertemporalité</w:t>
      </w:r>
      <w:proofErr w:type="spellEnd"/>
      <w:r w:rsidR="004D2121">
        <w:t xml:space="preserve"> pour qualifier le développement de la qualité du couvert. La piste </w:t>
      </w:r>
      <w:proofErr w:type="spellStart"/>
      <w:r w:rsidR="004D2121">
        <w:t>polarimétrique</w:t>
      </w:r>
      <w:proofErr w:type="spellEnd"/>
      <w:r w:rsidR="004D2121">
        <w:t xml:space="preserve"> (variation différentiel des réponses-signal en fonction de la polarisation de l’onde) pourrait cependant apporter un complément d’information sur la couverture elle-même par rapport à la seule interférométrie.</w:t>
      </w:r>
    </w:p>
    <w:p w:rsidR="006D2C61" w:rsidRDefault="006D2C61" w:rsidP="009E73DE">
      <w:pPr>
        <w:pStyle w:val="Paragraphedeliste"/>
        <w:numPr>
          <w:ilvl w:val="0"/>
          <w:numId w:val="1"/>
        </w:numPr>
      </w:pPr>
      <w:r>
        <w:t xml:space="preserve">L’implémentation de cette méthode sous le </w:t>
      </w:r>
      <w:r w:rsidR="00923D9D">
        <w:t>standard SISSPEO</w:t>
      </w:r>
      <w:r w:rsidR="004D2121">
        <w:t xml:space="preserve"> permettrait, en plus d’accroître son </w:t>
      </w:r>
      <w:proofErr w:type="spellStart"/>
      <w:r w:rsidR="004D2121">
        <w:t>inter-opérabilité</w:t>
      </w:r>
      <w:proofErr w:type="spellEnd"/>
      <w:r w:rsidR="004D2121">
        <w:t xml:space="preserve"> de pouvoir capitaliser sur ce travail en développant sur cette base les cartouches inter-temporelles.</w:t>
      </w:r>
    </w:p>
    <w:p w:rsidR="004C2121" w:rsidRDefault="004C2121">
      <w:pPr>
        <w:rPr>
          <w:rFonts w:ascii="Calibri" w:hAnsi="Calibri" w:cs="Calibri"/>
          <w:color w:val="1F497D"/>
        </w:rPr>
      </w:pPr>
    </w:p>
    <w:p w:rsidR="0038407C" w:rsidRPr="0038407C" w:rsidRDefault="00923D9D" w:rsidP="004C2121">
      <w:pPr>
        <w:rPr>
          <w:b/>
          <w:u w:val="single"/>
        </w:rPr>
      </w:pPr>
      <w:r>
        <w:rPr>
          <w:b/>
          <w:u w:val="single"/>
        </w:rPr>
        <w:t>Exemple de production</w:t>
      </w:r>
      <w:r w:rsidR="0038407C" w:rsidRPr="0038407C">
        <w:rPr>
          <w:b/>
          <w:u w:val="single"/>
        </w:rPr>
        <w:t xml:space="preserve"> : </w:t>
      </w:r>
    </w:p>
    <w:p w:rsidR="004C2121" w:rsidRDefault="004D2121" w:rsidP="004C2121">
      <w:r>
        <w:rPr>
          <w:noProof/>
        </w:rPr>
        <w:drawing>
          <wp:anchor distT="0" distB="0" distL="114300" distR="114300" simplePos="0" relativeHeight="251658240" behindDoc="0" locked="0" layoutInCell="1" allowOverlap="1" wp14:anchorId="558A8EEA" wp14:editId="3F998F4F">
            <wp:simplePos x="0" y="0"/>
            <wp:positionH relativeFrom="column">
              <wp:posOffset>-145415</wp:posOffset>
            </wp:positionH>
            <wp:positionV relativeFrom="paragraph">
              <wp:posOffset>326390</wp:posOffset>
            </wp:positionV>
            <wp:extent cx="5928360" cy="4795520"/>
            <wp:effectExtent l="0" t="0" r="0" b="5080"/>
            <wp:wrapThrough wrapText="bothSides">
              <wp:wrapPolygon edited="0">
                <wp:start x="0" y="0"/>
                <wp:lineTo x="0" y="21537"/>
                <wp:lineTo x="21517" y="21537"/>
                <wp:lineTo x="21517" y="0"/>
                <wp:lineTo x="0" y="0"/>
              </wp:wrapPolygon>
            </wp:wrapThrough>
            <wp:docPr id="1" name="Image 1" descr="C:\Users\hugop\AppData\Local\Microsoft\Windows\INetCache\Content.Word\Carte_Couv_Bretag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gop\AppData\Local\Microsoft\Windows\INetCache\Content.Word\Carte_Couv_Bretag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4795520"/>
                    </a:xfrm>
                    <a:prstGeom prst="rect">
                      <a:avLst/>
                    </a:prstGeom>
                    <a:noFill/>
                    <a:ln>
                      <a:noFill/>
                    </a:ln>
                  </pic:spPr>
                </pic:pic>
              </a:graphicData>
            </a:graphic>
            <wp14:sizeRelH relativeFrom="page">
              <wp14:pctWidth>0</wp14:pctWidth>
            </wp14:sizeRelH>
            <wp14:sizeRelV relativeFrom="page">
              <wp14:pctHeight>0</wp14:pctHeight>
            </wp14:sizeRelV>
          </wp:anchor>
        </w:drawing>
      </w:r>
      <w:r>
        <w:t>Cartographies obtenues par le biais de la méthode en Bretagne, à l’hiver 2021-2022 :</w:t>
      </w:r>
      <w:r w:rsidRPr="004D2121">
        <w:t xml:space="preserve"> </w:t>
      </w:r>
    </w:p>
    <w:p w:rsidR="004D2121" w:rsidRDefault="004D2121" w:rsidP="004C2121"/>
    <w:p w:rsidR="004D2121" w:rsidRDefault="004D2121" w:rsidP="004C2121"/>
    <w:p w:rsidR="004D2121" w:rsidRDefault="004D2121" w:rsidP="004C2121"/>
    <w:p w:rsidR="004D2121" w:rsidRDefault="004D2121" w:rsidP="004C2121">
      <w:r>
        <w:rPr>
          <w:noProof/>
        </w:rPr>
        <w:lastRenderedPageBreak/>
        <w:pict>
          <v:shape id="_x0000_s1026" type="#_x0000_t75" style="position:absolute;margin-left:-33.6pt;margin-top:0;width:506pt;height:410.15pt;z-index:-251656192;mso-position-horizontal-relative:text;mso-position-vertical-relative:text;mso-width-relative:page;mso-height-relative:page" wrapcoords="-36 0 -36 21556 21600 21556 21600 0 -36 0">
            <v:imagedata r:id="rId8" o:title="Carte_Qual_Bretagne"/>
            <w10:wrap type="through"/>
          </v:shape>
        </w:pict>
      </w:r>
    </w:p>
    <w:p w:rsidR="004D2121" w:rsidRDefault="004D2121" w:rsidP="004D2121">
      <w:pPr>
        <w:spacing w:after="160" w:line="259" w:lineRule="auto"/>
      </w:pPr>
      <w:r>
        <w:br w:type="page"/>
      </w:r>
    </w:p>
    <w:tbl>
      <w:tblPr>
        <w:tblpPr w:leftFromText="141" w:rightFromText="141" w:vertAnchor="text" w:horzAnchor="margin" w:tblpXSpec="center" w:tblpY="768"/>
        <w:tblW w:w="11388" w:type="dxa"/>
        <w:tblCellSpacing w:w="0" w:type="dxa"/>
        <w:tblCellMar>
          <w:top w:w="15" w:type="dxa"/>
          <w:left w:w="15" w:type="dxa"/>
          <w:bottom w:w="15" w:type="dxa"/>
          <w:right w:w="15" w:type="dxa"/>
        </w:tblCellMar>
        <w:tblLook w:val="04A0" w:firstRow="1" w:lastRow="0" w:firstColumn="1" w:lastColumn="0" w:noHBand="0" w:noVBand="1"/>
      </w:tblPr>
      <w:tblGrid>
        <w:gridCol w:w="1037"/>
        <w:gridCol w:w="262"/>
        <w:gridCol w:w="932"/>
        <w:gridCol w:w="438"/>
        <w:gridCol w:w="809"/>
        <w:gridCol w:w="30"/>
        <w:gridCol w:w="1013"/>
        <w:gridCol w:w="48"/>
        <w:gridCol w:w="1129"/>
        <w:gridCol w:w="65"/>
        <w:gridCol w:w="601"/>
        <w:gridCol w:w="71"/>
        <w:gridCol w:w="463"/>
        <w:gridCol w:w="109"/>
        <w:gridCol w:w="655"/>
        <w:gridCol w:w="295"/>
        <w:gridCol w:w="319"/>
        <w:gridCol w:w="253"/>
        <w:gridCol w:w="461"/>
        <w:gridCol w:w="861"/>
        <w:gridCol w:w="60"/>
        <w:gridCol w:w="555"/>
        <w:gridCol w:w="528"/>
        <w:gridCol w:w="394"/>
      </w:tblGrid>
      <w:tr w:rsidR="004D2121" w:rsidTr="004D2121">
        <w:trPr>
          <w:trHeight w:val="252"/>
          <w:tblCellSpacing w:w="0" w:type="dxa"/>
        </w:trPr>
        <w:tc>
          <w:tcPr>
            <w:tcW w:w="1299"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sz w:val="20"/>
                <w:szCs w:val="20"/>
              </w:rPr>
              <w:lastRenderedPageBreak/>
              <w:t>Couverture du sol</w:t>
            </w:r>
          </w:p>
        </w:tc>
        <w:tc>
          <w:tcPr>
            <w:tcW w:w="8656" w:type="dxa"/>
            <w:gridSpan w:val="19"/>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b/>
                <w:bCs/>
                <w:sz w:val="20"/>
                <w:szCs w:val="20"/>
              </w:rPr>
              <w:t>Données du terrain</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sz w:val="20"/>
                <w:szCs w:val="20"/>
              </w:rPr>
              <w:t>Total des échantillons</w:t>
            </w:r>
          </w:p>
        </w:tc>
      </w:tr>
      <w:tr w:rsidR="004D2121" w:rsidTr="004D2121">
        <w:trPr>
          <w:trHeight w:val="252"/>
          <w:tblCellSpacing w:w="0" w:type="dxa"/>
        </w:trPr>
        <w:tc>
          <w:tcPr>
            <w:tcW w:w="1299"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sz w:val="20"/>
                <w:szCs w:val="20"/>
              </w:rPr>
              <w:t>Légende:</w:t>
            </w:r>
          </w:p>
        </w:tc>
        <w:tc>
          <w:tcPr>
            <w:tcW w:w="1378"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Pâture</w:t>
            </w:r>
          </w:p>
        </w:tc>
        <w:tc>
          <w:tcPr>
            <w:tcW w:w="839"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Récoltes</w:t>
            </w:r>
          </w:p>
        </w:tc>
        <w:tc>
          <w:tcPr>
            <w:tcW w:w="1061"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Repousses</w:t>
            </w: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Maïs/Sorgho</w:t>
            </w:r>
          </w:p>
        </w:tc>
        <w:tc>
          <w:tcPr>
            <w:tcW w:w="672"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CIPAN</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Colza</w:t>
            </w:r>
          </w:p>
        </w:tc>
        <w:tc>
          <w:tcPr>
            <w:tcW w:w="950"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Tournesol</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Vigne</w:t>
            </w:r>
          </w:p>
        </w:tc>
        <w:tc>
          <w:tcPr>
            <w:tcW w:w="461"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Soja</w:t>
            </w:r>
          </w:p>
        </w:tc>
        <w:tc>
          <w:tcPr>
            <w:tcW w:w="861"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Céréales</w:t>
            </w:r>
          </w:p>
        </w:tc>
        <w:tc>
          <w:tcPr>
            <w:tcW w:w="863" w:type="dxa"/>
            <w:gridSpan w:val="3"/>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Terre nue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rPr>
                <w:rFonts w:ascii="Liberation Sans" w:hAnsi="Liberation Sans" w:cs="Liberation Sans"/>
                <w:sz w:val="20"/>
                <w:szCs w:val="20"/>
              </w:rPr>
            </w:pPr>
          </w:p>
        </w:tc>
      </w:tr>
      <w:tr w:rsidR="004D2121" w:rsidTr="004D2121">
        <w:trPr>
          <w:tblCellSpacing w:w="0" w:type="dxa"/>
        </w:trPr>
        <w:tc>
          <w:tcPr>
            <w:tcW w:w="1037" w:type="dxa"/>
            <w:vMerge w:val="restart"/>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b/>
                <w:bCs/>
                <w:sz w:val="20"/>
                <w:szCs w:val="20"/>
              </w:rPr>
              <w:t>Prédiction du modèle supervisé</w:t>
            </w: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Label :</w:t>
            </w:r>
          </w:p>
        </w:tc>
        <w:tc>
          <w:tcPr>
            <w:tcW w:w="446" w:type="dxa"/>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839"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1061"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4</w:t>
            </w:r>
          </w:p>
        </w:tc>
        <w:tc>
          <w:tcPr>
            <w:tcW w:w="672"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5</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6</w:t>
            </w:r>
          </w:p>
        </w:tc>
        <w:tc>
          <w:tcPr>
            <w:tcW w:w="950"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7</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8</w:t>
            </w:r>
          </w:p>
        </w:tc>
        <w:tc>
          <w:tcPr>
            <w:tcW w:w="461" w:type="dxa"/>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9</w:t>
            </w:r>
          </w:p>
        </w:tc>
        <w:tc>
          <w:tcPr>
            <w:tcW w:w="861" w:type="dxa"/>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10</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rPr>
                <w:rFonts w:ascii="Liberation Sans" w:hAnsi="Liberation Sans" w:cs="Liberation Sans"/>
                <w:sz w:val="20"/>
                <w:szCs w:val="20"/>
              </w:rPr>
            </w:pP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Pâture</w:t>
            </w:r>
          </w:p>
        </w:tc>
        <w:tc>
          <w:tcPr>
            <w:tcW w:w="446" w:type="dxa"/>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246</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249</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Récoltes</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839" w:type="dxa"/>
            <w:gridSpan w:val="2"/>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152</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159</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Repousses</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7</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061" w:type="dxa"/>
            <w:gridSpan w:val="2"/>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100</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110</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Maïs/Sorgho</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90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97</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CIPAN</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672" w:type="dxa"/>
            <w:gridSpan w:val="2"/>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7</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Colza</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29</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34</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Tournesol</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6</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Vigne</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6</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14</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20</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Soja</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3</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Céréales</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5</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8</w:t>
            </w:r>
          </w:p>
        </w:tc>
      </w:tr>
      <w:tr w:rsidR="004D2121" w:rsidTr="004D2121">
        <w:trPr>
          <w:tblCellSpacing w:w="0" w:type="dxa"/>
        </w:trPr>
        <w:tc>
          <w:tcPr>
            <w:tcW w:w="1037" w:type="dxa"/>
            <w:vMerge/>
            <w:vAlign w:val="center"/>
            <w:hideMark/>
          </w:tcPr>
          <w:p w:rsidR="004D2121" w:rsidRDefault="004D2121" w:rsidP="004D2121">
            <w:pPr>
              <w:rPr>
                <w:rFonts w:ascii="Liberation Sans" w:hAnsi="Liberation Sans" w:cs="Liberation Sans"/>
                <w:sz w:val="20"/>
                <w:szCs w:val="20"/>
              </w:rPr>
            </w:pP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rPr>
                <w:rFonts w:ascii="Liberation Sans" w:hAnsi="Liberation Sans" w:cs="Liberation Sans"/>
                <w:sz w:val="20"/>
                <w:szCs w:val="20"/>
              </w:rPr>
            </w:pPr>
            <w:r>
              <w:rPr>
                <w:rFonts w:ascii="Liberation Sans" w:hAnsi="Liberation Sans" w:cs="Liberation Sans"/>
                <w:sz w:val="20"/>
                <w:szCs w:val="20"/>
              </w:rPr>
              <w:t>Terre nue</w:t>
            </w:r>
          </w:p>
        </w:tc>
        <w:tc>
          <w:tcPr>
            <w:tcW w:w="446"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839"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1061"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1194"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6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950"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4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227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229</w:t>
            </w:r>
          </w:p>
        </w:tc>
      </w:tr>
      <w:tr w:rsidR="004D2121" w:rsidTr="004D2121">
        <w:trPr>
          <w:trHeight w:val="252"/>
          <w:tblCellSpacing w:w="0" w:type="dxa"/>
        </w:trPr>
        <w:tc>
          <w:tcPr>
            <w:tcW w:w="1299"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sz w:val="20"/>
                <w:szCs w:val="20"/>
              </w:rPr>
              <w:t>Total des échantillons</w:t>
            </w:r>
          </w:p>
        </w:tc>
        <w:tc>
          <w:tcPr>
            <w:tcW w:w="1378"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271</w:t>
            </w:r>
          </w:p>
        </w:tc>
        <w:tc>
          <w:tcPr>
            <w:tcW w:w="839"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161</w:t>
            </w:r>
          </w:p>
        </w:tc>
        <w:tc>
          <w:tcPr>
            <w:tcW w:w="1061"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105</w:t>
            </w:r>
          </w:p>
        </w:tc>
        <w:tc>
          <w:tcPr>
            <w:tcW w:w="1194"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96</w:t>
            </w:r>
          </w:p>
        </w:tc>
        <w:tc>
          <w:tcPr>
            <w:tcW w:w="672"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29</w:t>
            </w:r>
          </w:p>
        </w:tc>
        <w:tc>
          <w:tcPr>
            <w:tcW w:w="950"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14</w:t>
            </w:r>
          </w:p>
        </w:tc>
        <w:tc>
          <w:tcPr>
            <w:tcW w:w="461" w:type="dxa"/>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0</w:t>
            </w:r>
          </w:p>
        </w:tc>
        <w:tc>
          <w:tcPr>
            <w:tcW w:w="861" w:type="dxa"/>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5</w:t>
            </w:r>
          </w:p>
        </w:tc>
        <w:tc>
          <w:tcPr>
            <w:tcW w:w="863" w:type="dxa"/>
            <w:gridSpan w:val="3"/>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240</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922</w:t>
            </w:r>
          </w:p>
        </w:tc>
      </w:tr>
      <w:tr w:rsidR="004D2121" w:rsidTr="004D2121">
        <w:trPr>
          <w:trHeight w:val="252"/>
          <w:tblCellSpacing w:w="0" w:type="dxa"/>
        </w:trPr>
        <w:tc>
          <w:tcPr>
            <w:tcW w:w="1299"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sz w:val="20"/>
                <w:szCs w:val="20"/>
              </w:rPr>
              <w:t>Prédictions correctes</w:t>
            </w:r>
          </w:p>
        </w:tc>
        <w:tc>
          <w:tcPr>
            <w:tcW w:w="1378" w:type="dxa"/>
            <w:gridSpan w:val="2"/>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865</w:t>
            </w:r>
          </w:p>
        </w:tc>
        <w:tc>
          <w:tcPr>
            <w:tcW w:w="809" w:type="dxa"/>
            <w:vAlign w:val="center"/>
            <w:hideMark/>
          </w:tcPr>
          <w:p w:rsidR="004D2121" w:rsidRDefault="004D2121" w:rsidP="004D2121">
            <w:pPr>
              <w:rPr>
                <w:rFonts w:ascii="Liberation Sans" w:hAnsi="Liberation Sans" w:cs="Liberation Sans"/>
                <w:sz w:val="20"/>
                <w:szCs w:val="20"/>
              </w:rPr>
            </w:pPr>
          </w:p>
        </w:tc>
        <w:tc>
          <w:tcPr>
            <w:tcW w:w="1043" w:type="dxa"/>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sz w:val="20"/>
                <w:szCs w:val="20"/>
              </w:rPr>
              <w:t>OA (%)</w:t>
            </w:r>
          </w:p>
        </w:tc>
        <w:tc>
          <w:tcPr>
            <w:tcW w:w="1177" w:type="dxa"/>
            <w:gridSpan w:val="2"/>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93,82</w:t>
            </w:r>
          </w:p>
        </w:tc>
        <w:tc>
          <w:tcPr>
            <w:tcW w:w="666" w:type="dxa"/>
            <w:gridSpan w:val="2"/>
            <w:vAlign w:val="center"/>
            <w:hideMark/>
          </w:tcPr>
          <w:p w:rsidR="004D2121" w:rsidRDefault="004D2121" w:rsidP="004D2121">
            <w:pPr>
              <w:rPr>
                <w:rFonts w:ascii="Liberation Sans" w:hAnsi="Liberation Sans" w:cs="Liberation Sans"/>
                <w:sz w:val="20"/>
                <w:szCs w:val="20"/>
              </w:rPr>
            </w:pPr>
          </w:p>
        </w:tc>
        <w:tc>
          <w:tcPr>
            <w:tcW w:w="534" w:type="dxa"/>
            <w:gridSpan w:val="2"/>
            <w:vAlign w:val="center"/>
            <w:hideMark/>
          </w:tcPr>
          <w:p w:rsidR="004D2121" w:rsidRDefault="004D2121" w:rsidP="004D2121">
            <w:pPr>
              <w:rPr>
                <w:rFonts w:ascii="Liberation Sans" w:hAnsi="Liberation Sans" w:cs="Liberation Sans"/>
                <w:sz w:val="20"/>
                <w:szCs w:val="20"/>
              </w:rPr>
            </w:pPr>
          </w:p>
        </w:tc>
        <w:tc>
          <w:tcPr>
            <w:tcW w:w="764" w:type="dxa"/>
            <w:gridSpan w:val="2"/>
            <w:vAlign w:val="center"/>
            <w:hideMark/>
          </w:tcPr>
          <w:p w:rsidR="004D2121" w:rsidRDefault="004D2121" w:rsidP="004D2121">
            <w:pPr>
              <w:rPr>
                <w:rFonts w:ascii="Liberation Sans" w:hAnsi="Liberation Sans" w:cs="Liberation Sans"/>
                <w:sz w:val="20"/>
                <w:szCs w:val="20"/>
              </w:rPr>
            </w:pPr>
          </w:p>
        </w:tc>
        <w:tc>
          <w:tcPr>
            <w:tcW w:w="614" w:type="dxa"/>
            <w:gridSpan w:val="2"/>
            <w:vAlign w:val="center"/>
            <w:hideMark/>
          </w:tcPr>
          <w:p w:rsidR="004D2121" w:rsidRDefault="004D2121" w:rsidP="004D2121">
            <w:pPr>
              <w:rPr>
                <w:rFonts w:ascii="Liberation Sans" w:hAnsi="Liberation Sans" w:cs="Liberation Sans"/>
                <w:sz w:val="20"/>
                <w:szCs w:val="20"/>
              </w:rPr>
            </w:pPr>
          </w:p>
        </w:tc>
        <w:tc>
          <w:tcPr>
            <w:tcW w:w="2058" w:type="dxa"/>
            <w:gridSpan w:val="5"/>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Default="004D2121" w:rsidP="004D2121">
            <w:pPr>
              <w:jc w:val="center"/>
              <w:rPr>
                <w:rFonts w:ascii="Liberation Sans" w:hAnsi="Liberation Sans" w:cs="Liberation Sans"/>
                <w:sz w:val="20"/>
                <w:szCs w:val="20"/>
              </w:rPr>
            </w:pPr>
            <w:r>
              <w:rPr>
                <w:rFonts w:ascii="Liberation Sans" w:hAnsi="Liberation Sans" w:cs="Liberation Sans"/>
                <w:sz w:val="20"/>
                <w:szCs w:val="20"/>
              </w:rPr>
              <w:t>OA (sans label 5-7-9-10)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Default="004D2121" w:rsidP="004D2121">
            <w:pPr>
              <w:jc w:val="right"/>
              <w:rPr>
                <w:rFonts w:ascii="Liberation Sans" w:hAnsi="Liberation Sans" w:cs="Liberation Sans"/>
                <w:sz w:val="20"/>
                <w:szCs w:val="20"/>
              </w:rPr>
            </w:pPr>
            <w:r>
              <w:rPr>
                <w:rFonts w:ascii="Liberation Sans" w:hAnsi="Liberation Sans" w:cs="Liberation Sans"/>
                <w:sz w:val="20"/>
                <w:szCs w:val="20"/>
              </w:rPr>
              <w:t>95,66</w:t>
            </w:r>
          </w:p>
        </w:tc>
      </w:tr>
    </w:tbl>
    <w:p w:rsidR="004D2121" w:rsidRDefault="004D2121" w:rsidP="004C2121">
      <w:r>
        <w:t xml:space="preserve"> Comparaison des différentes matrices de confusion obtenues par la méthode sur les département bretons (hiver 2021-2022) et gersois (hiver 2018-2019) : </w:t>
      </w:r>
    </w:p>
    <w:p w:rsidR="004D2121" w:rsidRDefault="004D2121" w:rsidP="004C2121">
      <w:r>
        <w:t xml:space="preserve">Tableau </w:t>
      </w:r>
      <w:r>
        <w:fldChar w:fldCharType="begin"/>
      </w:r>
      <w:r>
        <w:instrText xml:space="preserve"> SEQ Tableau \* ARABIC </w:instrText>
      </w:r>
      <w:r>
        <w:fldChar w:fldCharType="separate"/>
      </w:r>
      <w:r>
        <w:rPr>
          <w:noProof/>
        </w:rPr>
        <w:t>1</w:t>
      </w:r>
      <w:r>
        <w:fldChar w:fldCharType="end"/>
      </w:r>
      <w:r>
        <w:t> : Matrice de confu</w:t>
      </w:r>
      <w:r>
        <w:t>sion obtenue sur le Gers en 2018</w:t>
      </w:r>
      <w:r>
        <w:t xml:space="preserve"> : Couverture du sol </w:t>
      </w:r>
    </w:p>
    <w:p w:rsidR="00964355" w:rsidRDefault="00964355" w:rsidP="004C2121"/>
    <w:p w:rsidR="00964355" w:rsidRDefault="00964355" w:rsidP="004C2121"/>
    <w:p w:rsidR="004D2121" w:rsidRDefault="004D2121" w:rsidP="004D2121"/>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52"/>
        <w:gridCol w:w="750"/>
        <w:gridCol w:w="650"/>
        <w:gridCol w:w="694"/>
        <w:gridCol w:w="750"/>
        <w:gridCol w:w="683"/>
        <w:gridCol w:w="1020"/>
        <w:gridCol w:w="892"/>
        <w:gridCol w:w="1565"/>
      </w:tblGrid>
      <w:tr w:rsidR="004D2121" w:rsidRPr="004D2121" w:rsidTr="004D2121">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sz w:val="20"/>
                <w:szCs w:val="20"/>
              </w:rPr>
              <w:t>Couverture du sol</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b/>
                <w:bCs/>
                <w:sz w:val="20"/>
                <w:szCs w:val="20"/>
              </w:rPr>
              <w:t>Données du terrain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sz w:val="20"/>
                <w:szCs w:val="20"/>
              </w:rPr>
              <w:t>Total des échantillons</w:t>
            </w:r>
          </w:p>
        </w:tc>
      </w:tr>
      <w:tr w:rsidR="004D2121" w:rsidRPr="004D2121" w:rsidTr="004D2121">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sz w:val="20"/>
                <w:szCs w:val="20"/>
              </w:rPr>
              <w:t>Légende: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rPr>
                <w:rFonts w:ascii="Liberation Sans" w:hAnsi="Liberation Sans" w:cs="Liberation Sans"/>
                <w:sz w:val="20"/>
                <w:szCs w:val="20"/>
              </w:rPr>
            </w:pPr>
            <w:proofErr w:type="spellStart"/>
            <w:r w:rsidRPr="004D2121">
              <w:rPr>
                <w:rFonts w:ascii="Liberation Sans" w:hAnsi="Liberation Sans" w:cs="Liberation Sans"/>
                <w:sz w:val="20"/>
                <w:szCs w:val="20"/>
              </w:rPr>
              <w:t>Pature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CIPAN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Navette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Restes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Semis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Terre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rPr>
                <w:rFonts w:ascii="Liberation Sans" w:hAnsi="Liberation Sans" w:cs="Liberation Sans"/>
                <w:sz w:val="20"/>
                <w:szCs w:val="20"/>
              </w:rPr>
            </w:pPr>
          </w:p>
        </w:tc>
      </w:tr>
      <w:tr w:rsidR="004D2121" w:rsidRPr="004D2121" w:rsidTr="004D2121">
        <w:trPr>
          <w:tblCellSpacing w:w="0" w:type="dxa"/>
        </w:trPr>
        <w:tc>
          <w:tcPr>
            <w:tcW w:w="0" w:type="auto"/>
            <w:vMerge w:val="restart"/>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b/>
                <w:bCs/>
                <w:sz w:val="20"/>
                <w:szCs w:val="20"/>
              </w:rPr>
              <w:t>Prédiction du modèle supervisé</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Label :</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7</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rPr>
                <w:rFonts w:ascii="Liberation Sans" w:hAnsi="Liberation Sans" w:cs="Liberation Sans"/>
                <w:sz w:val="20"/>
                <w:szCs w:val="20"/>
              </w:rPr>
            </w:pPr>
          </w:p>
        </w:tc>
      </w:tr>
      <w:tr w:rsidR="004D2121" w:rsidRPr="004D2121" w:rsidTr="004D2121">
        <w:trPr>
          <w:tblCellSpacing w:w="0" w:type="dxa"/>
        </w:trPr>
        <w:tc>
          <w:tcPr>
            <w:tcW w:w="0" w:type="auto"/>
            <w:vMerge/>
            <w:vAlign w:val="center"/>
            <w:hideMark/>
          </w:tcPr>
          <w:p w:rsidR="004D2121" w:rsidRPr="004D2121" w:rsidRDefault="004D2121" w:rsidP="004D2121">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rPr>
                <w:rFonts w:ascii="Liberation Sans" w:hAnsi="Liberation Sans" w:cs="Liberation Sans"/>
                <w:sz w:val="20"/>
                <w:szCs w:val="20"/>
              </w:rPr>
            </w:pPr>
            <w:proofErr w:type="spellStart"/>
            <w:r w:rsidRPr="004D2121">
              <w:rPr>
                <w:rFonts w:ascii="Liberation Sans" w:hAnsi="Liberation Sans" w:cs="Liberation Sans"/>
                <w:sz w:val="20"/>
                <w:szCs w:val="20"/>
              </w:rPr>
              <w:t>Pature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81</w:t>
            </w:r>
          </w:p>
        </w:tc>
      </w:tr>
      <w:tr w:rsidR="004D2121" w:rsidRPr="004D2121" w:rsidTr="004D2121">
        <w:trPr>
          <w:tblCellSpacing w:w="0" w:type="dxa"/>
        </w:trPr>
        <w:tc>
          <w:tcPr>
            <w:tcW w:w="0" w:type="auto"/>
            <w:vMerge/>
            <w:vAlign w:val="center"/>
            <w:hideMark/>
          </w:tcPr>
          <w:p w:rsidR="004D2121" w:rsidRPr="004D2121" w:rsidRDefault="004D2121" w:rsidP="004D2121">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CIPAN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32</w:t>
            </w:r>
          </w:p>
        </w:tc>
      </w:tr>
      <w:tr w:rsidR="004D2121" w:rsidRPr="004D2121" w:rsidTr="004D2121">
        <w:trPr>
          <w:tblCellSpacing w:w="0" w:type="dxa"/>
        </w:trPr>
        <w:tc>
          <w:tcPr>
            <w:tcW w:w="0" w:type="auto"/>
            <w:vMerge/>
            <w:vAlign w:val="center"/>
            <w:hideMark/>
          </w:tcPr>
          <w:p w:rsidR="004D2121" w:rsidRPr="004D2121" w:rsidRDefault="004D2121" w:rsidP="004D2121">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Navette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13</w:t>
            </w:r>
          </w:p>
        </w:tc>
      </w:tr>
      <w:tr w:rsidR="004D2121" w:rsidRPr="004D2121" w:rsidTr="004D2121">
        <w:trPr>
          <w:tblCellSpacing w:w="0" w:type="dxa"/>
        </w:trPr>
        <w:tc>
          <w:tcPr>
            <w:tcW w:w="0" w:type="auto"/>
            <w:vMerge/>
            <w:vAlign w:val="center"/>
            <w:hideMark/>
          </w:tcPr>
          <w:p w:rsidR="004D2121" w:rsidRPr="004D2121" w:rsidRDefault="004D2121" w:rsidP="004D2121">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Restes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19</w:t>
            </w:r>
          </w:p>
        </w:tc>
      </w:tr>
      <w:tr w:rsidR="004D2121" w:rsidRPr="004D2121" w:rsidTr="004D2121">
        <w:trPr>
          <w:tblCellSpacing w:w="0" w:type="dxa"/>
        </w:trPr>
        <w:tc>
          <w:tcPr>
            <w:tcW w:w="0" w:type="auto"/>
            <w:vMerge/>
            <w:vAlign w:val="center"/>
            <w:hideMark/>
          </w:tcPr>
          <w:p w:rsidR="004D2121" w:rsidRPr="004D2121" w:rsidRDefault="004D2121" w:rsidP="004D2121">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Semis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59</w:t>
            </w:r>
          </w:p>
        </w:tc>
      </w:tr>
      <w:tr w:rsidR="004D2121" w:rsidRPr="004D2121" w:rsidTr="004D2121">
        <w:trPr>
          <w:tblCellSpacing w:w="0" w:type="dxa"/>
        </w:trPr>
        <w:tc>
          <w:tcPr>
            <w:tcW w:w="0" w:type="auto"/>
            <w:vMerge/>
            <w:vAlign w:val="center"/>
            <w:hideMark/>
          </w:tcPr>
          <w:p w:rsidR="004D2121" w:rsidRPr="004D2121" w:rsidRDefault="004D2121" w:rsidP="004D2121">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rPr>
                <w:rFonts w:ascii="Liberation Sans" w:hAnsi="Liberation Sans" w:cs="Liberation Sans"/>
                <w:sz w:val="20"/>
                <w:szCs w:val="20"/>
              </w:rPr>
            </w:pPr>
            <w:r w:rsidRPr="004D2121">
              <w:rPr>
                <w:rFonts w:ascii="Liberation Sans" w:hAnsi="Liberation Sans" w:cs="Liberation Sans"/>
                <w:sz w:val="20"/>
                <w:szCs w:val="20"/>
              </w:rPr>
              <w:t>Terre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29</w:t>
            </w:r>
          </w:p>
        </w:tc>
      </w:tr>
      <w:tr w:rsidR="004D2121" w:rsidRPr="004D2121" w:rsidTr="004D2121">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sz w:val="20"/>
                <w:szCs w:val="20"/>
              </w:rPr>
              <w:t>Total des échantillons</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90</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9</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30</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233</w:t>
            </w:r>
          </w:p>
        </w:tc>
      </w:tr>
      <w:tr w:rsidR="004D2121" w:rsidRPr="004D2121" w:rsidTr="004D2121">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sz w:val="20"/>
                <w:szCs w:val="20"/>
              </w:rPr>
              <w:t>Prédictions correctes</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223</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sz w:val="20"/>
                <w:szCs w:val="20"/>
              </w:rPr>
              <w:t>OA (%)</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95,71</w:t>
            </w:r>
          </w:p>
        </w:tc>
        <w:tc>
          <w:tcPr>
            <w:tcW w:w="0" w:type="auto"/>
            <w:vAlign w:val="center"/>
            <w:hideMark/>
          </w:tcPr>
          <w:p w:rsidR="004D2121" w:rsidRPr="004D2121" w:rsidRDefault="004D2121" w:rsidP="004D2121">
            <w:pPr>
              <w:rPr>
                <w:rFonts w:ascii="Liberation Sans" w:hAnsi="Liberation Sans" w:cs="Liberation Sans"/>
                <w:sz w:val="20"/>
                <w:szCs w:val="20"/>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D2121" w:rsidRPr="004D2121" w:rsidRDefault="004D2121" w:rsidP="004D2121">
            <w:pPr>
              <w:jc w:val="center"/>
              <w:rPr>
                <w:rFonts w:ascii="Liberation Sans" w:hAnsi="Liberation Sans" w:cs="Liberation Sans"/>
                <w:sz w:val="20"/>
                <w:szCs w:val="20"/>
              </w:rPr>
            </w:pPr>
            <w:r w:rsidRPr="004D2121">
              <w:rPr>
                <w:rFonts w:ascii="Liberation Sans" w:hAnsi="Liberation Sans" w:cs="Liberation Sans"/>
                <w:sz w:val="20"/>
                <w:szCs w:val="20"/>
              </w:rPr>
              <w:t>OA (</w:t>
            </w:r>
            <w:proofErr w:type="spellStart"/>
            <w:r w:rsidRPr="004D2121">
              <w:rPr>
                <w:rFonts w:ascii="Liberation Sans" w:hAnsi="Liberation Sans" w:cs="Liberation Sans"/>
                <w:sz w:val="20"/>
                <w:szCs w:val="20"/>
              </w:rPr>
              <w:t>patureXjachere</w:t>
            </w:r>
            <w:proofErr w:type="spellEnd"/>
            <w:r w:rsidRPr="004D2121">
              <w:rPr>
                <w:rFonts w:ascii="Liberation Sans" w:hAnsi="Liberation Sans" w:cs="Liberation Sans"/>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4D2121" w:rsidRPr="004D2121" w:rsidRDefault="004D2121" w:rsidP="004D2121">
            <w:pPr>
              <w:jc w:val="right"/>
              <w:rPr>
                <w:rFonts w:ascii="Liberation Sans" w:hAnsi="Liberation Sans" w:cs="Liberation Sans"/>
                <w:sz w:val="20"/>
                <w:szCs w:val="20"/>
              </w:rPr>
            </w:pPr>
            <w:r w:rsidRPr="004D2121">
              <w:rPr>
                <w:rFonts w:ascii="Liberation Sans" w:hAnsi="Liberation Sans" w:cs="Liberation Sans"/>
                <w:sz w:val="20"/>
                <w:szCs w:val="20"/>
              </w:rPr>
              <w:t>97,42</w:t>
            </w:r>
          </w:p>
        </w:tc>
      </w:tr>
    </w:tbl>
    <w:p w:rsidR="00964355" w:rsidRDefault="00964355" w:rsidP="00964355"/>
    <w:p w:rsidR="00964355" w:rsidRDefault="00964355" w:rsidP="00964355">
      <w:r>
        <w:t>Tableau 2 : Matrice de confusion obtenue sur l’Ille-et-Vilaine</w:t>
      </w:r>
      <w:r w:rsidR="00A600B6">
        <w:t xml:space="preserve"> et le Morbihan</w:t>
      </w:r>
      <w:r>
        <w:t xml:space="preserve"> </w:t>
      </w:r>
      <w:r w:rsidR="00A600B6">
        <w:t>en 2021</w:t>
      </w:r>
      <w:r>
        <w:t xml:space="preserve"> : Couverture du sol </w:t>
      </w:r>
    </w:p>
    <w:p w:rsidR="00964355" w:rsidRDefault="00964355">
      <w:pPr>
        <w:spacing w:after="160" w:line="259" w:lineRule="auto"/>
      </w:pPr>
      <w:r>
        <w:br w:type="page"/>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782"/>
        <w:gridCol w:w="1200"/>
        <w:gridCol w:w="605"/>
        <w:gridCol w:w="661"/>
        <w:gridCol w:w="416"/>
        <w:gridCol w:w="1057"/>
        <w:gridCol w:w="1200"/>
        <w:gridCol w:w="686"/>
        <w:gridCol w:w="1449"/>
      </w:tblGrid>
      <w:tr w:rsidR="00964355" w:rsidRPr="00964355" w:rsidTr="00964355">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sz w:val="20"/>
                <w:szCs w:val="20"/>
              </w:rPr>
              <w:lastRenderedPageBreak/>
              <w:t>Couverture du sol</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b/>
                <w:bCs/>
                <w:sz w:val="20"/>
                <w:szCs w:val="20"/>
              </w:rPr>
              <w:t>Données du terrain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sz w:val="20"/>
                <w:szCs w:val="20"/>
              </w:rPr>
              <w:t>Total des échantillons</w:t>
            </w:r>
          </w:p>
        </w:tc>
      </w:tr>
      <w:tr w:rsidR="00A600B6" w:rsidRPr="00964355" w:rsidTr="00964355">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sz w:val="20"/>
                <w:szCs w:val="20"/>
              </w:rPr>
              <w:t>Légende: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Faible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Moyen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Fort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A600B6" w:rsidP="00964355">
            <w:pPr>
              <w:rPr>
                <w:rFonts w:ascii="Liberation Sans" w:hAnsi="Liberation Sans" w:cs="Liberation Sans"/>
                <w:sz w:val="20"/>
                <w:szCs w:val="20"/>
              </w:rPr>
            </w:pPr>
            <w:r>
              <w:rPr>
                <w:rFonts w:ascii="Liberation Sans" w:hAnsi="Liberation Sans" w:cs="Liberation Sans"/>
                <w:sz w:val="20"/>
                <w:szCs w:val="20"/>
              </w:rPr>
              <w:t>Ré</w:t>
            </w:r>
            <w:r w:rsidR="00964355" w:rsidRPr="00964355">
              <w:rPr>
                <w:rFonts w:ascii="Liberation Sans" w:hAnsi="Liberation Sans" w:cs="Liberation Sans"/>
                <w:sz w:val="20"/>
                <w:szCs w:val="20"/>
              </w:rPr>
              <w:t>si</w:t>
            </w:r>
            <w:r w:rsidR="00964355">
              <w:rPr>
                <w:rFonts w:ascii="Liberation Sans" w:hAnsi="Liberation Sans" w:cs="Liberation Sans"/>
                <w:sz w:val="20"/>
                <w:szCs w:val="20"/>
              </w:rPr>
              <w:t>dus</w:t>
            </w:r>
            <w:r w:rsidR="00964355" w:rsidRPr="00964355">
              <w:rPr>
                <w:rFonts w:ascii="Liberation Sans" w:hAnsi="Liberation Sans" w:cs="Liberation Sans"/>
                <w:sz w:val="20"/>
                <w:szCs w:val="20"/>
              </w:rPr>
              <w:t xml:space="preserve"> Enfouis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Rés</w:t>
            </w:r>
            <w:r>
              <w:rPr>
                <w:rFonts w:ascii="Liberation Sans" w:hAnsi="Liberation Sans" w:cs="Liberation Sans"/>
                <w:sz w:val="20"/>
                <w:szCs w:val="20"/>
              </w:rPr>
              <w:t>idus</w:t>
            </w:r>
            <w:r w:rsidRPr="00964355">
              <w:rPr>
                <w:rFonts w:ascii="Liberation Sans" w:hAnsi="Liberation Sans" w:cs="Liberation Sans"/>
                <w:sz w:val="20"/>
                <w:szCs w:val="20"/>
              </w:rPr>
              <w:t xml:space="preserve"> n</w:t>
            </w:r>
            <w:r>
              <w:rPr>
                <w:rFonts w:ascii="Liberation Sans" w:hAnsi="Liberation Sans" w:cs="Liberation Sans"/>
                <w:sz w:val="20"/>
                <w:szCs w:val="20"/>
              </w:rPr>
              <w:t>on</w:t>
            </w:r>
            <w:r w:rsidRPr="00964355">
              <w:rPr>
                <w:rFonts w:ascii="Liberation Sans" w:hAnsi="Liberation Sans" w:cs="Liberation Sans"/>
                <w:sz w:val="20"/>
                <w:szCs w:val="20"/>
              </w:rPr>
              <w:t>-enf</w:t>
            </w:r>
            <w:r>
              <w:rPr>
                <w:rFonts w:ascii="Liberation Sans" w:hAnsi="Liberation Sans" w:cs="Liberation Sans"/>
                <w:sz w:val="20"/>
                <w:szCs w:val="20"/>
              </w:rPr>
              <w:t>ouis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Terre nue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rPr>
                <w:rFonts w:ascii="Liberation Sans" w:hAnsi="Liberation Sans" w:cs="Liberation Sans"/>
                <w:sz w:val="20"/>
                <w:szCs w:val="20"/>
              </w:rPr>
            </w:pPr>
          </w:p>
        </w:tc>
      </w:tr>
      <w:tr w:rsidR="00A600B6" w:rsidRPr="00964355" w:rsidTr="00964355">
        <w:trPr>
          <w:tblCellSpacing w:w="0" w:type="dxa"/>
        </w:trPr>
        <w:tc>
          <w:tcPr>
            <w:tcW w:w="0" w:type="auto"/>
            <w:vMerge w:val="restart"/>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b/>
                <w:bCs/>
                <w:sz w:val="20"/>
                <w:szCs w:val="20"/>
              </w:rPr>
              <w:t>Prédiction du modèle supervisé</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Label :</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6</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7</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rPr>
                <w:rFonts w:ascii="Liberation Sans" w:hAnsi="Liberation Sans" w:cs="Liberation Sans"/>
                <w:sz w:val="20"/>
                <w:szCs w:val="20"/>
              </w:rPr>
            </w:pPr>
          </w:p>
        </w:tc>
      </w:tr>
      <w:tr w:rsidR="00A600B6" w:rsidRPr="00964355" w:rsidTr="00964355">
        <w:trPr>
          <w:tblCellSpacing w:w="0" w:type="dxa"/>
        </w:trPr>
        <w:tc>
          <w:tcPr>
            <w:tcW w:w="0" w:type="auto"/>
            <w:vMerge/>
            <w:vAlign w:val="center"/>
            <w:hideMark/>
          </w:tcPr>
          <w:p w:rsidR="00964355" w:rsidRPr="00964355" w:rsidRDefault="00964355" w:rsidP="00964355">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Faible</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56</w:t>
            </w:r>
          </w:p>
        </w:tc>
      </w:tr>
      <w:tr w:rsidR="00A600B6" w:rsidRPr="00964355" w:rsidTr="00964355">
        <w:trPr>
          <w:tblCellSpacing w:w="0" w:type="dxa"/>
        </w:trPr>
        <w:tc>
          <w:tcPr>
            <w:tcW w:w="0" w:type="auto"/>
            <w:vMerge/>
            <w:vAlign w:val="center"/>
            <w:hideMark/>
          </w:tcPr>
          <w:p w:rsidR="00964355" w:rsidRPr="00964355" w:rsidRDefault="00964355" w:rsidP="00964355">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Moyen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52</w:t>
            </w:r>
          </w:p>
        </w:tc>
      </w:tr>
      <w:tr w:rsidR="00A600B6" w:rsidRPr="00964355" w:rsidTr="00964355">
        <w:trPr>
          <w:tblCellSpacing w:w="0" w:type="dxa"/>
        </w:trPr>
        <w:tc>
          <w:tcPr>
            <w:tcW w:w="0" w:type="auto"/>
            <w:vMerge/>
            <w:vAlign w:val="center"/>
            <w:hideMark/>
          </w:tcPr>
          <w:p w:rsidR="00964355" w:rsidRPr="00964355" w:rsidRDefault="00964355" w:rsidP="00964355">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Fort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387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390</w:t>
            </w:r>
          </w:p>
        </w:tc>
      </w:tr>
      <w:tr w:rsidR="00A600B6" w:rsidRPr="00964355" w:rsidTr="00964355">
        <w:trPr>
          <w:tblCellSpacing w:w="0" w:type="dxa"/>
        </w:trPr>
        <w:tc>
          <w:tcPr>
            <w:tcW w:w="0" w:type="auto"/>
            <w:vMerge/>
            <w:vAlign w:val="center"/>
            <w:hideMark/>
          </w:tcPr>
          <w:p w:rsidR="00964355" w:rsidRPr="00964355" w:rsidRDefault="00964355" w:rsidP="00964355">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A600B6" w:rsidP="00964355">
            <w:pPr>
              <w:rPr>
                <w:rFonts w:ascii="Liberation Sans" w:hAnsi="Liberation Sans" w:cs="Liberation Sans"/>
                <w:sz w:val="20"/>
                <w:szCs w:val="20"/>
              </w:rPr>
            </w:pPr>
            <w:r>
              <w:rPr>
                <w:rFonts w:ascii="Liberation Sans" w:hAnsi="Liberation Sans" w:cs="Liberation Sans"/>
                <w:sz w:val="20"/>
                <w:szCs w:val="20"/>
              </w:rPr>
              <w:t>Rési</w:t>
            </w:r>
            <w:r w:rsidR="00964355">
              <w:rPr>
                <w:rFonts w:ascii="Liberation Sans" w:hAnsi="Liberation Sans" w:cs="Liberation Sans"/>
                <w:sz w:val="20"/>
                <w:szCs w:val="20"/>
              </w:rPr>
              <w:t>dus</w:t>
            </w:r>
            <w:r>
              <w:rPr>
                <w:rFonts w:ascii="Liberation Sans" w:hAnsi="Liberation Sans" w:cs="Liberation Sans"/>
                <w:sz w:val="20"/>
                <w:szCs w:val="20"/>
              </w:rPr>
              <w:t xml:space="preserve"> </w:t>
            </w:r>
            <w:r w:rsidR="00964355" w:rsidRPr="00964355">
              <w:rPr>
                <w:rFonts w:ascii="Liberation Sans" w:hAnsi="Liberation Sans" w:cs="Liberation Sans"/>
                <w:sz w:val="20"/>
                <w:szCs w:val="20"/>
              </w:rPr>
              <w:t>Enfouis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46</w:t>
            </w:r>
          </w:p>
        </w:tc>
      </w:tr>
      <w:tr w:rsidR="00A600B6" w:rsidRPr="00964355" w:rsidTr="00964355">
        <w:trPr>
          <w:tblCellSpacing w:w="0" w:type="dxa"/>
        </w:trPr>
        <w:tc>
          <w:tcPr>
            <w:tcW w:w="0" w:type="auto"/>
            <w:vMerge/>
            <w:vAlign w:val="center"/>
            <w:hideMark/>
          </w:tcPr>
          <w:p w:rsidR="00964355" w:rsidRPr="00964355" w:rsidRDefault="00964355" w:rsidP="00964355">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Rési</w:t>
            </w:r>
            <w:r w:rsidR="00A600B6">
              <w:rPr>
                <w:rFonts w:ascii="Liberation Sans" w:hAnsi="Liberation Sans" w:cs="Liberation Sans"/>
                <w:sz w:val="20"/>
                <w:szCs w:val="20"/>
              </w:rPr>
              <w:t>dus</w:t>
            </w:r>
            <w:r w:rsidRPr="00964355">
              <w:rPr>
                <w:rFonts w:ascii="Liberation Sans" w:hAnsi="Liberation Sans" w:cs="Liberation Sans"/>
                <w:sz w:val="20"/>
                <w:szCs w:val="20"/>
              </w:rPr>
              <w:t xml:space="preserve"> n</w:t>
            </w:r>
            <w:r w:rsidR="00A600B6">
              <w:rPr>
                <w:rFonts w:ascii="Liberation Sans" w:hAnsi="Liberation Sans" w:cs="Liberation Sans"/>
                <w:sz w:val="20"/>
                <w:szCs w:val="20"/>
              </w:rPr>
              <w:t>on</w:t>
            </w:r>
            <w:r w:rsidRPr="00964355">
              <w:rPr>
                <w:rFonts w:ascii="Liberation Sans" w:hAnsi="Liberation Sans" w:cs="Liberation Sans"/>
                <w:sz w:val="20"/>
                <w:szCs w:val="20"/>
              </w:rPr>
              <w:t>-enfou</w:t>
            </w:r>
            <w:r w:rsidR="00A600B6">
              <w:rPr>
                <w:rFonts w:ascii="Liberation Sans" w:hAnsi="Liberation Sans" w:cs="Liberation Sans"/>
                <w:sz w:val="20"/>
                <w:szCs w:val="20"/>
              </w:rPr>
              <w:t>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159</w:t>
            </w:r>
          </w:p>
        </w:tc>
      </w:tr>
      <w:tr w:rsidR="00A600B6" w:rsidRPr="00964355" w:rsidTr="00964355">
        <w:trPr>
          <w:tblCellSpacing w:w="0" w:type="dxa"/>
        </w:trPr>
        <w:tc>
          <w:tcPr>
            <w:tcW w:w="0" w:type="auto"/>
            <w:vMerge/>
            <w:vAlign w:val="center"/>
            <w:hideMark/>
          </w:tcPr>
          <w:p w:rsidR="00964355" w:rsidRPr="00964355" w:rsidRDefault="00964355" w:rsidP="00964355">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rPr>
                <w:rFonts w:ascii="Liberation Sans" w:hAnsi="Liberation Sans" w:cs="Liberation Sans"/>
                <w:sz w:val="20"/>
                <w:szCs w:val="20"/>
              </w:rPr>
            </w:pPr>
            <w:r w:rsidRPr="00964355">
              <w:rPr>
                <w:rFonts w:ascii="Liberation Sans" w:hAnsi="Liberation Sans" w:cs="Liberation Sans"/>
                <w:sz w:val="20"/>
                <w:szCs w:val="20"/>
              </w:rPr>
              <w:t>Terre nue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219</w:t>
            </w:r>
          </w:p>
        </w:tc>
      </w:tr>
      <w:tr w:rsidR="00A600B6" w:rsidRPr="00964355" w:rsidTr="00964355">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sz w:val="20"/>
                <w:szCs w:val="20"/>
              </w:rPr>
              <w:t>Total des échantillons</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410</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227</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922</w:t>
            </w:r>
          </w:p>
        </w:tc>
      </w:tr>
      <w:tr w:rsidR="00A600B6" w:rsidRPr="00964355" w:rsidTr="00964355">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sz w:val="20"/>
                <w:szCs w:val="20"/>
              </w:rPr>
              <w:t>Prédictions correctes</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888</w:t>
            </w:r>
          </w:p>
        </w:tc>
        <w:tc>
          <w:tcPr>
            <w:tcW w:w="0" w:type="auto"/>
            <w:vAlign w:val="center"/>
            <w:hideMark/>
          </w:tcPr>
          <w:p w:rsidR="00964355" w:rsidRPr="00964355" w:rsidRDefault="00964355" w:rsidP="00964355">
            <w:pPr>
              <w:rPr>
                <w:rFonts w:ascii="Liberation Sans" w:hAnsi="Liberation Sans" w:cs="Liberation Sans"/>
                <w:sz w:val="20"/>
                <w:szCs w:val="20"/>
              </w:rPr>
            </w:pPr>
          </w:p>
        </w:tc>
        <w:tc>
          <w:tcPr>
            <w:tcW w:w="0" w:type="auto"/>
            <w:vAlign w:val="center"/>
            <w:hideMark/>
          </w:tcPr>
          <w:p w:rsidR="00964355" w:rsidRPr="00964355" w:rsidRDefault="00964355" w:rsidP="00964355">
            <w:pPr>
              <w:rPr>
                <w:rFonts w:ascii="Liberation Sans" w:hAnsi="Liberation Sans" w:cs="Liberation Sans"/>
                <w:sz w:val="20"/>
                <w:szCs w:val="20"/>
              </w:rPr>
            </w:pPr>
          </w:p>
        </w:tc>
        <w:tc>
          <w:tcPr>
            <w:tcW w:w="0" w:type="auto"/>
            <w:vAlign w:val="center"/>
            <w:hideMark/>
          </w:tcPr>
          <w:p w:rsidR="00964355" w:rsidRPr="00964355" w:rsidRDefault="00964355" w:rsidP="00964355">
            <w:pPr>
              <w:rPr>
                <w:rFonts w:ascii="Liberation Sans" w:hAnsi="Liberation Sans" w:cs="Liberation Sans"/>
                <w:sz w:val="20"/>
                <w:szCs w:val="20"/>
              </w:rPr>
            </w:pPr>
          </w:p>
        </w:tc>
        <w:tc>
          <w:tcPr>
            <w:tcW w:w="0" w:type="auto"/>
            <w:vAlign w:val="center"/>
            <w:hideMark/>
          </w:tcPr>
          <w:p w:rsidR="00964355" w:rsidRPr="00964355" w:rsidRDefault="00964355" w:rsidP="00964355">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64355" w:rsidRPr="00964355" w:rsidRDefault="00964355" w:rsidP="00964355">
            <w:pPr>
              <w:jc w:val="center"/>
              <w:rPr>
                <w:rFonts w:ascii="Liberation Sans" w:hAnsi="Liberation Sans" w:cs="Liberation Sans"/>
                <w:sz w:val="20"/>
                <w:szCs w:val="20"/>
              </w:rPr>
            </w:pPr>
            <w:r w:rsidRPr="00964355">
              <w:rPr>
                <w:rFonts w:ascii="Liberation Sans" w:hAnsi="Liberation Sans" w:cs="Liberation Sans"/>
                <w:sz w:val="20"/>
                <w:szCs w:val="20"/>
              </w:rPr>
              <w:t>OA (%)</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964355" w:rsidRPr="00964355" w:rsidRDefault="00964355" w:rsidP="00964355">
            <w:pPr>
              <w:jc w:val="right"/>
              <w:rPr>
                <w:rFonts w:ascii="Liberation Sans" w:hAnsi="Liberation Sans" w:cs="Liberation Sans"/>
                <w:sz w:val="20"/>
                <w:szCs w:val="20"/>
              </w:rPr>
            </w:pPr>
            <w:r w:rsidRPr="00964355">
              <w:rPr>
                <w:rFonts w:ascii="Liberation Sans" w:hAnsi="Liberation Sans" w:cs="Liberation Sans"/>
                <w:sz w:val="20"/>
                <w:szCs w:val="20"/>
              </w:rPr>
              <w:t>96,31</w:t>
            </w:r>
          </w:p>
        </w:tc>
      </w:tr>
    </w:tbl>
    <w:p w:rsidR="004D2121" w:rsidRDefault="004D2121" w:rsidP="004C2121"/>
    <w:p w:rsidR="00A600B6" w:rsidRDefault="00A600B6" w:rsidP="00A600B6">
      <w:r>
        <w:t xml:space="preserve">Tableau </w:t>
      </w:r>
      <w:r>
        <w:t>3</w:t>
      </w:r>
      <w:r>
        <w:t xml:space="preserve"> : Matrice de confusion obtenue sur le Gers en 2018 : </w:t>
      </w:r>
      <w:r>
        <w:t>Qualité du Couvert</w:t>
      </w:r>
    </w:p>
    <w:p w:rsidR="00A600B6" w:rsidRDefault="00A600B6" w:rsidP="00A600B6"/>
    <w:p w:rsidR="00A600B6" w:rsidRDefault="00A600B6" w:rsidP="00A600B6"/>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54"/>
        <w:gridCol w:w="661"/>
        <w:gridCol w:w="472"/>
        <w:gridCol w:w="539"/>
        <w:gridCol w:w="661"/>
        <w:gridCol w:w="716"/>
        <w:gridCol w:w="1995"/>
      </w:tblGrid>
      <w:tr w:rsidR="00A600B6" w:rsidTr="00A600B6">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sz w:val="20"/>
                <w:szCs w:val="20"/>
              </w:rPr>
              <w:t>Qualité du couvert</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b/>
                <w:bCs/>
                <w:sz w:val="20"/>
                <w:szCs w:val="20"/>
              </w:rPr>
              <w:t>Données du terrain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sz w:val="20"/>
                <w:szCs w:val="20"/>
              </w:rPr>
              <w:t>Total des échantillons</w:t>
            </w:r>
          </w:p>
        </w:tc>
      </w:tr>
      <w:tr w:rsidR="00A600B6" w:rsidTr="00A600B6">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sz w:val="20"/>
                <w:szCs w:val="20"/>
              </w:rPr>
              <w:t>Légende: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terre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faible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moyen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fort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600B6" w:rsidRDefault="00A600B6">
            <w:pPr>
              <w:rPr>
                <w:rFonts w:ascii="Liberation Sans" w:hAnsi="Liberation Sans" w:cs="Liberation Sans"/>
                <w:sz w:val="20"/>
                <w:szCs w:val="20"/>
              </w:rPr>
            </w:pPr>
          </w:p>
        </w:tc>
      </w:tr>
      <w:tr w:rsidR="00A600B6" w:rsidTr="00A600B6">
        <w:trPr>
          <w:tblCellSpacing w:w="0" w:type="dxa"/>
        </w:trPr>
        <w:tc>
          <w:tcPr>
            <w:tcW w:w="0" w:type="auto"/>
            <w:vMerge w:val="restart"/>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b/>
                <w:bCs/>
                <w:sz w:val="20"/>
                <w:szCs w:val="20"/>
              </w:rPr>
              <w:t>Prédiction du modèle supervisé</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Label :</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4</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600B6" w:rsidRDefault="00A600B6">
            <w:pPr>
              <w:rPr>
                <w:rFonts w:ascii="Liberation Sans" w:hAnsi="Liberation Sans" w:cs="Liberation Sans"/>
                <w:sz w:val="20"/>
                <w:szCs w:val="20"/>
              </w:rPr>
            </w:pPr>
          </w:p>
        </w:tc>
      </w:tr>
      <w:tr w:rsidR="00A600B6" w:rsidTr="00A600B6">
        <w:trPr>
          <w:tblCellSpacing w:w="0" w:type="dxa"/>
        </w:trPr>
        <w:tc>
          <w:tcPr>
            <w:tcW w:w="0" w:type="auto"/>
            <w:vMerge/>
            <w:vAlign w:val="center"/>
            <w:hideMark/>
          </w:tcPr>
          <w:p w:rsidR="00A600B6" w:rsidRDefault="00A600B6">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terre</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40</w:t>
            </w:r>
          </w:p>
        </w:tc>
      </w:tr>
      <w:tr w:rsidR="00A600B6" w:rsidTr="00A600B6">
        <w:trPr>
          <w:tblCellSpacing w:w="0" w:type="dxa"/>
        </w:trPr>
        <w:tc>
          <w:tcPr>
            <w:tcW w:w="0" w:type="auto"/>
            <w:vMerge/>
            <w:vAlign w:val="center"/>
            <w:hideMark/>
          </w:tcPr>
          <w:p w:rsidR="00A600B6" w:rsidRDefault="00A600B6">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faible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34</w:t>
            </w:r>
          </w:p>
        </w:tc>
      </w:tr>
      <w:tr w:rsidR="00A600B6" w:rsidTr="00A600B6">
        <w:trPr>
          <w:tblCellSpacing w:w="0" w:type="dxa"/>
        </w:trPr>
        <w:tc>
          <w:tcPr>
            <w:tcW w:w="0" w:type="auto"/>
            <w:vMerge/>
            <w:vAlign w:val="center"/>
            <w:hideMark/>
          </w:tcPr>
          <w:p w:rsidR="00A600B6" w:rsidRDefault="00A600B6">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moyen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64</w:t>
            </w:r>
          </w:p>
        </w:tc>
      </w:tr>
      <w:tr w:rsidR="00A600B6" w:rsidTr="00A600B6">
        <w:trPr>
          <w:tblCellSpacing w:w="0" w:type="dxa"/>
        </w:trPr>
        <w:tc>
          <w:tcPr>
            <w:tcW w:w="0" w:type="auto"/>
            <w:vMerge/>
            <w:vAlign w:val="center"/>
            <w:hideMark/>
          </w:tcPr>
          <w:p w:rsidR="00A600B6" w:rsidRDefault="00A600B6">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rPr>
                <w:rFonts w:ascii="Liberation Sans" w:hAnsi="Liberation Sans" w:cs="Liberation Sans"/>
                <w:sz w:val="20"/>
                <w:szCs w:val="20"/>
              </w:rPr>
            </w:pPr>
            <w:r>
              <w:rPr>
                <w:rFonts w:ascii="Liberation Sans" w:hAnsi="Liberation Sans" w:cs="Liberation Sans"/>
                <w:sz w:val="20"/>
                <w:szCs w:val="20"/>
              </w:rPr>
              <w:t>fort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AA95"/>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95</w:t>
            </w:r>
          </w:p>
        </w:tc>
      </w:tr>
      <w:tr w:rsidR="00A600B6" w:rsidTr="00A600B6">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sz w:val="20"/>
                <w:szCs w:val="20"/>
              </w:rPr>
              <w:t>Total des échantillons</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39</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6F9D4"/>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96</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233</w:t>
            </w:r>
          </w:p>
        </w:tc>
      </w:tr>
      <w:tr w:rsidR="00A600B6" w:rsidTr="00A600B6">
        <w:trPr>
          <w:trHeight w:val="252"/>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sz w:val="20"/>
                <w:szCs w:val="20"/>
              </w:rPr>
              <w:t>Prédictions correctes</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232</w:t>
            </w:r>
          </w:p>
        </w:tc>
        <w:tc>
          <w:tcPr>
            <w:tcW w:w="0" w:type="auto"/>
            <w:vAlign w:val="center"/>
            <w:hideMark/>
          </w:tcPr>
          <w:p w:rsidR="00A600B6" w:rsidRDefault="00A600B6">
            <w:pPr>
              <w:rPr>
                <w:rFonts w:ascii="Liberation Sans" w:hAnsi="Liberation Sans" w:cs="Liberation Sans"/>
                <w:sz w:val="20"/>
                <w:szCs w:val="20"/>
              </w:rPr>
            </w:pPr>
          </w:p>
        </w:tc>
        <w:tc>
          <w:tcPr>
            <w:tcW w:w="0" w:type="auto"/>
            <w:vAlign w:val="center"/>
            <w:hideMark/>
          </w:tcPr>
          <w:p w:rsidR="00A600B6" w:rsidRDefault="00A600B6">
            <w:pPr>
              <w:rPr>
                <w:rFonts w:ascii="Liberation Sans" w:hAnsi="Liberation Sans" w:cs="Liberation S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600B6" w:rsidRDefault="00A600B6">
            <w:pPr>
              <w:jc w:val="center"/>
              <w:rPr>
                <w:rFonts w:ascii="Liberation Sans" w:hAnsi="Liberation Sans" w:cs="Liberation Sans"/>
                <w:sz w:val="20"/>
                <w:szCs w:val="20"/>
              </w:rPr>
            </w:pPr>
            <w:r>
              <w:rPr>
                <w:rFonts w:ascii="Liberation Sans" w:hAnsi="Liberation Sans" w:cs="Liberation Sans"/>
                <w:sz w:val="20"/>
                <w:szCs w:val="20"/>
              </w:rPr>
              <w:t>OA (%)</w:t>
            </w:r>
          </w:p>
        </w:tc>
        <w:tc>
          <w:tcPr>
            <w:tcW w:w="0" w:type="auto"/>
            <w:tcBorders>
              <w:top w:val="single" w:sz="6" w:space="0" w:color="000000"/>
              <w:left w:val="single" w:sz="6" w:space="0" w:color="000000"/>
              <w:bottom w:val="single" w:sz="6" w:space="0" w:color="000000"/>
              <w:right w:val="single" w:sz="6" w:space="0" w:color="000000"/>
            </w:tcBorders>
            <w:shd w:val="clear" w:color="auto" w:fill="BBE33D"/>
            <w:vAlign w:val="center"/>
            <w:hideMark/>
          </w:tcPr>
          <w:p w:rsidR="00A600B6" w:rsidRDefault="00A600B6">
            <w:pPr>
              <w:jc w:val="right"/>
              <w:rPr>
                <w:rFonts w:ascii="Liberation Sans" w:hAnsi="Liberation Sans" w:cs="Liberation Sans"/>
                <w:sz w:val="20"/>
                <w:szCs w:val="20"/>
              </w:rPr>
            </w:pPr>
            <w:r>
              <w:rPr>
                <w:rFonts w:ascii="Liberation Sans" w:hAnsi="Liberation Sans" w:cs="Liberation Sans"/>
                <w:sz w:val="20"/>
                <w:szCs w:val="20"/>
              </w:rPr>
              <w:t>99,57</w:t>
            </w:r>
          </w:p>
        </w:tc>
      </w:tr>
    </w:tbl>
    <w:p w:rsidR="00A600B6" w:rsidRDefault="00A600B6" w:rsidP="00A600B6">
      <w:r>
        <w:t xml:space="preserve"> </w:t>
      </w:r>
    </w:p>
    <w:p w:rsidR="00A600B6" w:rsidRDefault="00A600B6" w:rsidP="00A600B6">
      <w:r>
        <w:t xml:space="preserve">Tableau </w:t>
      </w:r>
      <w:r>
        <w:t>4</w:t>
      </w:r>
      <w:r>
        <w:t xml:space="preserve"> : Matrice de confusion obtenue sur l’Ille-et-Vilaine et le Morbihan </w:t>
      </w:r>
      <w:r>
        <w:t>en 202</w:t>
      </w:r>
      <w:bookmarkStart w:id="0" w:name="_GoBack"/>
      <w:bookmarkEnd w:id="0"/>
      <w:r>
        <w:t>1</w:t>
      </w:r>
      <w:r>
        <w:t> : Qualité du Couvert</w:t>
      </w:r>
    </w:p>
    <w:p w:rsidR="004D2121" w:rsidRDefault="004D2121" w:rsidP="004C2121"/>
    <w:sectPr w:rsidR="004D2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4374"/>
    <w:multiLevelType w:val="hybridMultilevel"/>
    <w:tmpl w:val="E3D4DDBC"/>
    <w:lvl w:ilvl="0" w:tplc="93E07C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667400"/>
    <w:multiLevelType w:val="hybridMultilevel"/>
    <w:tmpl w:val="C1D46BE8"/>
    <w:lvl w:ilvl="0" w:tplc="7DC09C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DE"/>
    <w:rsid w:val="00080136"/>
    <w:rsid w:val="00325041"/>
    <w:rsid w:val="0038407C"/>
    <w:rsid w:val="00413D66"/>
    <w:rsid w:val="004C2121"/>
    <w:rsid w:val="004D2121"/>
    <w:rsid w:val="004F37BD"/>
    <w:rsid w:val="005631B8"/>
    <w:rsid w:val="006D2C61"/>
    <w:rsid w:val="008B1005"/>
    <w:rsid w:val="00923D9D"/>
    <w:rsid w:val="00964355"/>
    <w:rsid w:val="00994240"/>
    <w:rsid w:val="009E73DE"/>
    <w:rsid w:val="00A600B6"/>
    <w:rsid w:val="00B55535"/>
    <w:rsid w:val="00EB78DE"/>
    <w:rsid w:val="00F71072"/>
    <w:rsid w:val="00FC2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1AABAE"/>
  <w15:chartTrackingRefBased/>
  <w15:docId w15:val="{BB8B65B0-1316-4F75-9EB4-24C1528F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0B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aliases w:val="Car,FOOTNOTES,fn,single space,pied de page,Footnote,12pt,Note de bas de page Car1,Note de bas de page Car Car,Note de bas de page Car1 Car Car,Note de bas de page Car Car Car Car,fn Car Car Car Car,Footnote Text Char Char Char"/>
    <w:basedOn w:val="Normal"/>
    <w:link w:val="NotedebasdepageCar"/>
    <w:unhideWhenUsed/>
    <w:qFormat/>
    <w:rsid w:val="008B1005"/>
    <w:pPr>
      <w:jc w:val="both"/>
    </w:pPr>
    <w:rPr>
      <w:sz w:val="20"/>
      <w:szCs w:val="20"/>
    </w:rPr>
  </w:style>
  <w:style w:type="character" w:customStyle="1" w:styleId="NotedebasdepageCar">
    <w:name w:val="Note de bas de page Car"/>
    <w:aliases w:val="Car Car,FOOTNOTES Car,fn Car,single space Car,pied de page Car,Footnote Car,12pt Car,Note de bas de page Car1 Car,Note de bas de page Car Car Car,Note de bas de page Car1 Car Car Car,Note de bas de page Car Car Car Car Car"/>
    <w:basedOn w:val="Policepardfaut"/>
    <w:link w:val="Notedebasdepage"/>
    <w:rsid w:val="008B1005"/>
    <w:rPr>
      <w:sz w:val="20"/>
      <w:szCs w:val="20"/>
    </w:rPr>
  </w:style>
  <w:style w:type="character" w:styleId="Lienhypertexte">
    <w:name w:val="Hyperlink"/>
    <w:basedOn w:val="Policepardfaut"/>
    <w:uiPriority w:val="99"/>
    <w:unhideWhenUsed/>
    <w:rsid w:val="004C2121"/>
    <w:rPr>
      <w:color w:val="0563C1" w:themeColor="hyperlink"/>
      <w:u w:val="single"/>
    </w:rPr>
  </w:style>
  <w:style w:type="character" w:styleId="Lienhypertextesuivivisit">
    <w:name w:val="FollowedHyperlink"/>
    <w:basedOn w:val="Policepardfaut"/>
    <w:uiPriority w:val="99"/>
    <w:semiHidden/>
    <w:unhideWhenUsed/>
    <w:rsid w:val="004C2121"/>
    <w:rPr>
      <w:color w:val="954F72" w:themeColor="followedHyperlink"/>
      <w:u w:val="single"/>
    </w:rPr>
  </w:style>
  <w:style w:type="paragraph" w:styleId="Paragraphedeliste">
    <w:name w:val="List Paragraph"/>
    <w:basedOn w:val="Normal"/>
    <w:uiPriority w:val="34"/>
    <w:qFormat/>
    <w:rsid w:val="004C2121"/>
    <w:pPr>
      <w:ind w:left="720"/>
      <w:contextualSpacing/>
    </w:pPr>
  </w:style>
  <w:style w:type="paragraph" w:styleId="Lgende">
    <w:name w:val="caption"/>
    <w:basedOn w:val="Normal"/>
    <w:next w:val="Normal"/>
    <w:uiPriority w:val="35"/>
    <w:unhideWhenUsed/>
    <w:qFormat/>
    <w:rsid w:val="004D21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2635">
      <w:bodyDiv w:val="1"/>
      <w:marLeft w:val="0"/>
      <w:marRight w:val="0"/>
      <w:marTop w:val="0"/>
      <w:marBottom w:val="0"/>
      <w:divBdr>
        <w:top w:val="none" w:sz="0" w:space="0" w:color="auto"/>
        <w:left w:val="none" w:sz="0" w:space="0" w:color="auto"/>
        <w:bottom w:val="none" w:sz="0" w:space="0" w:color="auto"/>
        <w:right w:val="none" w:sz="0" w:space="0" w:color="auto"/>
      </w:divBdr>
    </w:div>
    <w:div w:id="717972270">
      <w:bodyDiv w:val="1"/>
      <w:marLeft w:val="0"/>
      <w:marRight w:val="0"/>
      <w:marTop w:val="0"/>
      <w:marBottom w:val="0"/>
      <w:divBdr>
        <w:top w:val="none" w:sz="0" w:space="0" w:color="auto"/>
        <w:left w:val="none" w:sz="0" w:space="0" w:color="auto"/>
        <w:bottom w:val="none" w:sz="0" w:space="0" w:color="auto"/>
        <w:right w:val="none" w:sz="0" w:space="0" w:color="auto"/>
      </w:divBdr>
    </w:div>
    <w:div w:id="842889651">
      <w:bodyDiv w:val="1"/>
      <w:marLeft w:val="0"/>
      <w:marRight w:val="0"/>
      <w:marTop w:val="0"/>
      <w:marBottom w:val="0"/>
      <w:divBdr>
        <w:top w:val="none" w:sz="0" w:space="0" w:color="auto"/>
        <w:left w:val="none" w:sz="0" w:space="0" w:color="auto"/>
        <w:bottom w:val="none" w:sz="0" w:space="0" w:color="auto"/>
        <w:right w:val="none" w:sz="0" w:space="0" w:color="auto"/>
      </w:divBdr>
    </w:div>
    <w:div w:id="1018704317">
      <w:bodyDiv w:val="1"/>
      <w:marLeft w:val="0"/>
      <w:marRight w:val="0"/>
      <w:marTop w:val="0"/>
      <w:marBottom w:val="0"/>
      <w:divBdr>
        <w:top w:val="none" w:sz="0" w:space="0" w:color="auto"/>
        <w:left w:val="none" w:sz="0" w:space="0" w:color="auto"/>
        <w:bottom w:val="none" w:sz="0" w:space="0" w:color="auto"/>
        <w:right w:val="none" w:sz="0" w:space="0" w:color="auto"/>
      </w:divBdr>
    </w:div>
    <w:div w:id="1458521229">
      <w:bodyDiv w:val="1"/>
      <w:marLeft w:val="0"/>
      <w:marRight w:val="0"/>
      <w:marTop w:val="0"/>
      <w:marBottom w:val="0"/>
      <w:divBdr>
        <w:top w:val="none" w:sz="0" w:space="0" w:color="auto"/>
        <w:left w:val="none" w:sz="0" w:space="0" w:color="auto"/>
        <w:bottom w:val="none" w:sz="0" w:space="0" w:color="auto"/>
        <w:right w:val="none" w:sz="0" w:space="0" w:color="auto"/>
      </w:divBdr>
    </w:div>
    <w:div w:id="16287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theia-land.f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1170</Words>
  <Characters>6438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senges</dc:creator>
  <cp:keywords/>
  <dc:description/>
  <cp:lastModifiedBy>hugo senges</cp:lastModifiedBy>
  <cp:revision>4</cp:revision>
  <dcterms:created xsi:type="dcterms:W3CDTF">2022-01-12T18:03:00Z</dcterms:created>
  <dcterms:modified xsi:type="dcterms:W3CDTF">2022-01-12T21:27:00Z</dcterms:modified>
</cp:coreProperties>
</file>