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62C37" w14:textId="350463AF" w:rsidR="00B446A3" w:rsidRPr="00B446A3" w:rsidRDefault="00B446A3" w:rsidP="00963484">
      <w:pPr>
        <w:pStyle w:val="Heading1"/>
      </w:pPr>
      <w:r w:rsidRPr="00B446A3">
        <w:t xml:space="preserve">Ecospace </w:t>
      </w:r>
      <w:r>
        <w:t xml:space="preserve">Zonal </w:t>
      </w:r>
      <w:r w:rsidRPr="00B446A3">
        <w:t>Effort Plug-in</w:t>
      </w:r>
    </w:p>
    <w:p w14:paraId="02002241" w14:textId="77777777" w:rsidR="00FC4CA2" w:rsidRPr="00FC4CA2" w:rsidRDefault="00FC4CA2" w:rsidP="00FC4CA2">
      <w:r w:rsidRPr="00FC4CA2">
        <w:t>The Ecospace LME Effort Allocation plug-in enables users to distribute fishing effort across predefined large-scale spatial zones before it is allocated within Ecospace. This functionality is particularly useful when modelling large marine regions that span multiple jurisdictions or biogeographic units, such as Exclusive Economic Zones (EEZs), Large Marine Ecosystems (LMEs), or custom management areas.</w:t>
      </w:r>
    </w:p>
    <w:p w14:paraId="5A2EC52B" w14:textId="77777777" w:rsidR="00FC4CA2" w:rsidRPr="00FC4CA2" w:rsidRDefault="00FC4CA2" w:rsidP="00FC4CA2">
      <w:r w:rsidRPr="00FC4CA2">
        <w:t>In many regional applications (e.g., the Mediterranean Sea), fishing pressure differs substantially between countries and regions due to variations in fleet capacity, governance, economic drivers, and access rights. Representing these large-scale differences explicitly improves realism and allows Ecospace to better reflect observed spatial patterns of fishing activity.</w:t>
      </w:r>
    </w:p>
    <w:p w14:paraId="31F166B7" w14:textId="77777777" w:rsidR="00FC4CA2" w:rsidRPr="00FC4CA2" w:rsidRDefault="00FC4CA2" w:rsidP="00963484">
      <w:pPr>
        <w:pStyle w:val="Heading2"/>
      </w:pPr>
      <w:r w:rsidRPr="00FC4CA2">
        <w:t>Conceptual approach</w:t>
      </w:r>
    </w:p>
    <w:p w14:paraId="14FE40D7" w14:textId="77777777" w:rsidR="00FC4CA2" w:rsidRPr="00FC4CA2" w:rsidRDefault="00FC4CA2" w:rsidP="00FC4CA2">
      <w:r w:rsidRPr="00FC4CA2">
        <w:t>The plug-in introduces a two-stage effort allocation process:</w:t>
      </w:r>
    </w:p>
    <w:p w14:paraId="790A4115" w14:textId="77777777" w:rsidR="00FC4CA2" w:rsidRPr="00FC4CA2" w:rsidRDefault="00FC4CA2" w:rsidP="00FC4CA2">
      <w:pPr>
        <w:numPr>
          <w:ilvl w:val="0"/>
          <w:numId w:val="2"/>
        </w:numPr>
      </w:pPr>
      <w:r w:rsidRPr="00FC4CA2">
        <w:rPr>
          <w:b/>
          <w:bCs/>
        </w:rPr>
        <w:t>Inter-zone allocation (plug-in layer)</w:t>
      </w:r>
      <w:r w:rsidRPr="00FC4CA2">
        <w:br/>
        <w:t>Fleet effort defined in Ecosim is partitioned among predefined spatial zones according to user-specified proportions that may vary by fleet and time step.</w:t>
      </w:r>
    </w:p>
    <w:p w14:paraId="196FBFB0" w14:textId="77777777" w:rsidR="00FC4CA2" w:rsidRPr="00FC4CA2" w:rsidRDefault="00FC4CA2" w:rsidP="00FC4CA2">
      <w:pPr>
        <w:numPr>
          <w:ilvl w:val="0"/>
          <w:numId w:val="2"/>
        </w:numPr>
      </w:pPr>
      <w:r w:rsidRPr="00FC4CA2">
        <w:rPr>
          <w:b/>
          <w:bCs/>
        </w:rPr>
        <w:t>Intra-zone allocation (standard Ecospace gravity model)</w:t>
      </w:r>
      <w:r w:rsidRPr="00FC4CA2">
        <w:br/>
        <w:t>Within each zone, the Ecospace effort gravity model distributes effort spatially based on biomass gradients, accessibility, and fleet behavioural parameters.</w:t>
      </w:r>
    </w:p>
    <w:p w14:paraId="6F197C8E" w14:textId="77777777" w:rsidR="00FC4CA2" w:rsidRPr="00FC4CA2" w:rsidRDefault="00FC4CA2" w:rsidP="00FC4CA2">
      <w:r w:rsidRPr="00FC4CA2">
        <w:t>This hierarchical structure separates large-scale geopolitical or management-driven effort patterns from fine-scale spatial redistribution driven by ecosystem dynamics. The plug-in preserves the mechanistic behaviour of Ecospace while allowing users to impose empirically supported large-scale effort constraints.</w:t>
      </w:r>
    </w:p>
    <w:p w14:paraId="52058F26" w14:textId="77777777" w:rsidR="00FC4CA2" w:rsidRPr="00FC4CA2" w:rsidRDefault="00FC4CA2" w:rsidP="00963484">
      <w:pPr>
        <w:pStyle w:val="Heading2"/>
      </w:pPr>
      <w:r w:rsidRPr="00FC4CA2">
        <w:t>Required input files</w:t>
      </w:r>
    </w:p>
    <w:p w14:paraId="3A517C2C" w14:textId="77777777" w:rsidR="00FC4CA2" w:rsidRPr="00FC4CA2" w:rsidRDefault="00FC4CA2" w:rsidP="00FC4CA2">
      <w:r w:rsidRPr="00FC4CA2">
        <w:t>The plug-in requires two input files:</w:t>
      </w:r>
    </w:p>
    <w:p w14:paraId="631575E1" w14:textId="77777777" w:rsidR="00FC4CA2" w:rsidRPr="00FC4CA2" w:rsidRDefault="00FC4CA2" w:rsidP="00FC4CA2">
      <w:pPr>
        <w:rPr>
          <w:b/>
          <w:bCs/>
        </w:rPr>
      </w:pPr>
      <w:r w:rsidRPr="00FC4CA2">
        <w:rPr>
          <w:b/>
          <w:bCs/>
        </w:rPr>
        <w:t>1. Zonal map file</w:t>
      </w:r>
    </w:p>
    <w:p w14:paraId="49582708" w14:textId="77777777" w:rsidR="00FC4CA2" w:rsidRPr="00FC4CA2" w:rsidRDefault="00FC4CA2" w:rsidP="00FC4CA2">
      <w:r w:rsidRPr="00FC4CA2">
        <w:t>A spatial map defining the zones over which effort will be partitioned (e.g., EEZs, LMEs, or custom polygons). Each Ecospace cell must belong to one zone.</w:t>
      </w:r>
    </w:p>
    <w:p w14:paraId="55DE4621" w14:textId="77777777" w:rsidR="00FC4CA2" w:rsidRPr="00FC4CA2" w:rsidRDefault="00FC4CA2" w:rsidP="00FC4CA2">
      <w:pPr>
        <w:rPr>
          <w:b/>
          <w:bCs/>
        </w:rPr>
      </w:pPr>
      <w:r w:rsidRPr="00FC4CA2">
        <w:rPr>
          <w:b/>
          <w:bCs/>
        </w:rPr>
        <w:t>2. Effort allocation time series file</w:t>
      </w:r>
    </w:p>
    <w:p w14:paraId="4B35533A" w14:textId="65A8AE31" w:rsidR="00FC4CA2" w:rsidRPr="00FC4CA2" w:rsidRDefault="00FC4CA2" w:rsidP="00FC4CA2">
      <w:r w:rsidRPr="00FC4CA2">
        <w:t>A time series that specifies, for each time step and fleet, the proportion (or amount) of effort allocated to each zone.</w:t>
      </w:r>
      <w:r w:rsidR="00963484">
        <w:t xml:space="preserve"> </w:t>
      </w:r>
    </w:p>
    <w:p w14:paraId="57C6BFD8" w14:textId="77777777" w:rsidR="00FC4CA2" w:rsidRPr="00FC4CA2" w:rsidRDefault="00FC4CA2" w:rsidP="00FC4CA2">
      <w:r w:rsidRPr="00FC4CA2">
        <w:t>The time series may be sparse:</w:t>
      </w:r>
    </w:p>
    <w:p w14:paraId="7EBAB142" w14:textId="77777777" w:rsidR="00FC4CA2" w:rsidRPr="00FC4CA2" w:rsidRDefault="00FC4CA2" w:rsidP="00FC4CA2">
      <w:pPr>
        <w:numPr>
          <w:ilvl w:val="0"/>
          <w:numId w:val="3"/>
        </w:numPr>
      </w:pPr>
      <w:r w:rsidRPr="00FC4CA2">
        <w:t>Not all fleets need to be defined at all time steps.</w:t>
      </w:r>
    </w:p>
    <w:p w14:paraId="5B2F317A" w14:textId="77777777" w:rsidR="00FC4CA2" w:rsidRPr="00FC4CA2" w:rsidRDefault="00FC4CA2" w:rsidP="00FC4CA2">
      <w:pPr>
        <w:numPr>
          <w:ilvl w:val="0"/>
          <w:numId w:val="3"/>
        </w:numPr>
      </w:pPr>
      <w:r w:rsidRPr="00FC4CA2">
        <w:lastRenderedPageBreak/>
        <w:t>Missing values may be interpreted according to default behaviour (e.g., no allocation change).</w:t>
      </w:r>
    </w:p>
    <w:p w14:paraId="3C8A02F1" w14:textId="77777777" w:rsidR="00FC4CA2" w:rsidRPr="00FC4CA2" w:rsidRDefault="00FC4CA2" w:rsidP="00FC4CA2">
      <w:r w:rsidRPr="00FC4CA2">
        <w:t>Each record effectively defines:</w:t>
      </w:r>
    </w:p>
    <w:p w14:paraId="159FA76D" w14:textId="77777777" w:rsidR="00FC4CA2" w:rsidRPr="00FC4CA2" w:rsidRDefault="00FC4CA2" w:rsidP="00FC4CA2">
      <w:r w:rsidRPr="00FC4CA2">
        <w:t>Fleet × Time step × Zone → Effort share (or value)</w:t>
      </w:r>
    </w:p>
    <w:p w14:paraId="3934A4EF" w14:textId="77777777" w:rsidR="00FC4CA2" w:rsidRPr="00FC4CA2" w:rsidRDefault="00FC4CA2" w:rsidP="00963484">
      <w:pPr>
        <w:pStyle w:val="Heading2"/>
      </w:pPr>
      <w:r w:rsidRPr="00FC4CA2">
        <w:t>Effort normalisation behaviour</w:t>
      </w:r>
    </w:p>
    <w:p w14:paraId="33A82796" w14:textId="77777777" w:rsidR="00FC4CA2" w:rsidRPr="00FC4CA2" w:rsidRDefault="00FC4CA2" w:rsidP="00FC4CA2">
      <w:r w:rsidRPr="00FC4CA2">
        <w:t>The plug-in can operate in two modes:</w:t>
      </w:r>
    </w:p>
    <w:p w14:paraId="55037943" w14:textId="77777777" w:rsidR="00FC4CA2" w:rsidRPr="00FC4CA2" w:rsidRDefault="00FC4CA2" w:rsidP="00963484">
      <w:pPr>
        <w:pStyle w:val="Heading3"/>
      </w:pPr>
      <w:r w:rsidRPr="00FC4CA2">
        <w:t>Normalised mode (recommended)</w:t>
      </w:r>
    </w:p>
    <w:p w14:paraId="014FDC08" w14:textId="77777777" w:rsidR="00FC4CA2" w:rsidRPr="00FC4CA2" w:rsidRDefault="00FC4CA2" w:rsidP="00FC4CA2">
      <w:r w:rsidRPr="00FC4CA2">
        <w:t>If instructed to normalise effort, the plug-in ensures that the total allocation across all zones equals 1 for each fleet and time step:</w:t>
      </w:r>
    </w:p>
    <w:p w14:paraId="6FB8C677" w14:textId="789B8270" w:rsidR="00FC4CA2" w:rsidRPr="00FC4CA2" w:rsidRDefault="00FC4CA2" w:rsidP="00FC4CA2">
      <m:oMathPara>
        <m:oMath>
          <m:nary>
            <m:naryPr>
              <m:chr m:val="∑"/>
              <m:limLoc m:val="undOvr"/>
              <m:grow m:val="1"/>
              <m:supHide m:val="1"/>
              <m:ctrlPr>
                <w:rPr>
                  <w:rFonts w:ascii="Cambria Math" w:hAnsi="Cambria Math"/>
                </w:rPr>
              </m:ctrlPr>
            </m:naryPr>
            <m:sub>
              <m:r>
                <m:rPr>
                  <m:nor/>
                </m:rPr>
                <m:t>zones</m:t>
              </m:r>
            </m:sub>
            <m:sup/>
            <m:e>
              <m:r>
                <w:rPr>
                  <w:rFonts w:ascii="Cambria Math" w:hAnsi="Cambria Math"/>
                </w:rPr>
                <m:t>Allocation=1</m:t>
              </m:r>
            </m:e>
          </m:nary>
          <m:r>
            <w:br/>
          </m:r>
        </m:oMath>
      </m:oMathPara>
    </w:p>
    <w:p w14:paraId="1EA2BFD7" w14:textId="77777777" w:rsidR="00FC4CA2" w:rsidRPr="00FC4CA2" w:rsidRDefault="00FC4CA2" w:rsidP="00FC4CA2">
      <w:r w:rsidRPr="00FC4CA2">
        <w:t>Under this assumption, the total fleet effort provided by Ecosim is proportionally distributed among zones according to the specified shares.</w:t>
      </w:r>
    </w:p>
    <w:p w14:paraId="64A65CD1" w14:textId="77777777" w:rsidR="00FC4CA2" w:rsidRPr="00FC4CA2" w:rsidRDefault="00FC4CA2" w:rsidP="00FC4CA2">
      <w:r w:rsidRPr="00FC4CA2">
        <w:t>This mode is recommended when:</w:t>
      </w:r>
    </w:p>
    <w:p w14:paraId="5D43A33A" w14:textId="77777777" w:rsidR="00FC4CA2" w:rsidRPr="00FC4CA2" w:rsidRDefault="00FC4CA2" w:rsidP="00963484">
      <w:pPr>
        <w:pStyle w:val="ListParagraph"/>
        <w:numPr>
          <w:ilvl w:val="0"/>
          <w:numId w:val="7"/>
        </w:numPr>
      </w:pPr>
      <w:r w:rsidRPr="00FC4CA2">
        <w:t>The intention is to redistribute Ecosim effort spatially.</w:t>
      </w:r>
    </w:p>
    <w:p w14:paraId="06D9D818" w14:textId="77777777" w:rsidR="00FC4CA2" w:rsidRPr="00FC4CA2" w:rsidRDefault="00FC4CA2" w:rsidP="00963484">
      <w:pPr>
        <w:pStyle w:val="ListParagraph"/>
        <w:numPr>
          <w:ilvl w:val="0"/>
          <w:numId w:val="7"/>
        </w:numPr>
      </w:pPr>
      <w:r w:rsidRPr="00FC4CA2">
        <w:t>The allocation file represents relative effort proportions.</w:t>
      </w:r>
    </w:p>
    <w:p w14:paraId="36384174" w14:textId="4EEF2795" w:rsidR="00FC4CA2" w:rsidRPr="00FC4CA2" w:rsidRDefault="00FC4CA2" w:rsidP="00FC4CA2">
      <w:pPr>
        <w:pStyle w:val="ListParagraph"/>
        <w:numPr>
          <w:ilvl w:val="0"/>
          <w:numId w:val="7"/>
        </w:numPr>
      </w:pPr>
      <w:r w:rsidRPr="00FC4CA2">
        <w:t>Historical intensity patterns are used to partition a fixed total effort.</w:t>
      </w:r>
    </w:p>
    <w:p w14:paraId="2733C93F" w14:textId="77777777" w:rsidR="00FC4CA2" w:rsidRPr="00FC4CA2" w:rsidRDefault="00FC4CA2" w:rsidP="00963484">
      <w:pPr>
        <w:pStyle w:val="Heading3"/>
      </w:pPr>
      <w:r w:rsidRPr="00FC4CA2">
        <w:t>Non-normalised mode (advanced use — caution required)</w:t>
      </w:r>
    </w:p>
    <w:p w14:paraId="08BC4204" w14:textId="77777777" w:rsidR="00FC4CA2" w:rsidRPr="00FC4CA2" w:rsidRDefault="00FC4CA2" w:rsidP="00FC4CA2">
      <w:r w:rsidRPr="00FC4CA2">
        <w:t>If normalisation is disabled, the effort values specified in the time series are applied nominally.</w:t>
      </w:r>
    </w:p>
    <w:p w14:paraId="393D5BE9" w14:textId="77777777" w:rsidR="00FC4CA2" w:rsidRPr="00FC4CA2" w:rsidRDefault="00FC4CA2" w:rsidP="00FC4CA2">
      <w:r w:rsidRPr="00FC4CA2">
        <w:t>In this case:</w:t>
      </w:r>
    </w:p>
    <w:p w14:paraId="01FBC5ED" w14:textId="77777777" w:rsidR="00FC4CA2" w:rsidRPr="00FC4CA2" w:rsidRDefault="00FC4CA2" w:rsidP="00963484">
      <w:pPr>
        <w:pStyle w:val="ListParagraph"/>
        <w:numPr>
          <w:ilvl w:val="0"/>
          <w:numId w:val="8"/>
        </w:numPr>
      </w:pPr>
      <w:r w:rsidRPr="00FC4CA2">
        <w:t xml:space="preserve">The plug-in does </w:t>
      </w:r>
      <w:r w:rsidRPr="00963484">
        <w:rPr>
          <w:b/>
          <w:bCs/>
        </w:rPr>
        <w:t>not</w:t>
      </w:r>
      <w:r w:rsidRPr="00FC4CA2">
        <w:t xml:space="preserve"> rescale zonal allocations.</w:t>
      </w:r>
    </w:p>
    <w:p w14:paraId="32E4C521" w14:textId="77777777" w:rsidR="00FC4CA2" w:rsidRPr="00FC4CA2" w:rsidRDefault="00FC4CA2" w:rsidP="00963484">
      <w:pPr>
        <w:pStyle w:val="ListParagraph"/>
        <w:numPr>
          <w:ilvl w:val="0"/>
          <w:numId w:val="8"/>
        </w:numPr>
      </w:pPr>
      <w:r w:rsidRPr="00FC4CA2">
        <w:t>The sum of effort across zones may differ from 1.</w:t>
      </w:r>
    </w:p>
    <w:p w14:paraId="0D6B4707" w14:textId="77777777" w:rsidR="00FC4CA2" w:rsidRPr="00FC4CA2" w:rsidRDefault="00FC4CA2" w:rsidP="00963484">
      <w:pPr>
        <w:pStyle w:val="ListParagraph"/>
        <w:numPr>
          <w:ilvl w:val="0"/>
          <w:numId w:val="8"/>
        </w:numPr>
      </w:pPr>
      <w:r w:rsidRPr="00FC4CA2">
        <w:t>Total spatial effort may therefore exceed or fall below the Ecosim fleet effort.</w:t>
      </w:r>
    </w:p>
    <w:p w14:paraId="67909F52" w14:textId="05352CD3" w:rsidR="00FC4CA2" w:rsidRPr="00FC4CA2" w:rsidRDefault="00FC4CA2" w:rsidP="00FC4CA2">
      <w:r w:rsidRPr="00FC4CA2">
        <w:rPr>
          <w:b/>
          <w:bCs/>
        </w:rPr>
        <w:t>Users must exercise caution in this mode.</w:t>
      </w:r>
      <w:r w:rsidRPr="00FC4CA2">
        <w:br/>
        <w:t>Incorrectly specified effort values may unintentionally inflate or reduce total fishing mortality. This mode should only be used when users explicitly intend to override or scale Ecosim effort using external absolute effort values.</w:t>
      </w:r>
    </w:p>
    <w:p w14:paraId="6B397D2B" w14:textId="77777777" w:rsidR="00FC4CA2" w:rsidRPr="00FC4CA2" w:rsidRDefault="00FC4CA2" w:rsidP="00963484">
      <w:pPr>
        <w:pStyle w:val="Heading2"/>
      </w:pPr>
      <w:r w:rsidRPr="00FC4CA2">
        <w:t>Typical applications</w:t>
      </w:r>
    </w:p>
    <w:p w14:paraId="1783C1A6" w14:textId="77777777" w:rsidR="00FC4CA2" w:rsidRPr="00FC4CA2" w:rsidRDefault="00FC4CA2" w:rsidP="00FC4CA2">
      <w:r w:rsidRPr="00FC4CA2">
        <w:t>The plug-in is particularly suited for:</w:t>
      </w:r>
    </w:p>
    <w:p w14:paraId="34A8CDDB" w14:textId="77777777" w:rsidR="00FC4CA2" w:rsidRPr="00FC4CA2" w:rsidRDefault="00FC4CA2" w:rsidP="00963484">
      <w:pPr>
        <w:pStyle w:val="NoSpacing"/>
        <w:numPr>
          <w:ilvl w:val="0"/>
          <w:numId w:val="9"/>
        </w:numPr>
      </w:pPr>
      <w:r w:rsidRPr="00FC4CA2">
        <w:t>Basin-scale models spanning multiple EEZs or LMEs</w:t>
      </w:r>
    </w:p>
    <w:p w14:paraId="4AEE0826" w14:textId="77777777" w:rsidR="00FC4CA2" w:rsidRPr="00FC4CA2" w:rsidRDefault="00FC4CA2" w:rsidP="00963484">
      <w:pPr>
        <w:pStyle w:val="NoSpacing"/>
        <w:numPr>
          <w:ilvl w:val="0"/>
          <w:numId w:val="9"/>
        </w:numPr>
      </w:pPr>
      <w:r w:rsidRPr="00FC4CA2">
        <w:t>Historical reconstructions of effort intensity per LME</w:t>
      </w:r>
    </w:p>
    <w:p w14:paraId="28BB7F7C" w14:textId="77777777" w:rsidR="00FC4CA2" w:rsidRPr="00FC4CA2" w:rsidRDefault="00FC4CA2" w:rsidP="00963484">
      <w:pPr>
        <w:pStyle w:val="NoSpacing"/>
        <w:numPr>
          <w:ilvl w:val="0"/>
          <w:numId w:val="9"/>
        </w:numPr>
      </w:pPr>
      <w:r w:rsidRPr="00FC4CA2">
        <w:t>Scenarios involving shifts in effort between geopolitical regions</w:t>
      </w:r>
    </w:p>
    <w:p w14:paraId="3C167E2E" w14:textId="77777777" w:rsidR="00FC4CA2" w:rsidRPr="00FC4CA2" w:rsidRDefault="00FC4CA2" w:rsidP="00963484">
      <w:pPr>
        <w:pStyle w:val="NoSpacing"/>
        <w:numPr>
          <w:ilvl w:val="0"/>
          <w:numId w:val="9"/>
        </w:numPr>
      </w:pPr>
      <w:r w:rsidRPr="00FC4CA2">
        <w:t>Transboundary ecosystem assessments</w:t>
      </w:r>
    </w:p>
    <w:p w14:paraId="45F38526" w14:textId="77777777" w:rsidR="00FC4CA2" w:rsidRPr="00FC4CA2" w:rsidRDefault="00FC4CA2" w:rsidP="00FC4CA2">
      <w:r w:rsidRPr="00FC4CA2">
        <w:lastRenderedPageBreak/>
        <w:t xml:space="preserve">For example, in </w:t>
      </w:r>
      <w:r w:rsidRPr="00FC4CA2">
        <w:rPr>
          <w:b/>
          <w:bCs/>
        </w:rPr>
        <w:t>EcoOcean</w:t>
      </w:r>
      <w:r w:rsidRPr="00FC4CA2">
        <w:t>, the plug-in is used to incorporate historical effort intensity at the LME level. Effort shares are specified per LME through time, while Ecospace determines the spatial redistribution of fishing activity within each LME.</w:t>
      </w:r>
    </w:p>
    <w:p w14:paraId="2A47E5DD" w14:textId="77777777" w:rsidR="00FC4CA2" w:rsidRPr="00FC4CA2" w:rsidRDefault="00FC4CA2" w:rsidP="00FC4CA2">
      <w:r w:rsidRPr="00FC4CA2">
        <w:t>By explicitly controlling inter-regional effort allocation, the plug-in enhances the realism, transparency, and interpretability of large-scale Ecospace applications.</w:t>
      </w:r>
    </w:p>
    <w:p w14:paraId="34475393" w14:textId="18805844" w:rsidR="00CE7505" w:rsidRDefault="00963484" w:rsidP="00963484">
      <w:pPr>
        <w:pStyle w:val="Heading1"/>
      </w:pPr>
      <w:r>
        <w:t xml:space="preserve">User interface </w:t>
      </w:r>
    </w:p>
    <w:p w14:paraId="1E8F2BD2" w14:textId="45BF259F" w:rsidR="00963484" w:rsidRPr="00963484" w:rsidRDefault="00963484" w:rsidP="00963484">
      <w:r>
        <w:t>When installed, the plug-in nests itself in the Ecospace fisheries input nodes</w:t>
      </w:r>
    </w:p>
    <w:sectPr w:rsidR="00963484" w:rsidRPr="00963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ADE"/>
    <w:multiLevelType w:val="hybridMultilevel"/>
    <w:tmpl w:val="7EAAD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1A0FCA"/>
    <w:multiLevelType w:val="multilevel"/>
    <w:tmpl w:val="F912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8403D"/>
    <w:multiLevelType w:val="hybridMultilevel"/>
    <w:tmpl w:val="6B12F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2B790A"/>
    <w:multiLevelType w:val="hybridMultilevel"/>
    <w:tmpl w:val="920C3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FB098F"/>
    <w:multiLevelType w:val="multilevel"/>
    <w:tmpl w:val="ADD4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7A7A4B"/>
    <w:multiLevelType w:val="multilevel"/>
    <w:tmpl w:val="E6C0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814A8"/>
    <w:multiLevelType w:val="hybridMultilevel"/>
    <w:tmpl w:val="4BF0AF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0F0171"/>
    <w:multiLevelType w:val="multilevel"/>
    <w:tmpl w:val="EB3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C2A3A"/>
    <w:multiLevelType w:val="multilevel"/>
    <w:tmpl w:val="39F8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624721">
    <w:abstractNumId w:val="6"/>
  </w:num>
  <w:num w:numId="2" w16cid:durableId="962342384">
    <w:abstractNumId w:val="4"/>
  </w:num>
  <w:num w:numId="3" w16cid:durableId="1575235962">
    <w:abstractNumId w:val="5"/>
  </w:num>
  <w:num w:numId="4" w16cid:durableId="1891066723">
    <w:abstractNumId w:val="8"/>
  </w:num>
  <w:num w:numId="5" w16cid:durableId="2103527420">
    <w:abstractNumId w:val="1"/>
  </w:num>
  <w:num w:numId="6" w16cid:durableId="866871477">
    <w:abstractNumId w:val="7"/>
  </w:num>
  <w:num w:numId="7" w16cid:durableId="1490830224">
    <w:abstractNumId w:val="3"/>
  </w:num>
  <w:num w:numId="8" w16cid:durableId="311524136">
    <w:abstractNumId w:val="0"/>
  </w:num>
  <w:num w:numId="9" w16cid:durableId="1846280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05"/>
    <w:rsid w:val="00107F60"/>
    <w:rsid w:val="00262B1D"/>
    <w:rsid w:val="008E08DA"/>
    <w:rsid w:val="00947B25"/>
    <w:rsid w:val="00963484"/>
    <w:rsid w:val="00A43EB2"/>
    <w:rsid w:val="00AA2EF3"/>
    <w:rsid w:val="00AD6675"/>
    <w:rsid w:val="00B446A3"/>
    <w:rsid w:val="00CE7216"/>
    <w:rsid w:val="00CE7505"/>
    <w:rsid w:val="00FC4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A48A"/>
  <w14:defaultImageDpi w14:val="330"/>
  <w15:chartTrackingRefBased/>
  <w15:docId w15:val="{EBE0A26A-FB4E-476B-82F8-610F0855D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505"/>
    <w:rPr>
      <w:kern w:val="0"/>
      <w:lang w:val="en-GB"/>
      <w14:ligatures w14:val="none"/>
    </w:rPr>
  </w:style>
  <w:style w:type="paragraph" w:styleId="Heading1">
    <w:name w:val="heading 1"/>
    <w:basedOn w:val="Normal"/>
    <w:next w:val="Normal"/>
    <w:link w:val="Heading1Char"/>
    <w:uiPriority w:val="9"/>
    <w:qFormat/>
    <w:rsid w:val="00CE7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7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7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0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CE750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CE750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E750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E750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E750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E750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E750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E750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E7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50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E7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50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E7505"/>
    <w:pPr>
      <w:spacing w:before="160"/>
      <w:jc w:val="center"/>
    </w:pPr>
    <w:rPr>
      <w:i/>
      <w:iCs/>
      <w:color w:val="404040" w:themeColor="text1" w:themeTint="BF"/>
    </w:rPr>
  </w:style>
  <w:style w:type="character" w:customStyle="1" w:styleId="QuoteChar">
    <w:name w:val="Quote Char"/>
    <w:basedOn w:val="DefaultParagraphFont"/>
    <w:link w:val="Quote"/>
    <w:uiPriority w:val="29"/>
    <w:rsid w:val="00CE7505"/>
    <w:rPr>
      <w:i/>
      <w:iCs/>
      <w:color w:val="404040" w:themeColor="text1" w:themeTint="BF"/>
      <w:lang w:val="en-GB"/>
    </w:rPr>
  </w:style>
  <w:style w:type="paragraph" w:styleId="ListParagraph">
    <w:name w:val="List Paragraph"/>
    <w:basedOn w:val="Normal"/>
    <w:uiPriority w:val="34"/>
    <w:qFormat/>
    <w:rsid w:val="00CE7505"/>
    <w:pPr>
      <w:ind w:left="720"/>
      <w:contextualSpacing/>
    </w:pPr>
  </w:style>
  <w:style w:type="character" w:styleId="IntenseEmphasis">
    <w:name w:val="Intense Emphasis"/>
    <w:basedOn w:val="DefaultParagraphFont"/>
    <w:uiPriority w:val="21"/>
    <w:qFormat/>
    <w:rsid w:val="00CE7505"/>
    <w:rPr>
      <w:i/>
      <w:iCs/>
      <w:color w:val="0F4761" w:themeColor="accent1" w:themeShade="BF"/>
    </w:rPr>
  </w:style>
  <w:style w:type="paragraph" w:styleId="IntenseQuote">
    <w:name w:val="Intense Quote"/>
    <w:basedOn w:val="Normal"/>
    <w:next w:val="Normal"/>
    <w:link w:val="IntenseQuoteChar"/>
    <w:uiPriority w:val="30"/>
    <w:qFormat/>
    <w:rsid w:val="00CE7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505"/>
    <w:rPr>
      <w:i/>
      <w:iCs/>
      <w:color w:val="0F4761" w:themeColor="accent1" w:themeShade="BF"/>
      <w:lang w:val="en-GB"/>
    </w:rPr>
  </w:style>
  <w:style w:type="character" w:styleId="IntenseReference">
    <w:name w:val="Intense Reference"/>
    <w:basedOn w:val="DefaultParagraphFont"/>
    <w:uiPriority w:val="32"/>
    <w:qFormat/>
    <w:rsid w:val="00CE7505"/>
    <w:rPr>
      <w:b/>
      <w:bCs/>
      <w:smallCaps/>
      <w:color w:val="0F4761" w:themeColor="accent1" w:themeShade="BF"/>
      <w:spacing w:val="5"/>
    </w:rPr>
  </w:style>
  <w:style w:type="paragraph" w:styleId="NoSpacing">
    <w:name w:val="No Spacing"/>
    <w:uiPriority w:val="1"/>
    <w:qFormat/>
    <w:rsid w:val="00963484"/>
    <w:pPr>
      <w:spacing w:after="0" w:line="240" w:lineRule="auto"/>
    </w:pPr>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Steenbeek</dc:creator>
  <cp:keywords/>
  <dc:description/>
  <cp:lastModifiedBy>Jeroen Steenbeek</cp:lastModifiedBy>
  <cp:revision>2</cp:revision>
  <dcterms:created xsi:type="dcterms:W3CDTF">2026-03-03T08:25:00Z</dcterms:created>
  <dcterms:modified xsi:type="dcterms:W3CDTF">2026-03-03T10:33:00Z</dcterms:modified>
</cp:coreProperties>
</file>