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57E5" w:rsidRDefault="00466651" w:rsidP="00466651">
      <w:pPr>
        <w:jc w:val="center"/>
      </w:pPr>
      <w:r>
        <w:t>Diet Importer Plugin</w:t>
      </w:r>
      <w:bookmarkStart w:id="0" w:name="_GoBack"/>
      <w:bookmarkEnd w:id="0"/>
    </w:p>
    <w:p w:rsidR="00466651" w:rsidRDefault="00466651" w:rsidP="00466651">
      <w:pPr>
        <w:jc w:val="center"/>
      </w:pPr>
      <w:r>
        <w:t>Aug 2, 2017</w:t>
      </w:r>
    </w:p>
    <w:p w:rsidR="00466651" w:rsidRDefault="00466651"/>
    <w:p w:rsidR="005457E5" w:rsidRDefault="005457E5" w:rsidP="005457E5">
      <w:r>
        <w:t>Overview</w:t>
      </w:r>
    </w:p>
    <w:p w:rsidR="005457E5" w:rsidRDefault="005457E5" w:rsidP="0078557A">
      <w:pPr>
        <w:ind w:left="720"/>
      </w:pPr>
      <w:r>
        <w:tab/>
        <w:t>Imports diets from an external model</w:t>
      </w:r>
      <w:r w:rsidR="00F84046">
        <w:t xml:space="preserve"> </w:t>
      </w:r>
      <w:r w:rsidR="00B44B6E">
        <w:t>using Chesson’s alpha from the external diet matrix to scale the diets of the current model.</w:t>
      </w:r>
    </w:p>
    <w:p w:rsidR="00235393" w:rsidRPr="00235393" w:rsidRDefault="00235393">
      <w:pPr>
        <w:rPr>
          <w:rFonts w:eastAsiaTheme="minorEastAsia"/>
          <w:sz w:val="24"/>
          <w:szCs w:val="24"/>
        </w:rPr>
      </w:pPr>
    </w:p>
    <w:p w:rsidR="00B950A9" w:rsidRDefault="00A77744">
      <w:r>
        <w:t>How to use plugin</w:t>
      </w:r>
    </w:p>
    <w:p w:rsidR="00A77744" w:rsidRDefault="005457E5" w:rsidP="0078557A">
      <w:pPr>
        <w:ind w:left="720"/>
      </w:pPr>
      <w:r>
        <w:tab/>
      </w:r>
      <w:r w:rsidR="00B3485D">
        <w:t>Open</w:t>
      </w:r>
      <w:r w:rsidR="00721529">
        <w:t xml:space="preserve"> </w:t>
      </w:r>
      <w:r w:rsidR="00B3485D">
        <w:t xml:space="preserve">the </w:t>
      </w:r>
      <w:proofErr w:type="spellStart"/>
      <w:r w:rsidR="00B3485D">
        <w:t>Ecopath</w:t>
      </w:r>
      <w:proofErr w:type="spellEnd"/>
      <w:r w:rsidR="00721529">
        <w:t xml:space="preserve"> model you want to import the diets into.</w:t>
      </w:r>
      <w:r w:rsidR="00B3485D">
        <w:t xml:space="preserve"> </w:t>
      </w:r>
      <w:r w:rsidR="00721529">
        <w:t xml:space="preserve">Under </w:t>
      </w:r>
      <w:proofErr w:type="spellStart"/>
      <w:r w:rsidR="00721529">
        <w:t>EwE’s</w:t>
      </w:r>
      <w:proofErr w:type="spellEnd"/>
      <w:r w:rsidR="00721529">
        <w:t xml:space="preserve"> </w:t>
      </w:r>
      <w:r w:rsidR="00721529" w:rsidRPr="00721529">
        <w:rPr>
          <w:b/>
        </w:rPr>
        <w:t>Tools</w:t>
      </w:r>
      <w:r w:rsidR="00721529">
        <w:t xml:space="preserve"> menu there will be an </w:t>
      </w:r>
      <w:r w:rsidR="00721529" w:rsidRPr="00721529">
        <w:rPr>
          <w:b/>
        </w:rPr>
        <w:t>Import Diets</w:t>
      </w:r>
      <w:r w:rsidR="00721529">
        <w:t xml:space="preserve"> option. </w:t>
      </w:r>
      <w:r w:rsidR="00B3485D">
        <w:t xml:space="preserve">This menu option will let you select an </w:t>
      </w:r>
      <w:proofErr w:type="spellStart"/>
      <w:r w:rsidR="00B3485D">
        <w:t>EwE</w:t>
      </w:r>
      <w:proofErr w:type="spellEnd"/>
      <w:r w:rsidR="00B3485D">
        <w:t xml:space="preserve"> model </w:t>
      </w:r>
      <w:r w:rsidR="005F02F5">
        <w:t>that the diets will be automatically imported from.</w:t>
      </w:r>
      <w:r w:rsidR="00B3485D">
        <w:t xml:space="preserve"> </w:t>
      </w:r>
      <w:r w:rsidR="00721529">
        <w:t xml:space="preserve">This </w:t>
      </w:r>
      <w:proofErr w:type="spellStart"/>
      <w:r w:rsidR="00721529">
        <w:t>EwE</w:t>
      </w:r>
      <w:proofErr w:type="spellEnd"/>
      <w:r w:rsidR="00721529">
        <w:t xml:space="preserve"> model must have the same group structure as the current</w:t>
      </w:r>
      <w:r w:rsidR="005F02F5">
        <w:t xml:space="preserve">ly loaded </w:t>
      </w:r>
      <w:r w:rsidR="00721529">
        <w:t xml:space="preserve">model you are importing the diets into. </w:t>
      </w:r>
      <w:r w:rsidR="006535D4">
        <w:t>If the group structure is not the same a message will be posted and the import will be aborted.</w:t>
      </w:r>
      <w:r w:rsidR="00EA1D58">
        <w:t xml:space="preserve"> If the imported model does not balance a message will be posted asking if you want to continue with the un-balanced model. Once the diets are successfully imported</w:t>
      </w:r>
      <w:r w:rsidR="005F02F5">
        <w:t>,</w:t>
      </w:r>
      <w:r w:rsidR="00EA1D58">
        <w:t xml:space="preserve"> </w:t>
      </w:r>
      <w:r w:rsidR="005F02F5">
        <w:t xml:space="preserve">into the currently loaded model, </w:t>
      </w:r>
      <w:r w:rsidR="00EA1D58">
        <w:t>the UI will be u</w:t>
      </w:r>
      <w:r w:rsidR="005F02F5">
        <w:t>pdated with the new diet matrix. However,</w:t>
      </w:r>
      <w:r w:rsidR="00EA1D58">
        <w:t xml:space="preserve"> the </w:t>
      </w:r>
      <w:r w:rsidR="005F02F5">
        <w:t>m</w:t>
      </w:r>
      <w:r w:rsidR="00EA1D58">
        <w:t>odel has not been saved and may not balance. It is up to you to check the new diets and make sure the model balances.</w:t>
      </w:r>
    </w:p>
    <w:p w:rsidR="00A77744" w:rsidRDefault="00A77744">
      <w:r>
        <w:t>How it works</w:t>
      </w:r>
    </w:p>
    <w:p w:rsidR="0052561F" w:rsidRDefault="001D377C" w:rsidP="001D377C">
      <w:pPr>
        <w:ind w:firstLine="720"/>
      </w:pPr>
      <w:r>
        <w:t xml:space="preserve">Chesson alpha </w:t>
      </w:r>
      <w:r>
        <w:t xml:space="preserve">(Chesson </w:t>
      </w:r>
      <w:r>
        <w:t xml:space="preserve">1983) is calculated as </w:t>
      </w:r>
    </w:p>
    <w:p w:rsidR="0052561F" w:rsidRDefault="0052561F" w:rsidP="00E81D79">
      <w:pPr>
        <w:ind w:left="1440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den>
                </m:f>
              </m:e>
            </m:d>
          </m:num>
          <m:den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n=1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</m:t>
                </m:r>
              </m:sup>
              <m:e>
                <m:f>
                  <m:fPr>
                    <m:type m:val="lin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r</m:t>
                        </m:r>
                        <m:ctrlPr>
                          <w:rPr>
                            <w:rFonts w:ascii="Cambria Math" w:eastAsiaTheme="minorEastAsia" w:hAnsi="Cambria Math" w:cs="Arial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  <m:ctrlPr>
                      <w:rPr>
                        <w:rFonts w:ascii="Cambria Math" w:eastAsiaTheme="minorEastAsia" w:hAnsi="Cambria Math" w:cs="Arial"/>
                        <w:i/>
                        <w:sz w:val="24"/>
                        <w:szCs w:val="24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den>
                </m:f>
              </m:e>
            </m:nary>
          </m:den>
        </m:f>
        <m:r>
          <w:rPr>
            <w:rFonts w:ascii="Cambria Math" w:hAnsi="Cambria Math"/>
            <w:sz w:val="24"/>
            <w:szCs w:val="24"/>
          </w:rPr>
          <m:t xml:space="preserve">    </m:t>
        </m:r>
      </m:oMath>
      <w:r w:rsidRPr="00890626">
        <w:rPr>
          <w:sz w:val="24"/>
          <w:szCs w:val="24"/>
        </w:rPr>
        <w:t xml:space="preserve"> </w:t>
      </w:r>
    </w:p>
    <w:p w:rsidR="0052561F" w:rsidRDefault="0052561F" w:rsidP="00974C79">
      <w:pPr>
        <w:ind w:left="720"/>
      </w:pPr>
      <w:r>
        <w:t xml:space="preserve">where </w:t>
      </w:r>
      <w:proofErr w:type="spellStart"/>
      <w:r w:rsidRPr="00187CEA">
        <w:rPr>
          <w:rFonts w:ascii="Cambria Math" w:hAnsi="Cambria Math"/>
          <w:i/>
          <w:iCs/>
        </w:rPr>
        <w:t>r</w:t>
      </w:r>
      <w:r w:rsidRPr="00187CEA">
        <w:rPr>
          <w:rFonts w:ascii="Cambria Math" w:hAnsi="Cambria Math"/>
          <w:i/>
          <w:iCs/>
          <w:vertAlign w:val="subscript"/>
        </w:rPr>
        <w:t>i</w:t>
      </w:r>
      <w:proofErr w:type="spellEnd"/>
      <w:r w:rsidRPr="00187CEA">
        <w:rPr>
          <w:rFonts w:ascii="Cambria Math" w:hAnsi="Cambria Math"/>
        </w:rPr>
        <w:t xml:space="preserve"> </w:t>
      </w:r>
      <w:r>
        <w:t xml:space="preserve">is the relative abundance of a prey in a predator's diet, </w:t>
      </w:r>
      <w:r>
        <w:rPr>
          <w:i/>
          <w:iCs/>
        </w:rPr>
        <w:t>P</w:t>
      </w:r>
      <w:r>
        <w:rPr>
          <w:i/>
          <w:iCs/>
          <w:vertAlign w:val="subscript"/>
        </w:rPr>
        <w:t>i</w:t>
      </w:r>
      <w:r>
        <w:t xml:space="preserve"> is the prey's relative abundance in the ecosystem and n is the number of groups in the system.</w:t>
      </w:r>
    </w:p>
    <w:p w:rsidR="00CB14E8" w:rsidRDefault="00C31BC5" w:rsidP="00974C79">
      <w:pPr>
        <w:ind w:left="720"/>
      </w:pPr>
      <w:r>
        <w:t xml:space="preserve">During import Chesson alpha is calculated twice, once with the </w:t>
      </w:r>
      <w:r w:rsidRPr="00E81D79">
        <w:rPr>
          <w:i/>
        </w:rPr>
        <w:t>P</w:t>
      </w:r>
      <w:r>
        <w:t xml:space="preserve"> argument (prey’s relative abundance)</w:t>
      </w:r>
      <w:r w:rsidRPr="00C31BC5">
        <w:t xml:space="preserve"> </w:t>
      </w:r>
      <w:r>
        <w:t xml:space="preserve">of Chesson alpha </w:t>
      </w:r>
      <w:r>
        <w:t xml:space="preserve">calculated as </w:t>
      </w:r>
    </w:p>
    <w:p w:rsidR="00C31BC5" w:rsidRPr="00E81D79" w:rsidRDefault="00C31BC5" w:rsidP="00C31BC5">
      <w:pPr>
        <w:ind w:left="144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Bimp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sub>
                  </m:sSub>
                </m:e>
              </m:nary>
            </m:den>
          </m:f>
        </m:oMath>
      </m:oMathPara>
    </w:p>
    <w:p w:rsidR="00C31BC5" w:rsidRDefault="00C31BC5" w:rsidP="00C31BC5">
      <w:pPr>
        <w:ind w:left="720"/>
        <w:rPr>
          <w:sz w:val="24"/>
          <w:szCs w:val="24"/>
        </w:rPr>
      </w:pPr>
      <w:r>
        <w:rPr>
          <w:sz w:val="24"/>
          <w:szCs w:val="24"/>
        </w:rPr>
        <w:t>w</w:t>
      </w:r>
      <w:r>
        <w:rPr>
          <w:sz w:val="24"/>
          <w:szCs w:val="24"/>
        </w:rPr>
        <w:t xml:space="preserve">here </w:t>
      </w:r>
      <w:proofErr w:type="spellStart"/>
      <w:r w:rsidRPr="00187CEA">
        <w:rPr>
          <w:rFonts w:ascii="Cambria Math" w:hAnsi="Cambria Math"/>
          <w:i/>
          <w:sz w:val="24"/>
          <w:szCs w:val="24"/>
        </w:rPr>
        <w:t>Bimp</w:t>
      </w:r>
      <w:proofErr w:type="spellEnd"/>
      <w:r>
        <w:rPr>
          <w:i/>
          <w:sz w:val="24"/>
          <w:szCs w:val="24"/>
        </w:rPr>
        <w:t xml:space="preserve"> </w:t>
      </w:r>
      <w:r>
        <w:rPr>
          <w:sz w:val="24"/>
          <w:szCs w:val="24"/>
        </w:rPr>
        <w:t xml:space="preserve">is biomass from the imported model and </w:t>
      </w:r>
      <w:r w:rsidRPr="00187CEA">
        <w:rPr>
          <w:rFonts w:ascii="Cambria Math" w:hAnsi="Cambria Math"/>
          <w:i/>
          <w:sz w:val="24"/>
          <w:szCs w:val="24"/>
        </w:rPr>
        <w:t>B</w:t>
      </w:r>
      <w:r>
        <w:rPr>
          <w:sz w:val="24"/>
          <w:szCs w:val="24"/>
        </w:rPr>
        <w:t xml:space="preserve"> is biomass from the current model. </w:t>
      </w:r>
    </w:p>
    <w:p w:rsidR="00367D91" w:rsidRDefault="00367D91" w:rsidP="00C31BC5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Than again with the </w:t>
      </w:r>
      <w:r w:rsidRPr="00187CEA">
        <w:rPr>
          <w:rFonts w:ascii="Cambria Math" w:hAnsi="Cambria Math"/>
          <w:i/>
        </w:rPr>
        <w:t>P</w:t>
      </w:r>
      <w:r>
        <w:t xml:space="preserve"> argument</w:t>
      </w:r>
      <w:r>
        <w:t xml:space="preserve"> calculated as</w:t>
      </w:r>
    </w:p>
    <w:p w:rsidR="00C31BC5" w:rsidRPr="00E81D79" w:rsidRDefault="00C31BC5" w:rsidP="00C31BC5">
      <w:pPr>
        <w:ind w:left="144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sub>
                  </m:sSub>
                </m:e>
              </m:nary>
            </m:den>
          </m:f>
        </m:oMath>
      </m:oMathPara>
    </w:p>
    <w:p w:rsidR="00C31BC5" w:rsidRDefault="00B66F69" w:rsidP="00974C79">
      <w:pPr>
        <w:ind w:left="720"/>
        <w:rPr>
          <w:sz w:val="24"/>
          <w:szCs w:val="24"/>
        </w:rPr>
      </w:pPr>
      <w:r>
        <w:t>w</w:t>
      </w:r>
      <w:r w:rsidR="00C31BC5">
        <w:t>here as above</w:t>
      </w:r>
      <w:r w:rsidR="00367D91">
        <w:t xml:space="preserve"> </w:t>
      </w:r>
      <w:r w:rsidR="00367D91" w:rsidRPr="00670AE0">
        <w:rPr>
          <w:i/>
          <w:sz w:val="24"/>
          <w:szCs w:val="24"/>
        </w:rPr>
        <w:t>B</w:t>
      </w:r>
      <w:r w:rsidR="00367D91">
        <w:rPr>
          <w:i/>
          <w:sz w:val="24"/>
          <w:szCs w:val="24"/>
          <w:vertAlign w:val="subscript"/>
        </w:rPr>
        <w:t xml:space="preserve"> </w:t>
      </w:r>
      <w:r w:rsidR="00367D91">
        <w:t>is</w:t>
      </w:r>
      <w:r w:rsidR="00C31BC5">
        <w:rPr>
          <w:sz w:val="24"/>
          <w:szCs w:val="24"/>
        </w:rPr>
        <w:t xml:space="preserve"> biomass from the current</w:t>
      </w:r>
      <w:r w:rsidR="00C31BC5">
        <w:rPr>
          <w:sz w:val="24"/>
          <w:szCs w:val="24"/>
        </w:rPr>
        <w:t xml:space="preserve"> model. </w:t>
      </w:r>
    </w:p>
    <w:p w:rsidR="00367D91" w:rsidRDefault="00367D91" w:rsidP="00367D91">
      <w:pPr>
        <w:ind w:left="1440"/>
        <w:rPr>
          <w:rFonts w:eastAsiaTheme="minorEastAsia"/>
          <w:sz w:val="24"/>
          <w:szCs w:val="24"/>
        </w:rPr>
      </w:pPr>
    </w:p>
    <w:p w:rsidR="00367D91" w:rsidRDefault="00367D91" w:rsidP="00367D91">
      <w:pPr>
        <w:ind w:left="1440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P</m:t>
                        </m:r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den>
                </m:f>
              </m:e>
            </m:d>
          </m:num>
          <m:den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n=1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</m:t>
                </m:r>
              </m:sup>
              <m:e>
                <m:f>
                  <m:fPr>
                    <m:type m:val="lin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r</m:t>
                        </m:r>
                        <m:ctrlPr>
                          <w:rPr>
                            <w:rFonts w:ascii="Cambria Math" w:eastAsiaTheme="minorEastAsia" w:hAnsi="Cambria Math" w:cs="Arial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  <m:ctrlPr>
                      <w:rPr>
                        <w:rFonts w:ascii="Cambria Math" w:eastAsiaTheme="minorEastAsia" w:hAnsi="Cambria Math" w:cs="Arial"/>
                        <w:i/>
                        <w:sz w:val="24"/>
                        <w:szCs w:val="24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P</m:t>
                        </m:r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den>
                </m:f>
              </m:e>
            </m:nary>
          </m:den>
        </m:f>
        <m:r>
          <w:rPr>
            <w:rFonts w:ascii="Cambria Math" w:hAnsi="Cambria Math"/>
            <w:sz w:val="24"/>
            <w:szCs w:val="24"/>
          </w:rPr>
          <m:t xml:space="preserve">    </m:t>
        </m:r>
      </m:oMath>
      <w:r w:rsidRPr="00890626">
        <w:rPr>
          <w:sz w:val="24"/>
          <w:szCs w:val="24"/>
        </w:rPr>
        <w:t xml:space="preserve"> </w:t>
      </w:r>
    </w:p>
    <w:p w:rsidR="00367D91" w:rsidRDefault="00367D91" w:rsidP="00367D91">
      <w:pPr>
        <w:ind w:left="1440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P</m:t>
                        </m:r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den>
                </m:f>
              </m:e>
            </m:d>
          </m:num>
          <m:den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n=1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</m:t>
                </m:r>
              </m:sup>
              <m:e>
                <m:f>
                  <m:fPr>
                    <m:type m:val="lin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r</m:t>
                        </m:r>
                        <m:ctrlPr>
                          <w:rPr>
                            <w:rFonts w:ascii="Cambria Math" w:eastAsiaTheme="minorEastAsia" w:hAnsi="Cambria Math" w:cs="Arial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  <m:ctrlPr>
                      <w:rPr>
                        <w:rFonts w:ascii="Cambria Math" w:eastAsiaTheme="minorEastAsia" w:hAnsi="Cambria Math" w:cs="Arial"/>
                        <w:i/>
                        <w:sz w:val="24"/>
                        <w:szCs w:val="24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P</m:t>
                        </m:r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den>
                </m:f>
              </m:e>
            </m:nary>
          </m:den>
        </m:f>
        <m:r>
          <w:rPr>
            <w:rFonts w:ascii="Cambria Math" w:hAnsi="Cambria Math"/>
            <w:sz w:val="24"/>
            <w:szCs w:val="24"/>
          </w:rPr>
          <m:t xml:space="preserve">    </m:t>
        </m:r>
      </m:oMath>
      <w:r w:rsidRPr="00890626">
        <w:rPr>
          <w:sz w:val="24"/>
          <w:szCs w:val="24"/>
        </w:rPr>
        <w:t xml:space="preserve"> </w:t>
      </w:r>
    </w:p>
    <w:p w:rsidR="00367D91" w:rsidRDefault="00367D91" w:rsidP="00974C79">
      <w:pPr>
        <w:ind w:left="720"/>
      </w:pPr>
      <w:r>
        <w:t xml:space="preserve">In both cases </w:t>
      </w:r>
      <w:r w:rsidRPr="00367D91">
        <w:rPr>
          <w:rFonts w:ascii="Cambria Math" w:hAnsi="Cambria Math" w:cs="Courier New"/>
          <w:i/>
        </w:rPr>
        <w:t>r</w:t>
      </w:r>
      <w:r>
        <w:rPr>
          <w:rFonts w:eastAsiaTheme="minorEastAsia"/>
          <w:sz w:val="24"/>
          <w:szCs w:val="24"/>
        </w:rPr>
        <w:t xml:space="preserve"> is from the imported model.</w:t>
      </w:r>
    </w:p>
    <w:p w:rsidR="00B66F69" w:rsidRDefault="00367D91" w:rsidP="00B66F69">
      <w:pPr>
        <w:ind w:left="720"/>
      </w:pPr>
      <w:r>
        <w:t xml:space="preserve">The difference between these two </w:t>
      </w:r>
      <w:proofErr w:type="gramStart"/>
      <w:r>
        <w:t>alpha’s</w:t>
      </w:r>
      <w:proofErr w:type="gramEnd"/>
      <w:r>
        <w:t xml:space="preserve"> is then used </w:t>
      </w:r>
      <w:r w:rsidR="00B66F69">
        <w:t xml:space="preserve">iteratively </w:t>
      </w:r>
      <w:r w:rsidR="00C11FE3">
        <w:t xml:space="preserve">to scale the </w:t>
      </w:r>
      <w:r>
        <w:t>imported</w:t>
      </w:r>
      <w:r w:rsidR="00B66F69">
        <w:t xml:space="preserve"> diet</w:t>
      </w:r>
    </w:p>
    <w:p w:rsidR="00B66F69" w:rsidRDefault="00B66F69" w:rsidP="00B66F69">
      <w:pPr>
        <w:ind w:left="144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den>
            </m:f>
          </m:e>
        </m:d>
      </m:oMath>
      <w:r>
        <w:t xml:space="preserve"> </w:t>
      </w:r>
    </w:p>
    <w:p w:rsidR="00187CEA" w:rsidRDefault="00187CEA" w:rsidP="00B66F69">
      <w:pPr>
        <w:ind w:left="1440"/>
      </w:pPr>
      <w:r>
        <w:t>then</w:t>
      </w:r>
    </w:p>
    <w:p w:rsidR="00B66F69" w:rsidRDefault="00B66F69" w:rsidP="00B66F69">
      <w:pPr>
        <w:ind w:left="1440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P</m:t>
                        </m:r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den>
                </m:f>
              </m:e>
            </m:d>
          </m:num>
          <m:den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n=1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</m:t>
                </m:r>
              </m:sup>
              <m:e>
                <m:f>
                  <m:fPr>
                    <m:type m:val="lin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r</m:t>
                        </m:r>
                        <m:ctrlPr>
                          <w:rPr>
                            <w:rFonts w:ascii="Cambria Math" w:eastAsiaTheme="minorEastAsia" w:hAnsi="Cambria Math" w:cs="Arial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  <m:ctrlPr>
                      <w:rPr>
                        <w:rFonts w:ascii="Cambria Math" w:eastAsiaTheme="minorEastAsia" w:hAnsi="Cambria Math" w:cs="Arial"/>
                        <w:i/>
                        <w:sz w:val="24"/>
                        <w:szCs w:val="24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P</m:t>
                        </m:r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den>
                </m:f>
              </m:e>
            </m:nary>
          </m:den>
        </m:f>
        <m:r>
          <w:rPr>
            <w:rFonts w:ascii="Cambria Math" w:hAnsi="Cambria Math"/>
            <w:sz w:val="24"/>
            <w:szCs w:val="24"/>
          </w:rPr>
          <m:t xml:space="preserve">    </m:t>
        </m:r>
      </m:oMath>
      <w:r w:rsidRPr="00890626">
        <w:rPr>
          <w:sz w:val="24"/>
          <w:szCs w:val="24"/>
        </w:rPr>
        <w:t xml:space="preserve"> </w:t>
      </w:r>
    </w:p>
    <w:p w:rsidR="00B66F69" w:rsidRDefault="00187CEA" w:rsidP="00187CEA">
      <w:pPr>
        <w:ind w:left="720"/>
        <w:rPr>
          <w:rFonts w:ascii="Cambria Math" w:hAnsi="Cambria Math"/>
          <w:i/>
        </w:rPr>
      </w:pPr>
      <w:r>
        <w:t xml:space="preserve">Once the model has converged the diets of the current model are updated to </w:t>
      </w:r>
      <w:r w:rsidRPr="00187CEA">
        <w:rPr>
          <w:rFonts w:ascii="Cambria Math" w:hAnsi="Cambria Math"/>
          <w:i/>
        </w:rPr>
        <w:t>r</w:t>
      </w:r>
    </w:p>
    <w:p w:rsidR="00466651" w:rsidRDefault="00466651" w:rsidP="00187CEA">
      <w:pPr>
        <w:ind w:left="720"/>
        <w:rPr>
          <w:rFonts w:ascii="Cambria Math" w:hAnsi="Cambria Math"/>
          <w:i/>
        </w:rPr>
      </w:pPr>
    </w:p>
    <w:p w:rsidR="00466651" w:rsidRDefault="00466651" w:rsidP="00187CEA">
      <w:pPr>
        <w:ind w:left="720"/>
      </w:pPr>
    </w:p>
    <w:p w:rsidR="00B66F69" w:rsidRDefault="00B66F69" w:rsidP="00B66F69">
      <w:pPr>
        <w:ind w:left="720"/>
      </w:pPr>
    </w:p>
    <w:p w:rsidR="00B66F69" w:rsidRDefault="00B66F69" w:rsidP="00B66F69">
      <w:pPr>
        <w:ind w:left="720"/>
      </w:pPr>
    </w:p>
    <w:p w:rsidR="00367D91" w:rsidRDefault="00367D91" w:rsidP="00974C79">
      <w:pPr>
        <w:ind w:left="720"/>
      </w:pPr>
    </w:p>
    <w:sectPr w:rsidR="00367D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042"/>
    <w:rsid w:val="00057CFB"/>
    <w:rsid w:val="000659ED"/>
    <w:rsid w:val="000C6A71"/>
    <w:rsid w:val="00187CEA"/>
    <w:rsid w:val="001B1FC5"/>
    <w:rsid w:val="001D377C"/>
    <w:rsid w:val="00235393"/>
    <w:rsid w:val="00253042"/>
    <w:rsid w:val="003101DB"/>
    <w:rsid w:val="00367D91"/>
    <w:rsid w:val="003C3667"/>
    <w:rsid w:val="00466651"/>
    <w:rsid w:val="00481C49"/>
    <w:rsid w:val="00513492"/>
    <w:rsid w:val="0052561F"/>
    <w:rsid w:val="005457E5"/>
    <w:rsid w:val="005F02F5"/>
    <w:rsid w:val="006535D4"/>
    <w:rsid w:val="00670AE0"/>
    <w:rsid w:val="00672C15"/>
    <w:rsid w:val="0068591E"/>
    <w:rsid w:val="00721529"/>
    <w:rsid w:val="00745850"/>
    <w:rsid w:val="0078557A"/>
    <w:rsid w:val="00802647"/>
    <w:rsid w:val="00890626"/>
    <w:rsid w:val="00974C79"/>
    <w:rsid w:val="009F5850"/>
    <w:rsid w:val="00A57FF9"/>
    <w:rsid w:val="00A77744"/>
    <w:rsid w:val="00AE5484"/>
    <w:rsid w:val="00B3485D"/>
    <w:rsid w:val="00B44B6E"/>
    <w:rsid w:val="00B66F69"/>
    <w:rsid w:val="00B81E0D"/>
    <w:rsid w:val="00BA59A4"/>
    <w:rsid w:val="00C11FE3"/>
    <w:rsid w:val="00C31BC5"/>
    <w:rsid w:val="00CB14E8"/>
    <w:rsid w:val="00DA72A4"/>
    <w:rsid w:val="00E81D79"/>
    <w:rsid w:val="00EA1D58"/>
    <w:rsid w:val="00F5259C"/>
    <w:rsid w:val="00F84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D6F67"/>
  <w15:chartTrackingRefBased/>
  <w15:docId w15:val="{B6D3AAFF-3344-4887-B632-AF44A7370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44B6E"/>
    <w:rPr>
      <w:color w:val="808080"/>
    </w:rPr>
  </w:style>
  <w:style w:type="paragraph" w:styleId="ListParagraph">
    <w:name w:val="List Paragraph"/>
    <w:basedOn w:val="Normal"/>
    <w:uiPriority w:val="34"/>
    <w:qFormat/>
    <w:rsid w:val="00B348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1634</TotalTime>
  <Pages>2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Buszowski</dc:creator>
  <cp:keywords/>
  <dc:description/>
  <cp:lastModifiedBy>Joe Buszowski</cp:lastModifiedBy>
  <cp:revision>9</cp:revision>
  <dcterms:created xsi:type="dcterms:W3CDTF">2017-08-01T15:24:00Z</dcterms:created>
  <dcterms:modified xsi:type="dcterms:W3CDTF">2017-08-02T18:47:00Z</dcterms:modified>
</cp:coreProperties>
</file>