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525D8" w14:textId="602422FC" w:rsidR="006C66AB" w:rsidRDefault="00D87C78" w:rsidP="006C66AB">
      <w:pPr>
        <w:pStyle w:val="Heading1nonnum"/>
      </w:pPr>
      <w:r>
        <w:t>Biomass emitter plug-in</w:t>
      </w:r>
      <w:r w:rsidR="006C66AB">
        <w:t xml:space="preserve"> – </w:t>
      </w:r>
      <w:r w:rsidR="00D43A6A">
        <w:t>Q</w:t>
      </w:r>
      <w:r w:rsidR="006C66AB">
        <w:t xml:space="preserve">uick </w:t>
      </w:r>
      <w:r w:rsidR="00D43A6A">
        <w:t>R</w:t>
      </w:r>
      <w:r w:rsidR="006C66AB">
        <w:t xml:space="preserve">eference </w:t>
      </w:r>
      <w:r w:rsidR="00D43A6A">
        <w:t>G</w:t>
      </w:r>
      <w:r w:rsidR="006C66AB">
        <w:t>uide</w:t>
      </w:r>
    </w:p>
    <w:p w14:paraId="0B28812C" w14:textId="438257AE" w:rsidR="00F4535E" w:rsidRDefault="00EC6ABC" w:rsidP="00B3431C">
      <w:pPr>
        <w:spacing w:before="0" w:after="160"/>
      </w:pPr>
      <w:r>
        <w:t xml:space="preserve">Version </w:t>
      </w:r>
      <w:r w:rsidR="000D0C62">
        <w:t>0.</w:t>
      </w:r>
      <w:r w:rsidR="000F5744">
        <w:t>5</w:t>
      </w:r>
      <w:r>
        <w:t xml:space="preserve">, </w:t>
      </w:r>
      <w:r w:rsidR="000F5744">
        <w:t>2</w:t>
      </w:r>
      <w:r w:rsidR="00E61D3C">
        <w:t>9</w:t>
      </w:r>
      <w:r w:rsidR="000F5744">
        <w:t xml:space="preserve"> September 2023</w:t>
      </w:r>
    </w:p>
    <w:p w14:paraId="2780282F" w14:textId="1A371A27" w:rsidR="000D535B" w:rsidRDefault="000D535B" w:rsidP="00B3431C">
      <w:pPr>
        <w:spacing w:before="0" w:after="160"/>
      </w:pPr>
    </w:p>
    <w:p w14:paraId="4EF306B6" w14:textId="6A119270" w:rsidR="000D535B" w:rsidRDefault="000D535B" w:rsidP="00B3431C">
      <w:pPr>
        <w:spacing w:before="0" w:after="160"/>
      </w:pPr>
    </w:p>
    <w:p w14:paraId="3F2BB020" w14:textId="60F044DF" w:rsidR="000D535B" w:rsidRDefault="00A41AB9" w:rsidP="00B3431C">
      <w:pPr>
        <w:spacing w:before="0" w:after="160"/>
      </w:pPr>
      <w:r>
        <w:rPr>
          <w:noProof/>
          <w:lang w:val="en-CA" w:eastAsia="en-CA"/>
        </w:rPr>
        <w:drawing>
          <wp:anchor distT="0" distB="0" distL="114300" distR="114300" simplePos="0" relativeHeight="251659264" behindDoc="0" locked="0" layoutInCell="1" allowOverlap="1" wp14:anchorId="41357CBC" wp14:editId="6BAC3EF7">
            <wp:simplePos x="0" y="0"/>
            <wp:positionH relativeFrom="column">
              <wp:posOffset>-167005</wp:posOffset>
            </wp:positionH>
            <wp:positionV relativeFrom="paragraph">
              <wp:posOffset>741680</wp:posOffset>
            </wp:positionV>
            <wp:extent cx="5481320" cy="4003675"/>
            <wp:effectExtent l="0" t="266700" r="24130" b="3397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ont.png"/>
                    <pic:cNvPicPr/>
                  </pic:nvPicPr>
                  <pic:blipFill>
                    <a:blip r:embed="rId8">
                      <a:extLst>
                        <a:ext uri="{28A0092B-C50C-407E-A947-70E740481C1C}">
                          <a14:useLocalDpi xmlns:a14="http://schemas.microsoft.com/office/drawing/2010/main" val="0"/>
                        </a:ext>
                      </a:extLst>
                    </a:blip>
                    <a:stretch>
                      <a:fillRect/>
                    </a:stretch>
                  </pic:blipFill>
                  <pic:spPr>
                    <a:xfrm>
                      <a:off x="0" y="0"/>
                      <a:ext cx="5481320" cy="4003675"/>
                    </a:xfrm>
                    <a:prstGeom prst="rect">
                      <a:avLst/>
                    </a:prstGeom>
                    <a:effectLst>
                      <a:outerShdw blurRad="50800" dist="38100" dir="2700000" algn="tl" rotWithShape="0">
                        <a:prstClr val="black">
                          <a:alpha val="40000"/>
                        </a:prstClr>
                      </a:outerShdw>
                    </a:effectLst>
                    <a:scene3d>
                      <a:camera prst="perspectiveLeft">
                        <a:rot lat="0" lon="1800000" rev="0"/>
                      </a:camera>
                      <a:lightRig rig="threePt" dir="t"/>
                    </a:scene3d>
                  </pic:spPr>
                </pic:pic>
              </a:graphicData>
            </a:graphic>
            <wp14:sizeRelH relativeFrom="margin">
              <wp14:pctWidth>0</wp14:pctWidth>
            </wp14:sizeRelH>
            <wp14:sizeRelV relativeFrom="margin">
              <wp14:pctHeight>0</wp14:pctHeight>
            </wp14:sizeRelV>
          </wp:anchor>
        </w:drawing>
      </w:r>
    </w:p>
    <w:p w14:paraId="2688E53D" w14:textId="5BA4EBA0" w:rsidR="00CD4A64" w:rsidRDefault="000D535B" w:rsidP="001014B4">
      <w:pPr>
        <w:spacing w:before="0" w:after="160"/>
        <w:rPr>
          <w:rFonts w:asciiTheme="majorHAnsi" w:eastAsiaTheme="majorEastAsia" w:hAnsiTheme="majorHAnsi" w:cstheme="majorBidi"/>
          <w:b/>
          <w:bCs/>
          <w:noProof/>
          <w:sz w:val="32"/>
          <w:szCs w:val="32"/>
        </w:rPr>
      </w:pPr>
      <w:r>
        <w:rPr>
          <w:noProof/>
          <w:lang w:val="en-CA" w:eastAsia="en-CA"/>
        </w:rPr>
        <w:drawing>
          <wp:anchor distT="0" distB="0" distL="114300" distR="114300" simplePos="0" relativeHeight="251656192" behindDoc="0" locked="0" layoutInCell="1" allowOverlap="1" wp14:anchorId="10C186C5" wp14:editId="73153E55">
            <wp:simplePos x="0" y="0"/>
            <wp:positionH relativeFrom="margin">
              <wp:align>center</wp:align>
            </wp:positionH>
            <wp:positionV relativeFrom="paragraph">
              <wp:posOffset>5917442</wp:posOffset>
            </wp:positionV>
            <wp:extent cx="4914000" cy="1190406"/>
            <wp:effectExtent l="0" t="0" r="127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afenet logo.png"/>
                    <pic:cNvPicPr/>
                  </pic:nvPicPr>
                  <pic:blipFill>
                    <a:blip r:embed="rId9">
                      <a:extLst>
                        <a:ext uri="{28A0092B-C50C-407E-A947-70E740481C1C}">
                          <a14:useLocalDpi xmlns:a14="http://schemas.microsoft.com/office/drawing/2010/main" val="0"/>
                        </a:ext>
                      </a:extLst>
                    </a:blip>
                    <a:stretch>
                      <a:fillRect/>
                    </a:stretch>
                  </pic:blipFill>
                  <pic:spPr>
                    <a:xfrm>
                      <a:off x="0" y="0"/>
                      <a:ext cx="4914000" cy="1190406"/>
                    </a:xfrm>
                    <a:prstGeom prst="rect">
                      <a:avLst/>
                    </a:prstGeom>
                  </pic:spPr>
                </pic:pic>
              </a:graphicData>
            </a:graphic>
            <wp14:sizeRelH relativeFrom="margin">
              <wp14:pctWidth>0</wp14:pctWidth>
            </wp14:sizeRelH>
            <wp14:sizeRelV relativeFrom="margin">
              <wp14:pctHeight>0</wp14:pctHeight>
            </wp14:sizeRelV>
          </wp:anchor>
        </w:drawing>
      </w:r>
      <w:r w:rsidR="00CD4A64">
        <w:br w:type="page"/>
      </w:r>
    </w:p>
    <w:p w14:paraId="42208846" w14:textId="68086EA0" w:rsidR="00B6344D" w:rsidRDefault="00B6344D" w:rsidP="0079727E">
      <w:pPr>
        <w:pStyle w:val="Heading1nonnum"/>
      </w:pPr>
      <w:r>
        <w:lastRenderedPageBreak/>
        <w:t xml:space="preserve">Table </w:t>
      </w:r>
      <w:r w:rsidRPr="0079727E">
        <w:t>of</w:t>
      </w:r>
      <w:r>
        <w:t xml:space="preserve"> contents</w:t>
      </w:r>
    </w:p>
    <w:p w14:paraId="1F8F9C82" w14:textId="007F218E" w:rsidR="004B09BE" w:rsidRDefault="00B01D8F">
      <w:pPr>
        <w:pStyle w:val="TOC1"/>
        <w:rPr>
          <w:rFonts w:eastAsiaTheme="minorEastAsia"/>
          <w:noProof/>
          <w:lang w:eastAsia="en-GB"/>
        </w:rPr>
      </w:pPr>
      <w:r>
        <w:rPr>
          <w:b/>
          <w:bCs/>
          <w:noProof/>
        </w:rPr>
        <w:fldChar w:fldCharType="begin"/>
      </w:r>
      <w:r>
        <w:rPr>
          <w:b/>
          <w:bCs/>
          <w:noProof/>
        </w:rPr>
        <w:instrText xml:space="preserve"> TOC \o "2-3" \h \z \t "Heading 1,1,Heading Appendix,1" </w:instrText>
      </w:r>
      <w:r>
        <w:rPr>
          <w:b/>
          <w:bCs/>
          <w:noProof/>
        </w:rPr>
        <w:fldChar w:fldCharType="separate"/>
      </w:r>
      <w:hyperlink w:anchor="_Toc146876073" w:history="1">
        <w:r w:rsidR="004B09BE" w:rsidRPr="009D0D39">
          <w:rPr>
            <w:rStyle w:val="Hyperlink"/>
            <w:noProof/>
          </w:rPr>
          <w:t>1</w:t>
        </w:r>
        <w:r w:rsidR="004B09BE">
          <w:rPr>
            <w:rFonts w:eastAsiaTheme="minorEastAsia"/>
            <w:noProof/>
            <w:lang w:eastAsia="en-GB"/>
          </w:rPr>
          <w:tab/>
        </w:r>
        <w:r w:rsidR="004B09BE" w:rsidRPr="009D0D39">
          <w:rPr>
            <w:rStyle w:val="Hyperlink"/>
            <w:noProof/>
          </w:rPr>
          <w:t>How does it work</w:t>
        </w:r>
        <w:r w:rsidR="004B09BE">
          <w:rPr>
            <w:noProof/>
            <w:webHidden/>
          </w:rPr>
          <w:tab/>
        </w:r>
        <w:r w:rsidR="004B09BE">
          <w:rPr>
            <w:noProof/>
            <w:webHidden/>
          </w:rPr>
          <w:fldChar w:fldCharType="begin"/>
        </w:r>
        <w:r w:rsidR="004B09BE">
          <w:rPr>
            <w:noProof/>
            <w:webHidden/>
          </w:rPr>
          <w:instrText xml:space="preserve"> PAGEREF _Toc146876073 \h </w:instrText>
        </w:r>
        <w:r w:rsidR="004B09BE">
          <w:rPr>
            <w:noProof/>
            <w:webHidden/>
          </w:rPr>
        </w:r>
        <w:r w:rsidR="004B09BE">
          <w:rPr>
            <w:noProof/>
            <w:webHidden/>
          </w:rPr>
          <w:fldChar w:fldCharType="separate"/>
        </w:r>
        <w:r w:rsidR="004B09BE">
          <w:rPr>
            <w:noProof/>
            <w:webHidden/>
          </w:rPr>
          <w:t>1</w:t>
        </w:r>
        <w:r w:rsidR="004B09BE">
          <w:rPr>
            <w:noProof/>
            <w:webHidden/>
          </w:rPr>
          <w:fldChar w:fldCharType="end"/>
        </w:r>
      </w:hyperlink>
    </w:p>
    <w:p w14:paraId="6373DFCC" w14:textId="5EB0E93E" w:rsidR="004B09BE" w:rsidRDefault="004B09BE">
      <w:pPr>
        <w:pStyle w:val="TOC2"/>
        <w:tabs>
          <w:tab w:val="left" w:pos="880"/>
          <w:tab w:val="right" w:leader="dot" w:pos="9016"/>
        </w:tabs>
        <w:rPr>
          <w:rFonts w:eastAsiaTheme="minorEastAsia"/>
          <w:noProof/>
          <w:lang w:eastAsia="en-GB"/>
        </w:rPr>
      </w:pPr>
      <w:hyperlink w:anchor="_Toc146876074" w:history="1">
        <w:r w:rsidRPr="009D0D39">
          <w:rPr>
            <w:rStyle w:val="Hyperlink"/>
            <w:noProof/>
          </w:rPr>
          <w:t>1.1</w:t>
        </w:r>
        <w:r>
          <w:rPr>
            <w:rFonts w:eastAsiaTheme="minorEastAsia"/>
            <w:noProof/>
            <w:lang w:eastAsia="en-GB"/>
          </w:rPr>
          <w:tab/>
        </w:r>
        <w:r w:rsidRPr="009D0D39">
          <w:rPr>
            <w:rStyle w:val="Hyperlink"/>
            <w:noProof/>
          </w:rPr>
          <w:t>Using detailed models</w:t>
        </w:r>
        <w:r>
          <w:rPr>
            <w:noProof/>
            <w:webHidden/>
          </w:rPr>
          <w:tab/>
        </w:r>
        <w:r>
          <w:rPr>
            <w:noProof/>
            <w:webHidden/>
          </w:rPr>
          <w:fldChar w:fldCharType="begin"/>
        </w:r>
        <w:r>
          <w:rPr>
            <w:noProof/>
            <w:webHidden/>
          </w:rPr>
          <w:instrText xml:space="preserve"> PAGEREF _Toc146876074 \h </w:instrText>
        </w:r>
        <w:r>
          <w:rPr>
            <w:noProof/>
            <w:webHidden/>
          </w:rPr>
        </w:r>
        <w:r>
          <w:rPr>
            <w:noProof/>
            <w:webHidden/>
          </w:rPr>
          <w:fldChar w:fldCharType="separate"/>
        </w:r>
        <w:r>
          <w:rPr>
            <w:noProof/>
            <w:webHidden/>
          </w:rPr>
          <w:t>1</w:t>
        </w:r>
        <w:r>
          <w:rPr>
            <w:noProof/>
            <w:webHidden/>
          </w:rPr>
          <w:fldChar w:fldCharType="end"/>
        </w:r>
      </w:hyperlink>
    </w:p>
    <w:p w14:paraId="6F5D7444" w14:textId="60C74304" w:rsidR="004B09BE" w:rsidRDefault="004B09BE">
      <w:pPr>
        <w:pStyle w:val="TOC2"/>
        <w:tabs>
          <w:tab w:val="left" w:pos="880"/>
          <w:tab w:val="right" w:leader="dot" w:pos="9016"/>
        </w:tabs>
        <w:rPr>
          <w:rFonts w:eastAsiaTheme="minorEastAsia"/>
          <w:noProof/>
          <w:lang w:eastAsia="en-GB"/>
        </w:rPr>
      </w:pPr>
      <w:hyperlink w:anchor="_Toc146876075" w:history="1">
        <w:r w:rsidRPr="009D0D39">
          <w:rPr>
            <w:rStyle w:val="Hyperlink"/>
            <w:noProof/>
          </w:rPr>
          <w:t>1.2</w:t>
        </w:r>
        <w:r>
          <w:rPr>
            <w:rFonts w:eastAsiaTheme="minorEastAsia"/>
            <w:noProof/>
            <w:lang w:eastAsia="en-GB"/>
          </w:rPr>
          <w:tab/>
        </w:r>
        <w:r w:rsidRPr="009D0D39">
          <w:rPr>
            <w:rStyle w:val="Hyperlink"/>
            <w:noProof/>
          </w:rPr>
          <w:t>Using emission rules</w:t>
        </w:r>
        <w:r>
          <w:rPr>
            <w:noProof/>
            <w:webHidden/>
          </w:rPr>
          <w:tab/>
        </w:r>
        <w:r>
          <w:rPr>
            <w:noProof/>
            <w:webHidden/>
          </w:rPr>
          <w:fldChar w:fldCharType="begin"/>
        </w:r>
        <w:r>
          <w:rPr>
            <w:noProof/>
            <w:webHidden/>
          </w:rPr>
          <w:instrText xml:space="preserve"> PAGEREF _Toc146876075 \h </w:instrText>
        </w:r>
        <w:r>
          <w:rPr>
            <w:noProof/>
            <w:webHidden/>
          </w:rPr>
        </w:r>
        <w:r>
          <w:rPr>
            <w:noProof/>
            <w:webHidden/>
          </w:rPr>
          <w:fldChar w:fldCharType="separate"/>
        </w:r>
        <w:r>
          <w:rPr>
            <w:noProof/>
            <w:webHidden/>
          </w:rPr>
          <w:t>2</w:t>
        </w:r>
        <w:r>
          <w:rPr>
            <w:noProof/>
            <w:webHidden/>
          </w:rPr>
          <w:fldChar w:fldCharType="end"/>
        </w:r>
      </w:hyperlink>
    </w:p>
    <w:p w14:paraId="6F4248C4" w14:textId="665BEDB1" w:rsidR="004B09BE" w:rsidRDefault="004B09BE">
      <w:pPr>
        <w:pStyle w:val="TOC1"/>
        <w:rPr>
          <w:rFonts w:eastAsiaTheme="minorEastAsia"/>
          <w:noProof/>
          <w:lang w:eastAsia="en-GB"/>
        </w:rPr>
      </w:pPr>
      <w:hyperlink w:anchor="_Toc146876076" w:history="1">
        <w:r w:rsidRPr="009D0D39">
          <w:rPr>
            <w:rStyle w:val="Hyperlink"/>
            <w:noProof/>
          </w:rPr>
          <w:t>2</w:t>
        </w:r>
        <w:r>
          <w:rPr>
            <w:rFonts w:eastAsiaTheme="minorEastAsia"/>
            <w:noProof/>
            <w:lang w:eastAsia="en-GB"/>
          </w:rPr>
          <w:tab/>
        </w:r>
        <w:r w:rsidRPr="009D0D39">
          <w:rPr>
            <w:rStyle w:val="Hyperlink"/>
            <w:noProof/>
          </w:rPr>
          <w:t>Using biomass emitter</w:t>
        </w:r>
        <w:r>
          <w:rPr>
            <w:noProof/>
            <w:webHidden/>
          </w:rPr>
          <w:tab/>
        </w:r>
        <w:r>
          <w:rPr>
            <w:noProof/>
            <w:webHidden/>
          </w:rPr>
          <w:fldChar w:fldCharType="begin"/>
        </w:r>
        <w:r>
          <w:rPr>
            <w:noProof/>
            <w:webHidden/>
          </w:rPr>
          <w:instrText xml:space="preserve"> PAGEREF _Toc146876076 \h </w:instrText>
        </w:r>
        <w:r>
          <w:rPr>
            <w:noProof/>
            <w:webHidden/>
          </w:rPr>
        </w:r>
        <w:r>
          <w:rPr>
            <w:noProof/>
            <w:webHidden/>
          </w:rPr>
          <w:fldChar w:fldCharType="separate"/>
        </w:r>
        <w:r>
          <w:rPr>
            <w:noProof/>
            <w:webHidden/>
          </w:rPr>
          <w:t>3</w:t>
        </w:r>
        <w:r>
          <w:rPr>
            <w:noProof/>
            <w:webHidden/>
          </w:rPr>
          <w:fldChar w:fldCharType="end"/>
        </w:r>
      </w:hyperlink>
    </w:p>
    <w:p w14:paraId="5CEE6EFA" w14:textId="09ABBA03" w:rsidR="004B09BE" w:rsidRDefault="004B09BE">
      <w:pPr>
        <w:pStyle w:val="TOC2"/>
        <w:tabs>
          <w:tab w:val="left" w:pos="880"/>
          <w:tab w:val="right" w:leader="dot" w:pos="9016"/>
        </w:tabs>
        <w:rPr>
          <w:rFonts w:eastAsiaTheme="minorEastAsia"/>
          <w:noProof/>
          <w:lang w:eastAsia="en-GB"/>
        </w:rPr>
      </w:pPr>
      <w:hyperlink w:anchor="_Toc146876077" w:history="1">
        <w:r w:rsidRPr="009D0D39">
          <w:rPr>
            <w:rStyle w:val="Hyperlink"/>
            <w:noProof/>
          </w:rPr>
          <w:t>2.1</w:t>
        </w:r>
        <w:r>
          <w:rPr>
            <w:rFonts w:eastAsiaTheme="minorEastAsia"/>
            <w:noProof/>
            <w:lang w:eastAsia="en-GB"/>
          </w:rPr>
          <w:tab/>
        </w:r>
        <w:r w:rsidRPr="009D0D39">
          <w:rPr>
            <w:rStyle w:val="Hyperlink"/>
            <w:noProof/>
          </w:rPr>
          <w:t>Settings page</w:t>
        </w:r>
        <w:r>
          <w:rPr>
            <w:noProof/>
            <w:webHidden/>
          </w:rPr>
          <w:tab/>
        </w:r>
        <w:r>
          <w:rPr>
            <w:noProof/>
            <w:webHidden/>
          </w:rPr>
          <w:fldChar w:fldCharType="begin"/>
        </w:r>
        <w:r>
          <w:rPr>
            <w:noProof/>
            <w:webHidden/>
          </w:rPr>
          <w:instrText xml:space="preserve"> PAGEREF _Toc146876077 \h </w:instrText>
        </w:r>
        <w:r>
          <w:rPr>
            <w:noProof/>
            <w:webHidden/>
          </w:rPr>
        </w:r>
        <w:r>
          <w:rPr>
            <w:noProof/>
            <w:webHidden/>
          </w:rPr>
          <w:fldChar w:fldCharType="separate"/>
        </w:r>
        <w:r>
          <w:rPr>
            <w:noProof/>
            <w:webHidden/>
          </w:rPr>
          <w:t>3</w:t>
        </w:r>
        <w:r>
          <w:rPr>
            <w:noProof/>
            <w:webHidden/>
          </w:rPr>
          <w:fldChar w:fldCharType="end"/>
        </w:r>
      </w:hyperlink>
    </w:p>
    <w:p w14:paraId="42245CB0" w14:textId="12C42737" w:rsidR="004B09BE" w:rsidRDefault="004B09BE">
      <w:pPr>
        <w:pStyle w:val="TOC2"/>
        <w:tabs>
          <w:tab w:val="left" w:pos="880"/>
          <w:tab w:val="right" w:leader="dot" w:pos="9016"/>
        </w:tabs>
        <w:rPr>
          <w:rFonts w:eastAsiaTheme="minorEastAsia"/>
          <w:noProof/>
          <w:lang w:eastAsia="en-GB"/>
        </w:rPr>
      </w:pPr>
      <w:hyperlink w:anchor="_Toc146876078" w:history="1">
        <w:r w:rsidRPr="009D0D39">
          <w:rPr>
            <w:rStyle w:val="Hyperlink"/>
            <w:noProof/>
          </w:rPr>
          <w:t>2.2</w:t>
        </w:r>
        <w:r>
          <w:rPr>
            <w:rFonts w:eastAsiaTheme="minorEastAsia"/>
            <w:noProof/>
            <w:lang w:eastAsia="en-GB"/>
          </w:rPr>
          <w:tab/>
        </w:r>
        <w:r w:rsidRPr="009D0D39">
          <w:rPr>
            <w:rStyle w:val="Hyperlink"/>
            <w:noProof/>
          </w:rPr>
          <w:t>Using emission time series</w:t>
        </w:r>
        <w:r>
          <w:rPr>
            <w:noProof/>
            <w:webHidden/>
          </w:rPr>
          <w:tab/>
        </w:r>
        <w:r>
          <w:rPr>
            <w:noProof/>
            <w:webHidden/>
          </w:rPr>
          <w:fldChar w:fldCharType="begin"/>
        </w:r>
        <w:r>
          <w:rPr>
            <w:noProof/>
            <w:webHidden/>
          </w:rPr>
          <w:instrText xml:space="preserve"> PAGEREF _Toc146876078 \h </w:instrText>
        </w:r>
        <w:r>
          <w:rPr>
            <w:noProof/>
            <w:webHidden/>
          </w:rPr>
        </w:r>
        <w:r>
          <w:rPr>
            <w:noProof/>
            <w:webHidden/>
          </w:rPr>
          <w:fldChar w:fldCharType="separate"/>
        </w:r>
        <w:r>
          <w:rPr>
            <w:noProof/>
            <w:webHidden/>
          </w:rPr>
          <w:t>4</w:t>
        </w:r>
        <w:r>
          <w:rPr>
            <w:noProof/>
            <w:webHidden/>
          </w:rPr>
          <w:fldChar w:fldCharType="end"/>
        </w:r>
      </w:hyperlink>
    </w:p>
    <w:p w14:paraId="0804AD0C" w14:textId="737D3308" w:rsidR="004B09BE" w:rsidRDefault="004B09BE">
      <w:pPr>
        <w:pStyle w:val="TOC2"/>
        <w:tabs>
          <w:tab w:val="left" w:pos="880"/>
          <w:tab w:val="right" w:leader="dot" w:pos="9016"/>
        </w:tabs>
        <w:rPr>
          <w:rFonts w:eastAsiaTheme="minorEastAsia"/>
          <w:noProof/>
          <w:lang w:eastAsia="en-GB"/>
        </w:rPr>
      </w:pPr>
      <w:hyperlink w:anchor="_Toc146876079" w:history="1">
        <w:r w:rsidRPr="009D0D39">
          <w:rPr>
            <w:rStyle w:val="Hyperlink"/>
            <w:noProof/>
          </w:rPr>
          <w:t>2.3</w:t>
        </w:r>
        <w:r>
          <w:rPr>
            <w:rFonts w:eastAsiaTheme="minorEastAsia"/>
            <w:noProof/>
            <w:lang w:eastAsia="en-GB"/>
          </w:rPr>
          <w:tab/>
        </w:r>
        <w:r w:rsidRPr="009D0D39">
          <w:rPr>
            <w:rStyle w:val="Hyperlink"/>
            <w:noProof/>
          </w:rPr>
          <w:t>Using emission rules</w:t>
        </w:r>
        <w:r>
          <w:rPr>
            <w:noProof/>
            <w:webHidden/>
          </w:rPr>
          <w:tab/>
        </w:r>
        <w:r>
          <w:rPr>
            <w:noProof/>
            <w:webHidden/>
          </w:rPr>
          <w:fldChar w:fldCharType="begin"/>
        </w:r>
        <w:r>
          <w:rPr>
            <w:noProof/>
            <w:webHidden/>
          </w:rPr>
          <w:instrText xml:space="preserve"> PAGEREF _Toc146876079 \h </w:instrText>
        </w:r>
        <w:r>
          <w:rPr>
            <w:noProof/>
            <w:webHidden/>
          </w:rPr>
        </w:r>
        <w:r>
          <w:rPr>
            <w:noProof/>
            <w:webHidden/>
          </w:rPr>
          <w:fldChar w:fldCharType="separate"/>
        </w:r>
        <w:r>
          <w:rPr>
            <w:noProof/>
            <w:webHidden/>
          </w:rPr>
          <w:t>5</w:t>
        </w:r>
        <w:r>
          <w:rPr>
            <w:noProof/>
            <w:webHidden/>
          </w:rPr>
          <w:fldChar w:fldCharType="end"/>
        </w:r>
      </w:hyperlink>
    </w:p>
    <w:p w14:paraId="366F686C" w14:textId="60C9B1A1" w:rsidR="004B09BE" w:rsidRDefault="004B09BE">
      <w:pPr>
        <w:pStyle w:val="TOC1"/>
        <w:rPr>
          <w:rFonts w:eastAsiaTheme="minorEastAsia"/>
          <w:noProof/>
          <w:lang w:eastAsia="en-GB"/>
        </w:rPr>
      </w:pPr>
      <w:hyperlink w:anchor="_Toc146876080" w:history="1">
        <w:r w:rsidRPr="009D0D39">
          <w:rPr>
            <w:rStyle w:val="Hyperlink"/>
            <w:noProof/>
          </w:rPr>
          <w:t>3</w:t>
        </w:r>
        <w:r>
          <w:rPr>
            <w:rFonts w:eastAsiaTheme="minorEastAsia"/>
            <w:noProof/>
            <w:lang w:eastAsia="en-GB"/>
          </w:rPr>
          <w:tab/>
        </w:r>
        <w:r w:rsidRPr="009D0D39">
          <w:rPr>
            <w:rStyle w:val="Hyperlink"/>
            <w:noProof/>
          </w:rPr>
          <w:t>Generating Biomass Emission time series CSV files</w:t>
        </w:r>
        <w:r>
          <w:rPr>
            <w:noProof/>
            <w:webHidden/>
          </w:rPr>
          <w:tab/>
        </w:r>
        <w:r>
          <w:rPr>
            <w:noProof/>
            <w:webHidden/>
          </w:rPr>
          <w:fldChar w:fldCharType="begin"/>
        </w:r>
        <w:r>
          <w:rPr>
            <w:noProof/>
            <w:webHidden/>
          </w:rPr>
          <w:instrText xml:space="preserve"> PAGEREF _Toc146876080 \h </w:instrText>
        </w:r>
        <w:r>
          <w:rPr>
            <w:noProof/>
            <w:webHidden/>
          </w:rPr>
        </w:r>
        <w:r>
          <w:rPr>
            <w:noProof/>
            <w:webHidden/>
          </w:rPr>
          <w:fldChar w:fldCharType="separate"/>
        </w:r>
        <w:r>
          <w:rPr>
            <w:noProof/>
            <w:webHidden/>
          </w:rPr>
          <w:t>6</w:t>
        </w:r>
        <w:r>
          <w:rPr>
            <w:noProof/>
            <w:webHidden/>
          </w:rPr>
          <w:fldChar w:fldCharType="end"/>
        </w:r>
      </w:hyperlink>
    </w:p>
    <w:p w14:paraId="6B2B1027" w14:textId="171DEE2C" w:rsidR="005A54FE" w:rsidRDefault="00B01D8F">
      <w:pPr>
        <w:rPr>
          <w:b/>
          <w:bCs/>
          <w:noProof/>
        </w:rPr>
      </w:pPr>
      <w:r>
        <w:rPr>
          <w:b/>
          <w:bCs/>
          <w:noProof/>
        </w:rPr>
        <w:fldChar w:fldCharType="end"/>
      </w:r>
    </w:p>
    <w:p w14:paraId="3C0F8C24" w14:textId="4C515DF0" w:rsidR="006C66AB" w:rsidRDefault="00E61D3C">
      <w:pPr>
        <w:spacing w:after="160"/>
        <w:rPr>
          <w:rFonts w:asciiTheme="majorHAnsi" w:eastAsiaTheme="majorEastAsia" w:hAnsiTheme="majorHAnsi" w:cstheme="majorBidi"/>
          <w:bCs/>
          <w:noProof/>
          <w:color w:val="2E74B5" w:themeColor="accent1" w:themeShade="BF"/>
          <w:sz w:val="32"/>
          <w:szCs w:val="32"/>
        </w:rPr>
      </w:pPr>
      <w:r>
        <w:rPr>
          <w:noProof/>
        </w:rPr>
        <mc:AlternateContent>
          <mc:Choice Requires="wps">
            <w:drawing>
              <wp:anchor distT="45720" distB="45720" distL="114300" distR="114300" simplePos="0" relativeHeight="251661312" behindDoc="0" locked="0" layoutInCell="1" allowOverlap="1" wp14:anchorId="203A0A44" wp14:editId="4B166229">
                <wp:simplePos x="0" y="0"/>
                <wp:positionH relativeFrom="column">
                  <wp:align>center</wp:align>
                </wp:positionH>
                <wp:positionV relativeFrom="margin">
                  <wp:align>bottom</wp:align>
                </wp:positionV>
                <wp:extent cx="5626800" cy="1404620"/>
                <wp:effectExtent l="0" t="0" r="12065" b="203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800" cy="1404620"/>
                        </a:xfrm>
                        <a:prstGeom prst="rect">
                          <a:avLst/>
                        </a:prstGeom>
                        <a:solidFill>
                          <a:srgbClr val="FFFFFF"/>
                        </a:solidFill>
                        <a:ln w="9525">
                          <a:solidFill>
                            <a:srgbClr val="000000"/>
                          </a:solidFill>
                          <a:miter lim="800000"/>
                          <a:headEnd/>
                          <a:tailEnd/>
                        </a:ln>
                      </wps:spPr>
                      <wps:txbx>
                        <w:txbxContent>
                          <w:p w14:paraId="14C767C2" w14:textId="54B235EA" w:rsidR="00B47A48" w:rsidRDefault="00B47A48" w:rsidP="00FC6BD8">
                            <w:pPr>
                              <w:jc w:val="both"/>
                            </w:pPr>
                            <w:r>
                              <w:br/>
                              <w:t xml:space="preserve">The biomass emitter was built </w:t>
                            </w:r>
                            <w:bookmarkStart w:id="0" w:name="_GoBack"/>
                            <w:bookmarkEnd w:id="0"/>
                            <w:r>
                              <w:t xml:space="preserve">under 2015-2019 </w:t>
                            </w:r>
                            <w:r w:rsidR="004B09BE">
                              <w:t xml:space="preserve">DG Mare funded </w:t>
                            </w:r>
                            <w:r>
                              <w:t xml:space="preserve">project SafeNet: </w:t>
                            </w:r>
                            <w:r>
                              <w:br/>
                            </w:r>
                            <w:r w:rsidRPr="00E61D3C">
                              <w:t>Sustainable fisheries in EU Mediterranean waters through network of Marine Protected Areas</w:t>
                            </w:r>
                            <w:r>
                              <w:t>.</w:t>
                            </w:r>
                            <w:r w:rsidR="004B09BE">
                              <w:t xml:space="preserve"> </w:t>
                            </w:r>
                            <w:r w:rsidR="004B09BE">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3A0A44" id="_x0000_t202" coordsize="21600,21600" o:spt="202" path="m,l,21600r21600,l21600,xe">
                <v:stroke joinstyle="miter"/>
                <v:path gradientshapeok="t" o:connecttype="rect"/>
              </v:shapetype>
              <v:shape id="Text Box 2" o:spid="_x0000_s1026" type="#_x0000_t202" style="position:absolute;margin-left:0;margin-top:0;width:443.05pt;height:110.6pt;z-index:251661312;visibility:visible;mso-wrap-style:square;mso-width-percent:0;mso-height-percent:200;mso-wrap-distance-left:9pt;mso-wrap-distance-top:3.6pt;mso-wrap-distance-right:9pt;mso-wrap-distance-bottom:3.6pt;mso-position-horizontal:center;mso-position-horizontal-relative:text;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">
                <v:textbox style="mso-fit-shape-to-text:t">
                  <w:txbxContent>
                    <w:p w14:paraId="14C767C2" w14:textId="54B235EA" w:rsidR="00B47A48" w:rsidRDefault="00B47A48" w:rsidP="00FC6BD8">
                      <w:pPr>
                        <w:jc w:val="both"/>
                      </w:pPr>
                      <w:r>
                        <w:br/>
                        <w:t xml:space="preserve">The biomass emitter was built </w:t>
                      </w:r>
                      <w:bookmarkStart w:id="1" w:name="_GoBack"/>
                      <w:bookmarkEnd w:id="1"/>
                      <w:r>
                        <w:t xml:space="preserve">under 2015-2019 </w:t>
                      </w:r>
                      <w:r w:rsidR="004B09BE">
                        <w:t xml:space="preserve">DG Mare funded </w:t>
                      </w:r>
                      <w:r>
                        <w:t xml:space="preserve">project SafeNet: </w:t>
                      </w:r>
                      <w:r>
                        <w:br/>
                      </w:r>
                      <w:r w:rsidRPr="00E61D3C">
                        <w:t>Sustainable fisheries in EU Mediterranean waters through network of Marine Protected Areas</w:t>
                      </w:r>
                      <w:r>
                        <w:t>.</w:t>
                      </w:r>
                      <w:r w:rsidR="004B09BE">
                        <w:t xml:space="preserve"> </w:t>
                      </w:r>
                      <w:r w:rsidR="004B09BE">
                        <w:br/>
                      </w:r>
                    </w:p>
                  </w:txbxContent>
                </v:textbox>
                <w10:wrap type="square" anchory="margin"/>
              </v:shape>
            </w:pict>
          </mc:Fallback>
        </mc:AlternateContent>
      </w:r>
      <w:r w:rsidR="006C66AB">
        <w:br w:type="page"/>
      </w:r>
    </w:p>
    <w:p w14:paraId="40F9F8A8" w14:textId="74BE8716" w:rsidR="004D48FC" w:rsidRDefault="004D48FC" w:rsidP="005A54FE">
      <w:pPr>
        <w:pStyle w:val="Heading1"/>
        <w:sectPr w:rsidR="004D48FC">
          <w:footerReference w:type="default" r:id="rId10"/>
          <w:pgSz w:w="11906" w:h="16838"/>
          <w:pgMar w:top="1440" w:right="1440" w:bottom="1440" w:left="1440" w:header="708" w:footer="708" w:gutter="0"/>
          <w:cols w:space="708"/>
          <w:docGrid w:linePitch="360"/>
        </w:sectPr>
      </w:pPr>
      <w:bookmarkStart w:id="2" w:name="_Toc492467088"/>
    </w:p>
    <w:p w14:paraId="1BC2E059" w14:textId="5FE95932" w:rsidR="00A76D26" w:rsidRDefault="003778D3" w:rsidP="005A54FE">
      <w:pPr>
        <w:pStyle w:val="Heading1"/>
      </w:pPr>
      <w:bookmarkStart w:id="3" w:name="_Toc146876073"/>
      <w:bookmarkEnd w:id="2"/>
      <w:r>
        <w:t>How does it work</w:t>
      </w:r>
      <w:bookmarkEnd w:id="3"/>
    </w:p>
    <w:p w14:paraId="418679CD" w14:textId="1982D519" w:rsidR="006D5AB2" w:rsidRDefault="006D5AB2" w:rsidP="006D5AB2">
      <w:r>
        <w:t>Dedicated models of MPA</w:t>
      </w:r>
      <w:r w:rsidR="00812FC2">
        <w:t>s</w:t>
      </w:r>
      <w:r>
        <w:t xml:space="preserve"> can only be used to adequately represent the local effects of MPAs, as these models are created at sufficient spatial scales to allow species to thrive and </w:t>
      </w:r>
      <w:r w:rsidR="00812FC2">
        <w:t xml:space="preserve">disperse </w:t>
      </w:r>
      <w:r>
        <w:t xml:space="preserve">within the MPA. Coarser models do not have the cell resolution </w:t>
      </w:r>
      <w:r w:rsidR="00B33328">
        <w:t xml:space="preserve">needed </w:t>
      </w:r>
      <w:r>
        <w:t>to reflect these dynamics</w:t>
      </w:r>
      <w:r w:rsidR="00B33328">
        <w:t xml:space="preserve">, which </w:t>
      </w:r>
      <w:r>
        <w:t>has been a limiting factor to deciding on spatial scales of EwE models</w:t>
      </w:r>
      <w:r w:rsidR="00812FC2">
        <w:t>.</w:t>
      </w:r>
    </w:p>
    <w:p w14:paraId="0F66B4EB" w14:textId="6808BD10" w:rsidR="00A41AB9" w:rsidRDefault="006D5AB2" w:rsidP="00554FE0">
      <w:r>
        <w:t xml:space="preserve">The biomass emitter is a </w:t>
      </w:r>
      <w:r w:rsidR="00A41AB9">
        <w:t>lightweight</w:t>
      </w:r>
      <w:r>
        <w:t xml:space="preserve"> plug-in to the Ecopath with Ecosim food web modelling desktop software, intended to </w:t>
      </w:r>
      <w:r w:rsidR="00A41AB9">
        <w:t>incorporate MPA biomass effects into models with insufficient spatial resolution to properly calculate the workings of the MPAs.</w:t>
      </w:r>
    </w:p>
    <w:p w14:paraId="1937788B" w14:textId="3C8DFFC6" w:rsidR="00A41AB9" w:rsidRDefault="00A41AB9" w:rsidP="00554FE0">
      <w:r>
        <w:t>The Biomass Emitters plug-in provides two pathways</w:t>
      </w:r>
      <w:r w:rsidR="005549C4">
        <w:t xml:space="preserve"> to incorporate fine-scale dynamics into larger models</w:t>
      </w:r>
      <w:r>
        <w:t xml:space="preserve">: 1) from finer-scaled models where MPAs are explicitly modelled, or 2) </w:t>
      </w:r>
      <w:r w:rsidR="005549C4">
        <w:t xml:space="preserve">from </w:t>
      </w:r>
      <w:r>
        <w:t>empirical rule</w:t>
      </w:r>
      <w:r w:rsidR="005549C4">
        <w:t>s</w:t>
      </w:r>
      <w:r>
        <w:t xml:space="preserve"> </w:t>
      </w:r>
      <w:r w:rsidR="005549C4">
        <w:t>that emulate the workings of the MPAs in absence of</w:t>
      </w:r>
      <w:r>
        <w:t xml:space="preserve"> detailed MPA models.  </w:t>
      </w:r>
    </w:p>
    <w:p w14:paraId="028F6FA3" w14:textId="324A0041" w:rsidR="00DC6C24" w:rsidRDefault="00DC6C24" w:rsidP="00DC6C24">
      <w:pPr>
        <w:pStyle w:val="Heading2"/>
      </w:pPr>
      <w:bookmarkStart w:id="4" w:name="_Toc146876074"/>
      <w:r>
        <w:rPr>
          <w:noProof/>
          <w:lang w:val="en-CA" w:eastAsia="en-CA"/>
        </w:rPr>
        <mc:AlternateContent>
          <mc:Choice Requires="wps">
            <w:drawing>
              <wp:anchor distT="45720" distB="45720" distL="114300" distR="114300" simplePos="0" relativeHeight="251658240" behindDoc="0" locked="0" layoutInCell="1" allowOverlap="0" wp14:anchorId="297DF7EF" wp14:editId="172DE478">
                <wp:simplePos x="0" y="0"/>
                <wp:positionH relativeFrom="margin">
                  <wp:align>right</wp:align>
                </wp:positionH>
                <wp:positionV relativeFrom="paragraph">
                  <wp:posOffset>384175</wp:posOffset>
                </wp:positionV>
                <wp:extent cx="5705475" cy="3404870"/>
                <wp:effectExtent l="0" t="0" r="952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404870"/>
                        </a:xfrm>
                        <a:prstGeom prst="rect">
                          <a:avLst/>
                        </a:prstGeom>
                        <a:solidFill>
                          <a:srgbClr val="FFFFFF"/>
                        </a:solidFill>
                        <a:ln w="9525">
                          <a:noFill/>
                          <a:miter lim="800000"/>
                          <a:headEnd/>
                          <a:tailEnd/>
                        </a:ln>
                      </wps:spPr>
                      <wps:txbx>
                        <w:txbxContent>
                          <w:p w14:paraId="1D72AD03" w14:textId="4F09E864" w:rsidR="00B47A48" w:rsidRDefault="00B47A48"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B47A48" w:rsidRDefault="00B47A48" w:rsidP="000702CE">
                            <w:pPr>
                              <w:pStyle w:val="Caption"/>
                            </w:pPr>
                            <w:r>
                              <w:t xml:space="preserve">Figure </w:t>
                            </w:r>
                            <w:fldSimple w:instr=" SEQ Figure \* ARABIC ">
                              <w:r>
                                <w:rPr>
                                  <w:noProof/>
                                </w:rPr>
                                <w:t>1</w:t>
                              </w:r>
                            </w:fldSimple>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B47A48" w:rsidRDefault="00B47A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DF7EF" id="_x0000_s1027" type="#_x0000_t202" style="position:absolute;left:0;text-align:left;margin-left:398.05pt;margin-top:30.25pt;width:449.25pt;height:268.1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" o:allowoverlap="f" stroked="f">
                <v:textbox>
                  <w:txbxContent>
                    <w:p w14:paraId="1D72AD03" w14:textId="4F09E864" w:rsidR="00B47A48" w:rsidRDefault="00B47A48"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B47A48" w:rsidRDefault="00B47A48" w:rsidP="000702CE">
                      <w:pPr>
                        <w:pStyle w:val="Caption"/>
                      </w:pPr>
                      <w:r>
                        <w:t xml:space="preserve">Figure </w:t>
                      </w:r>
                      <w:fldSimple w:instr=" SEQ Figure \* ARABIC ">
                        <w:r>
                          <w:rPr>
                            <w:noProof/>
                          </w:rPr>
                          <w:t>1</w:t>
                        </w:r>
                      </w:fldSimple>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B47A48" w:rsidRDefault="00B47A48"/>
                  </w:txbxContent>
                </v:textbox>
                <w10:wrap type="square" anchorx="margin"/>
              </v:shape>
            </w:pict>
          </mc:Fallback>
        </mc:AlternateContent>
      </w:r>
      <w:r>
        <w:t>Using detailed models</w:t>
      </w:r>
      <w:bookmarkEnd w:id="4"/>
    </w:p>
    <w:p w14:paraId="2B8BFF46" w14:textId="421B49C1" w:rsidR="006C3C81" w:rsidRDefault="00DC6C24" w:rsidP="00EA7B7D">
      <w:r>
        <w:t xml:space="preserve">To </w:t>
      </w:r>
      <w:r w:rsidR="00A41AB9">
        <w:t xml:space="preserve">the </w:t>
      </w:r>
      <w:r w:rsidR="006D5AB2">
        <w:t xml:space="preserve">transfer </w:t>
      </w:r>
      <w:r w:rsidR="002B28D7">
        <w:t>biomass effects of local features,</w:t>
      </w:r>
      <w:r w:rsidR="006D5AB2">
        <w:t xml:space="preserve"> </w:t>
      </w:r>
      <w:r w:rsidR="002B28D7">
        <w:t xml:space="preserve">obtained </w:t>
      </w:r>
      <w:r w:rsidR="006D5AB2">
        <w:t xml:space="preserve">from </w:t>
      </w:r>
      <w:r w:rsidR="002B28D7">
        <w:t>dedicated fine-scale s</w:t>
      </w:r>
      <w:r w:rsidR="006D5AB2">
        <w:t>patial models</w:t>
      </w:r>
      <w:r w:rsidR="002B28D7">
        <w:t>,</w:t>
      </w:r>
      <w:r w:rsidR="006D5AB2">
        <w:t xml:space="preserve"> </w:t>
      </w:r>
      <w:r w:rsidR="001F49AE">
        <w:t>t</w:t>
      </w:r>
      <w:r w:rsidR="002B28D7">
        <w:t xml:space="preserve">he emitter </w:t>
      </w:r>
      <w:r w:rsidR="001F49AE">
        <w:t>uses</w:t>
      </w:r>
      <w:r w:rsidR="002B28D7">
        <w:t xml:space="preserve"> time series of biomass effects</w:t>
      </w:r>
      <w:r w:rsidR="001F49AE">
        <w:t xml:space="preserve"> for selected functional groups</w:t>
      </w:r>
      <w:r w:rsidR="005549C4">
        <w:t xml:space="preserve"> (Figure 1)</w:t>
      </w:r>
      <w:r w:rsidR="001F49AE">
        <w:t xml:space="preserve">. These time series </w:t>
      </w:r>
      <w:r w:rsidR="00B33328">
        <w:t xml:space="preserve">capture either </w:t>
      </w:r>
      <w:r w:rsidR="00EA7B7D">
        <w:t xml:space="preserve">relative </w:t>
      </w:r>
      <w:r w:rsidR="00B33328">
        <w:t xml:space="preserve">or absolute </w:t>
      </w:r>
      <w:r w:rsidR="00EA7B7D">
        <w:t xml:space="preserve">change in biomass </w:t>
      </w:r>
      <w:r w:rsidR="00B33328">
        <w:t xml:space="preserve">within the area of an MPA as computed by </w:t>
      </w:r>
      <w:r w:rsidR="00EA7B7D">
        <w:t xml:space="preserve">a dedicated </w:t>
      </w:r>
      <w:r w:rsidR="001F49AE">
        <w:t>MPA model</w:t>
      </w:r>
      <w:r w:rsidR="006C3C81">
        <w:t>:</w:t>
      </w:r>
    </w:p>
    <w:p w14:paraId="48B7FBD1" w14:textId="314F5224" w:rsidR="006C3C81" w:rsidRPr="006C3C81" w:rsidRDefault="006C3C81" w:rsidP="006C3C81">
      <w:pPr>
        <w:pStyle w:val="ListParagraph"/>
        <w:numPr>
          <w:ilvl w:val="0"/>
          <w:numId w:val="19"/>
        </w:numPr>
      </w:pPr>
      <w:r w:rsidRPr="006C3C81">
        <w:t>Relative biomass trends for use in the Biomass Emitter are calculated</w:t>
      </w:r>
      <w:r>
        <w:t xml:space="preserve"> as follows</w:t>
      </w:r>
      <w:r w:rsidRPr="006C3C8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6075"/>
        <w:gridCol w:w="787"/>
      </w:tblGrid>
      <w:tr w:rsidR="006C3C81" w:rsidRPr="004739CF" w14:paraId="116334D3" w14:textId="77777777" w:rsidTr="006C3C81">
        <w:tc>
          <w:tcPr>
            <w:tcW w:w="2319" w:type="dxa"/>
          </w:tcPr>
          <w:p w14:paraId="55444A48" w14:textId="77777777" w:rsidR="006C3C81" w:rsidRPr="004739CF" w:rsidRDefault="00E61D3C" w:rsidP="006C3C81">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m:t>
                </m:r>
                <m:f>
                  <m:fPr>
                    <m:ctrlPr>
                      <w:rPr>
                        <w:rFonts w:ascii="Cambria Math" w:hAnsi="Cambria Math"/>
                        <w:i/>
                        <w:lang w:val="en-CA"/>
                      </w:rPr>
                    </m:ctrlPr>
                  </m:fPr>
                  <m:num>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m:t>
                        </m:r>
                      </m:sup>
                    </m:sSubSup>
                  </m:num>
                  <m:den>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o</m:t>
                        </m:r>
                      </m:sup>
                    </m:sSubSup>
                  </m:den>
                </m:f>
              </m:oMath>
            </m:oMathPara>
          </w:p>
        </w:tc>
        <w:tc>
          <w:tcPr>
            <w:tcW w:w="6716" w:type="dxa"/>
            <w:vAlign w:val="center"/>
          </w:tcPr>
          <w:p w14:paraId="37E27F54" w14:textId="77777777" w:rsidR="006C3C81" w:rsidRPr="004739CF" w:rsidRDefault="006C3C81" w:rsidP="006C3C81">
            <w:pPr>
              <w:jc w:val="both"/>
              <w:rPr>
                <w:lang w:val="en-CA"/>
              </w:rPr>
            </w:pPr>
          </w:p>
        </w:tc>
        <w:tc>
          <w:tcPr>
            <w:tcW w:w="819" w:type="dxa"/>
            <w:vAlign w:val="center"/>
          </w:tcPr>
          <w:p w14:paraId="073B84D3" w14:textId="4D8E1640" w:rsidR="006C3C81" w:rsidRPr="004739CF" w:rsidRDefault="006C3C81" w:rsidP="006C3C81">
            <w:pPr>
              <w:jc w:val="both"/>
              <w:rPr>
                <w:lang w:val="en-CA"/>
              </w:rPr>
            </w:pPr>
            <w:r w:rsidRPr="004739CF">
              <w:rPr>
                <w:lang w:val="en-CA"/>
              </w:rPr>
              <w:t xml:space="preserve">Eq. </w:t>
            </w:r>
            <w:r>
              <w:rPr>
                <w:lang w:val="en-CA"/>
              </w:rPr>
              <w:t>1</w:t>
            </w:r>
          </w:p>
        </w:tc>
      </w:tr>
    </w:tbl>
    <w:p w14:paraId="25EE2F89" w14:textId="192B0D00" w:rsidR="006C3C81" w:rsidRPr="006C3C81" w:rsidRDefault="006C3C81" w:rsidP="006C3C81">
      <w:r w:rsidRPr="006C3C81">
        <w:t xml:space="preserve">where </w:t>
      </w:r>
      <m:oMath>
        <m:sSub>
          <m:sSubPr>
            <m:ctrlPr>
              <w:rPr>
                <w:rFonts w:ascii="Cambria Math" w:hAnsi="Cambria Math"/>
              </w:rPr>
            </m:ctrlPr>
          </m:sSubPr>
          <m:e>
            <m:r>
              <m:rPr>
                <m:sty m:val="p"/>
              </m:rPr>
              <w:rPr>
                <w:rFonts w:ascii="Cambria Math" w:hAnsi="Cambria Math"/>
              </w:rPr>
              <m:t>∆</m:t>
            </m:r>
            <m:r>
              <w:rPr>
                <w:rFonts w:ascii="Cambria Math" w:hAnsi="Cambria Math"/>
              </w:rPr>
              <m:t>B</m:t>
            </m:r>
          </m:e>
          <m:sub>
            <m:r>
              <w:rPr>
                <w:rFonts w:ascii="Cambria Math" w:hAnsi="Cambria Math"/>
              </w:rPr>
              <m:t>t</m:t>
            </m:r>
          </m:sub>
        </m:sSub>
      </m:oMath>
      <w:r w:rsidRPr="006C3C81">
        <w:t xml:space="preserve"> is the relative change in biomass within an MPA area at time step 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m:rPr>
                <m:sty m:val="p"/>
              </m:rPr>
              <w:rPr>
                <w:rFonts w:ascii="Cambria Math" w:hAnsi="Cambria Math"/>
              </w:rPr>
              <m:t>'</m:t>
            </m:r>
          </m:sup>
        </m:sSubSup>
      </m:oMath>
      <w:r w:rsidRPr="006C3C81">
        <w:t xml:space="preserve"> is the mean biomass of this group within the same MPA area at time step t extracted from an Ecospace where the MPA was active;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w:rPr>
                <w:rFonts w:ascii="Cambria Math" w:hAnsi="Cambria Math"/>
              </w:rPr>
              <m:t>o</m:t>
            </m:r>
          </m:sup>
        </m:sSubSup>
      </m:oMath>
      <w:r w:rsidRPr="006C3C81">
        <w:t xml:space="preserve"> is the mean biomass of the same group within the same MPA area at time step t extracted where the MPA was not enforcing any fishing limitations. </w:t>
      </w:r>
    </w:p>
    <w:p w14:paraId="2EE62B22" w14:textId="0438949A" w:rsidR="006C3C81" w:rsidRDefault="006C3C81" w:rsidP="006C3C81">
      <w:pPr>
        <w:pStyle w:val="ListParagraph"/>
        <w:numPr>
          <w:ilvl w:val="0"/>
          <w:numId w:val="19"/>
        </w:numPr>
      </w:pPr>
      <w:r>
        <w:t>Absolute biomass trends can be obtained directly from regional average-saved data.</w:t>
      </w:r>
    </w:p>
    <w:p w14:paraId="71C5BE3B" w14:textId="1562136A" w:rsidR="00554FE0" w:rsidRDefault="006C3C81" w:rsidP="00EA7B7D">
      <w:r>
        <w:t xml:space="preserve">The biomass trends needed to parameterize the Biomass Emitter </w:t>
      </w:r>
      <w:r w:rsidR="003B4AC9">
        <w:t xml:space="preserve">can be calculated </w:t>
      </w:r>
      <w:r>
        <w:t xml:space="preserve">from Region Averaged CSV files, </w:t>
      </w:r>
      <w:r w:rsidRPr="006C3C81">
        <w:t>a data format natively produced by the EwE software</w:t>
      </w:r>
      <w:r w:rsidR="003B4AC9">
        <w:t>, through a utility included with t</w:t>
      </w:r>
      <w:r>
        <w:t>he Biomass Emitter plug-in</w:t>
      </w:r>
      <w:r w:rsidRPr="006C3C81">
        <w:t xml:space="preserve"> </w:t>
      </w:r>
      <w:r>
        <w:t>(see below)</w:t>
      </w:r>
      <w:r w:rsidRPr="006C3C81">
        <w:t>.</w:t>
      </w:r>
      <w:r>
        <w:t xml:space="preserve"> Emission files </w:t>
      </w:r>
      <w:r w:rsidR="00EA7B7D">
        <w:t xml:space="preserve">have the </w:t>
      </w:r>
      <w:r w:rsidR="00554FE0">
        <w:t xml:space="preserve">following </w:t>
      </w:r>
      <w:r>
        <w:t>layout</w:t>
      </w:r>
      <w:r w:rsidR="00554FE0">
        <w:t>:</w:t>
      </w:r>
    </w:p>
    <w:p w14:paraId="334B9876" w14:textId="0B921BCD" w:rsidR="00812FC2" w:rsidRDefault="00812FC2" w:rsidP="00812FC2">
      <w:pPr>
        <w:pStyle w:val="Caption"/>
        <w:keepNext/>
      </w:pPr>
      <w:r>
        <w:t xml:space="preserve">Table </w:t>
      </w:r>
      <w:fldSimple w:instr=" SEQ Table \* ARABIC ">
        <w:r w:rsidR="004B09BE">
          <w:rPr>
            <w:noProof/>
          </w:rPr>
          <w:t>1</w:t>
        </w:r>
      </w:fldSimple>
      <w:r>
        <w:t xml:space="preserve"> - an example of a biomass emission data file</w:t>
      </w:r>
    </w:p>
    <w:tbl>
      <w:tblPr>
        <w:tblW w:w="480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60"/>
        <w:gridCol w:w="960"/>
        <w:gridCol w:w="960"/>
        <w:gridCol w:w="960"/>
        <w:gridCol w:w="960"/>
      </w:tblGrid>
      <w:tr w:rsidR="006C3C81" w:rsidRPr="00554FE0" w14:paraId="4A5F7793" w14:textId="1D24D42D" w:rsidTr="006C3C81">
        <w:trPr>
          <w:trHeight w:val="300"/>
        </w:trPr>
        <w:tc>
          <w:tcPr>
            <w:tcW w:w="960" w:type="dxa"/>
            <w:shd w:val="clear" w:color="auto" w:fill="auto"/>
            <w:noWrap/>
            <w:vAlign w:val="bottom"/>
            <w:hideMark/>
          </w:tcPr>
          <w:p w14:paraId="00E16515"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group</w:t>
            </w:r>
          </w:p>
        </w:tc>
        <w:tc>
          <w:tcPr>
            <w:tcW w:w="960" w:type="dxa"/>
            <w:shd w:val="clear" w:color="auto" w:fill="auto"/>
            <w:noWrap/>
            <w:vAlign w:val="bottom"/>
            <w:hideMark/>
          </w:tcPr>
          <w:p w14:paraId="61EF8036"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3C16908E"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48B45CF8"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tcPr>
          <w:p w14:paraId="28EC7E71" w14:textId="7BDB9E4F"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A1AC1B9" w14:textId="13BB8274" w:rsidTr="006C3C81">
        <w:trPr>
          <w:trHeight w:val="300"/>
        </w:trPr>
        <w:tc>
          <w:tcPr>
            <w:tcW w:w="960" w:type="dxa"/>
            <w:shd w:val="clear" w:color="auto" w:fill="auto"/>
            <w:noWrap/>
            <w:vAlign w:val="bottom"/>
            <w:hideMark/>
          </w:tcPr>
          <w:p w14:paraId="4B7B284E" w14:textId="5B8088F0" w:rsidR="006C3C81" w:rsidRPr="00554FE0" w:rsidRDefault="006C3C81"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target</w:t>
            </w:r>
          </w:p>
        </w:tc>
        <w:tc>
          <w:tcPr>
            <w:tcW w:w="960" w:type="dxa"/>
            <w:shd w:val="clear" w:color="auto" w:fill="auto"/>
            <w:noWrap/>
            <w:vAlign w:val="bottom"/>
            <w:hideMark/>
          </w:tcPr>
          <w:p w14:paraId="4EC6136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1FE217F4"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3FBDA975"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3</w:t>
            </w:r>
          </w:p>
        </w:tc>
        <w:tc>
          <w:tcPr>
            <w:tcW w:w="960" w:type="dxa"/>
          </w:tcPr>
          <w:p w14:paraId="1B8867F8" w14:textId="696E1869"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265877D" w14:textId="5B09680A" w:rsidTr="006C3C81">
        <w:trPr>
          <w:trHeight w:val="300"/>
        </w:trPr>
        <w:tc>
          <w:tcPr>
            <w:tcW w:w="960" w:type="dxa"/>
            <w:shd w:val="clear" w:color="auto" w:fill="auto"/>
            <w:noWrap/>
            <w:vAlign w:val="bottom"/>
            <w:hideMark/>
          </w:tcPr>
          <w:p w14:paraId="1F86B658"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2015-01</w:t>
            </w:r>
          </w:p>
        </w:tc>
        <w:tc>
          <w:tcPr>
            <w:tcW w:w="960" w:type="dxa"/>
            <w:shd w:val="clear" w:color="auto" w:fill="auto"/>
            <w:noWrap/>
            <w:vAlign w:val="bottom"/>
            <w:hideMark/>
          </w:tcPr>
          <w:p w14:paraId="0E0E032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4A9C611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shd w:val="clear" w:color="auto" w:fill="auto"/>
            <w:noWrap/>
            <w:vAlign w:val="bottom"/>
            <w:hideMark/>
          </w:tcPr>
          <w:p w14:paraId="6C465CDD"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tcPr>
          <w:p w14:paraId="12E92466" w14:textId="77777777" w:rsidR="006C3C81" w:rsidRPr="00554FE0" w:rsidRDefault="006C3C81" w:rsidP="003B4AC9">
            <w:pPr>
              <w:spacing w:before="0" w:after="0" w:line="240" w:lineRule="auto"/>
              <w:jc w:val="right"/>
              <w:rPr>
                <w:rFonts w:ascii="Times New Roman" w:eastAsia="Times New Roman" w:hAnsi="Times New Roman" w:cs="Times New Roman"/>
                <w:sz w:val="20"/>
                <w:szCs w:val="20"/>
                <w:lang w:eastAsia="en-GB"/>
              </w:rPr>
            </w:pPr>
          </w:p>
        </w:tc>
      </w:tr>
      <w:tr w:rsidR="006C3C81" w:rsidRPr="00554FE0" w14:paraId="783A2D9F" w14:textId="15260B97" w:rsidTr="006C3C81">
        <w:trPr>
          <w:trHeight w:val="300"/>
        </w:trPr>
        <w:tc>
          <w:tcPr>
            <w:tcW w:w="960" w:type="dxa"/>
            <w:shd w:val="clear" w:color="auto" w:fill="auto"/>
            <w:noWrap/>
            <w:vAlign w:val="bottom"/>
            <w:hideMark/>
          </w:tcPr>
          <w:p w14:paraId="6C0BB454"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2018-01</w:t>
            </w:r>
          </w:p>
        </w:tc>
        <w:tc>
          <w:tcPr>
            <w:tcW w:w="960" w:type="dxa"/>
            <w:shd w:val="clear" w:color="auto" w:fill="auto"/>
            <w:noWrap/>
            <w:vAlign w:val="bottom"/>
            <w:hideMark/>
          </w:tcPr>
          <w:p w14:paraId="1811E644"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01BB79FA"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104312F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tcPr>
          <w:p w14:paraId="6F974B9C"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6C3C81" w:rsidRPr="00554FE0" w14:paraId="2E5FFD8F" w14:textId="1A3CA2E0" w:rsidTr="006C3C81">
        <w:trPr>
          <w:trHeight w:val="300"/>
        </w:trPr>
        <w:tc>
          <w:tcPr>
            <w:tcW w:w="960" w:type="dxa"/>
            <w:shd w:val="clear" w:color="auto" w:fill="auto"/>
            <w:noWrap/>
            <w:vAlign w:val="bottom"/>
            <w:hideMark/>
          </w:tcPr>
          <w:p w14:paraId="6AF51296"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2020-01</w:t>
            </w:r>
          </w:p>
        </w:tc>
        <w:tc>
          <w:tcPr>
            <w:tcW w:w="960" w:type="dxa"/>
            <w:shd w:val="clear" w:color="auto" w:fill="auto"/>
            <w:noWrap/>
            <w:vAlign w:val="bottom"/>
            <w:hideMark/>
          </w:tcPr>
          <w:p w14:paraId="56D6FF00"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11017C3E"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hideMark/>
          </w:tcPr>
          <w:p w14:paraId="010816D1"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tcPr>
          <w:p w14:paraId="234120F3"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3B4AC9" w:rsidRPr="00554FE0" w14:paraId="60338272" w14:textId="77777777" w:rsidTr="006C3C81">
        <w:trPr>
          <w:trHeight w:val="300"/>
        </w:trPr>
        <w:tc>
          <w:tcPr>
            <w:tcW w:w="960" w:type="dxa"/>
            <w:shd w:val="clear" w:color="auto" w:fill="auto"/>
            <w:noWrap/>
            <w:vAlign w:val="bottom"/>
          </w:tcPr>
          <w:p w14:paraId="088C94E1" w14:textId="5B8077F7" w:rsidR="003B4AC9" w:rsidRPr="00554FE0" w:rsidRDefault="003B4AC9"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w:t>
            </w:r>
          </w:p>
        </w:tc>
        <w:tc>
          <w:tcPr>
            <w:tcW w:w="960" w:type="dxa"/>
            <w:shd w:val="clear" w:color="auto" w:fill="auto"/>
            <w:noWrap/>
            <w:vAlign w:val="bottom"/>
          </w:tcPr>
          <w:p w14:paraId="14383D9A" w14:textId="77777777" w:rsidR="003B4AC9" w:rsidRPr="00554FE0" w:rsidRDefault="003B4AC9"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tcPr>
          <w:p w14:paraId="4CA009D2" w14:textId="77777777" w:rsidR="003B4AC9" w:rsidRPr="00554FE0" w:rsidRDefault="003B4AC9"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tcPr>
          <w:p w14:paraId="32A5A511" w14:textId="77777777" w:rsidR="003B4AC9" w:rsidRPr="00554FE0" w:rsidRDefault="003B4AC9" w:rsidP="00554FE0">
            <w:pPr>
              <w:spacing w:before="0" w:after="0" w:line="240" w:lineRule="auto"/>
              <w:jc w:val="right"/>
              <w:rPr>
                <w:rFonts w:ascii="Calibri" w:eastAsia="Times New Roman" w:hAnsi="Calibri" w:cs="Calibri"/>
                <w:color w:val="000000"/>
                <w:lang w:eastAsia="en-GB"/>
              </w:rPr>
            </w:pPr>
          </w:p>
        </w:tc>
        <w:tc>
          <w:tcPr>
            <w:tcW w:w="960" w:type="dxa"/>
          </w:tcPr>
          <w:p w14:paraId="17BA469C" w14:textId="77777777" w:rsidR="003B4AC9" w:rsidRPr="00554FE0" w:rsidRDefault="003B4AC9" w:rsidP="003B4AC9">
            <w:pPr>
              <w:spacing w:before="0" w:after="0" w:line="240" w:lineRule="auto"/>
              <w:jc w:val="right"/>
              <w:rPr>
                <w:rFonts w:ascii="Calibri" w:eastAsia="Times New Roman" w:hAnsi="Calibri" w:cs="Calibri"/>
                <w:color w:val="000000"/>
                <w:lang w:eastAsia="en-GB"/>
              </w:rPr>
            </w:pPr>
          </w:p>
        </w:tc>
      </w:tr>
    </w:tbl>
    <w:p w14:paraId="7E67144F" w14:textId="68BE6BA3" w:rsidR="00554FE0" w:rsidRDefault="00554FE0" w:rsidP="00554FE0">
      <w:r>
        <w:t xml:space="preserve">Each </w:t>
      </w:r>
      <w:r w:rsidR="003B4AC9">
        <w:t>column</w:t>
      </w:r>
      <w:r>
        <w:t xml:space="preserve"> identifies biomass fluctuations for a single group and </w:t>
      </w:r>
      <w:r w:rsidR="005B56C4">
        <w:t xml:space="preserve">target area </w:t>
      </w:r>
      <w:r>
        <w:t>over time</w:t>
      </w:r>
      <w:r w:rsidR="005B56C4">
        <w:t xml:space="preserve">, where </w:t>
      </w:r>
      <w:r w:rsidR="00B33328">
        <w:t xml:space="preserve">the </w:t>
      </w:r>
      <w:r w:rsidR="005B56C4">
        <w:t xml:space="preserve">target </w:t>
      </w:r>
      <w:r w:rsidR="00B33328">
        <w:t xml:space="preserve">area </w:t>
      </w:r>
      <w:r w:rsidR="005B56C4">
        <w:t xml:space="preserve">can identify either a region </w:t>
      </w:r>
      <w:r w:rsidR="00B33328">
        <w:t>number or the sequential index of an</w:t>
      </w:r>
      <w:r w:rsidR="005B56C4">
        <w:t xml:space="preserve"> MPA</w:t>
      </w:r>
      <w:r w:rsidR="00B33328">
        <w:t xml:space="preserve"> in the coarse scale model where the data is applied</w:t>
      </w:r>
      <w:r>
        <w:t xml:space="preserve">. Time </w:t>
      </w:r>
      <w:r w:rsidR="005B56C4">
        <w:t>is entered</w:t>
      </w:r>
      <w:r>
        <w:t xml:space="preserve"> in absolute terms as ‘year-month’, and </w:t>
      </w:r>
      <w:r w:rsidR="00B33328">
        <w:t xml:space="preserve">similar to Ecosim time series, </w:t>
      </w:r>
      <w:r>
        <w:t>emission values are allowed to be missing</w:t>
      </w:r>
      <w:r w:rsidR="005B56C4">
        <w:t xml:space="preserve">. </w:t>
      </w:r>
      <w:r>
        <w:t xml:space="preserve">When Ecospace runs, for every time </w:t>
      </w:r>
      <w:r w:rsidR="005549C4">
        <w:t xml:space="preserve">step </w:t>
      </w:r>
      <w:r>
        <w:t xml:space="preserve">that a biomass emission </w:t>
      </w:r>
      <w:r w:rsidR="005549C4">
        <w:t xml:space="preserve">value </w:t>
      </w:r>
      <w:r>
        <w:t xml:space="preserve">is defined, biomasses </w:t>
      </w:r>
      <w:r w:rsidR="005549C4">
        <w:t xml:space="preserve">of the target group </w:t>
      </w:r>
      <w:r>
        <w:t xml:space="preserve">in all cells that </w:t>
      </w:r>
      <w:r w:rsidR="005549C4">
        <w:t xml:space="preserve">fall within the target area </w:t>
      </w:r>
      <w:r>
        <w:t xml:space="preserve">will be multiplied </w:t>
      </w:r>
      <w:r w:rsidR="005549C4">
        <w:t>by (relative)</w:t>
      </w:r>
      <w:r w:rsidR="009D0484">
        <w:t xml:space="preserve">, </w:t>
      </w:r>
      <w:r w:rsidR="005549C4">
        <w:t xml:space="preserve">set to (absolute) </w:t>
      </w:r>
      <w:r w:rsidR="009D0484">
        <w:t xml:space="preserve">or increased by (additive) </w:t>
      </w:r>
      <w:r>
        <w:t xml:space="preserve">the </w:t>
      </w:r>
      <w:r w:rsidR="005549C4">
        <w:t>emission value</w:t>
      </w:r>
      <w:r>
        <w:t>.</w:t>
      </w:r>
    </w:p>
    <w:p w14:paraId="1DA4D590" w14:textId="2E174481" w:rsidR="00EA7B7D" w:rsidRDefault="00EA7B7D" w:rsidP="00EA7B7D">
      <w:pPr>
        <w:pStyle w:val="Heading2"/>
      </w:pPr>
      <w:bookmarkStart w:id="5" w:name="_Toc146876075"/>
      <w:r>
        <w:t xml:space="preserve">Using </w:t>
      </w:r>
      <w:r w:rsidR="00FC6BD8">
        <w:t>emission</w:t>
      </w:r>
      <w:r>
        <w:t xml:space="preserve"> rules</w:t>
      </w:r>
      <w:bookmarkEnd w:id="5"/>
    </w:p>
    <w:p w14:paraId="1AEBA4C7" w14:textId="4A52BD3F" w:rsidR="003B4AC9" w:rsidRPr="004739CF" w:rsidRDefault="005549C4" w:rsidP="003B4AC9">
      <w:pPr>
        <w:spacing w:line="280" w:lineRule="exact"/>
        <w:jc w:val="both"/>
        <w:rPr>
          <w:lang w:val="en-CA"/>
        </w:rPr>
      </w:pPr>
      <w:r>
        <w:t xml:space="preserve">When local MPA models are not available, and biomass trends </w:t>
      </w:r>
      <w:r w:rsidR="003B4AC9">
        <w:t xml:space="preserve">thus </w:t>
      </w:r>
      <w:r>
        <w:t xml:space="preserve">cannot be obtained from local-scale dedicated MPA models, the Biomass Emitter </w:t>
      </w:r>
      <w:r w:rsidR="003B4AC9">
        <w:rPr>
          <w:lang w:val="en-CA"/>
        </w:rPr>
        <w:t xml:space="preserve">offers </w:t>
      </w:r>
      <w:r w:rsidR="003B4AC9" w:rsidRPr="004739CF">
        <w:rPr>
          <w:lang w:val="en-CA"/>
        </w:rPr>
        <w:t xml:space="preserve">the ability to </w:t>
      </w:r>
      <w:r w:rsidR="003B4AC9">
        <w:rPr>
          <w:lang w:val="en-CA"/>
        </w:rPr>
        <w:t xml:space="preserve">include </w:t>
      </w:r>
      <w:r w:rsidR="003B4AC9" w:rsidRPr="004739CF">
        <w:rPr>
          <w:lang w:val="en-CA"/>
        </w:rPr>
        <w:t>biomass effect</w:t>
      </w:r>
      <w:r w:rsidR="003B4AC9">
        <w:rPr>
          <w:lang w:val="en-CA"/>
        </w:rPr>
        <w:t>s</w:t>
      </w:r>
      <w:r w:rsidR="003B4AC9" w:rsidRPr="004739CF">
        <w:rPr>
          <w:lang w:val="en-CA"/>
        </w:rPr>
        <w:t xml:space="preserve"> of </w:t>
      </w:r>
      <w:r w:rsidR="003B4AC9">
        <w:rPr>
          <w:lang w:val="en-CA"/>
        </w:rPr>
        <w:t xml:space="preserve">the fine-scaled </w:t>
      </w:r>
      <w:r w:rsidR="003B4AC9" w:rsidRPr="004739CF">
        <w:rPr>
          <w:lang w:val="en-CA"/>
        </w:rPr>
        <w:t>MPAs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173"/>
        <w:gridCol w:w="750"/>
      </w:tblGrid>
      <w:tr w:rsidR="003B4AC9" w:rsidRPr="004739CF" w14:paraId="73FF648A" w14:textId="77777777" w:rsidTr="000B6343">
        <w:tc>
          <w:tcPr>
            <w:tcW w:w="5103" w:type="dxa"/>
          </w:tcPr>
          <w:p w14:paraId="5D1D375D" w14:textId="404570B1" w:rsidR="003B4AC9" w:rsidRPr="004739CF" w:rsidRDefault="00E61D3C" w:rsidP="00AB1AAA">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1+ </m:t>
                </m:r>
                <m:r>
                  <w:rPr>
                    <w:rFonts w:ascii="Cambria Math" w:hAnsi="Cambria Math"/>
                    <w:lang w:val="en-CA"/>
                  </w:rPr>
                  <m:t>m∙</m:t>
                </m:r>
                <m:r>
                  <m:rPr>
                    <m:sty m:val="p"/>
                  </m:rPr>
                  <w:rPr>
                    <w:rFonts w:ascii="Cambria Math" w:hAnsi="Cambria Math"/>
                    <w:lang w:val="en-CA"/>
                  </w:rPr>
                  <m:t>min⁡</m:t>
                </m:r>
                <m:r>
                  <w:rPr>
                    <w:rFonts w:ascii="Cambria Math" w:hAnsi="Cambria Math"/>
                    <w:lang w:val="en-CA"/>
                  </w:rPr>
                  <m:t>(1,</m:t>
                </m:r>
                <m:func>
                  <m:funcPr>
                    <m:ctrlPr>
                      <w:rPr>
                        <w:rFonts w:ascii="Cambria Math" w:hAnsi="Cambria Math"/>
                        <w:lang w:val="en-CA"/>
                      </w:rPr>
                    </m:ctrlPr>
                  </m:funcPr>
                  <m:fName>
                    <m:r>
                      <m:rPr>
                        <m:sty m:val="p"/>
                      </m:rPr>
                      <w:rPr>
                        <w:rFonts w:ascii="Cambria Math" w:hAnsi="Cambria Math"/>
                        <w:lang w:val="en-CA"/>
                      </w:rPr>
                      <m:t>max</m:t>
                    </m:r>
                    <m:ctrlPr>
                      <w:rPr>
                        <w:rFonts w:ascii="Cambria Math" w:hAnsi="Cambria Math"/>
                        <w:i/>
                        <w:lang w:val="en-CA"/>
                      </w:rPr>
                    </m:ctrlPr>
                  </m:fName>
                  <m:e>
                    <m:d>
                      <m:dPr>
                        <m:ctrlPr>
                          <w:rPr>
                            <w:rFonts w:ascii="Cambria Math" w:hAnsi="Cambria Math"/>
                            <w:i/>
                            <w:lang w:val="en-CA"/>
                          </w:rPr>
                        </m:ctrlPr>
                      </m:dPr>
                      <m:e>
                        <m:r>
                          <w:rPr>
                            <w:rFonts w:ascii="Cambria Math" w:hAnsi="Cambria Math"/>
                            <w:lang w:val="en-CA"/>
                          </w:rPr>
                          <m:t xml:space="preserve">0, </m:t>
                        </m:r>
                        <m:f>
                          <m:fPr>
                            <m:ctrlPr>
                              <w:rPr>
                                <w:rFonts w:ascii="Cambria Math" w:hAnsi="Cambria Math"/>
                                <w:i/>
                                <w:lang w:val="en-CA"/>
                              </w:rPr>
                            </m:ctrlPr>
                          </m:fPr>
                          <m:num>
                            <m:r>
                              <w:rPr>
                                <w:rFonts w:ascii="Cambria Math" w:hAnsi="Cambria Math"/>
                                <w:lang w:val="en-CA"/>
                              </w:rPr>
                              <m:t>9-n</m:t>
                            </m:r>
                          </m:num>
                          <m:den>
                            <m:r>
                              <w:rPr>
                                <w:rFonts w:ascii="Cambria Math" w:hAnsi="Cambria Math"/>
                                <w:lang w:val="en-CA"/>
                              </w:rPr>
                              <m:t>5</m:t>
                            </m:r>
                          </m:den>
                        </m:f>
                      </m:e>
                    </m:d>
                  </m:e>
                </m:func>
                <m:r>
                  <w:rPr>
                    <w:rFonts w:ascii="Cambria Math" w:hAnsi="Cambria Math"/>
                    <w:lang w:val="en-CA"/>
                  </w:rPr>
                  <m:t xml:space="preserve">) </m:t>
                </m:r>
              </m:oMath>
            </m:oMathPara>
          </w:p>
        </w:tc>
        <w:tc>
          <w:tcPr>
            <w:tcW w:w="3173" w:type="dxa"/>
            <w:vAlign w:val="center"/>
          </w:tcPr>
          <w:p w14:paraId="44E1D928" w14:textId="77777777" w:rsidR="003B4AC9" w:rsidRPr="004739CF" w:rsidRDefault="003B4AC9" w:rsidP="003B4AC9">
            <w:pPr>
              <w:jc w:val="both"/>
              <w:rPr>
                <w:lang w:val="en-CA"/>
              </w:rPr>
            </w:pPr>
          </w:p>
        </w:tc>
        <w:tc>
          <w:tcPr>
            <w:tcW w:w="750" w:type="dxa"/>
            <w:vAlign w:val="center"/>
          </w:tcPr>
          <w:p w14:paraId="27549C5D" w14:textId="136620D9" w:rsidR="003B4AC9" w:rsidRPr="004739CF" w:rsidRDefault="003B4AC9" w:rsidP="000D0C62">
            <w:pPr>
              <w:jc w:val="both"/>
              <w:rPr>
                <w:lang w:val="en-CA"/>
              </w:rPr>
            </w:pPr>
            <w:r w:rsidRPr="004739CF">
              <w:rPr>
                <w:lang w:val="en-CA"/>
              </w:rPr>
              <w:t xml:space="preserve">Eq. </w:t>
            </w:r>
            <w:r w:rsidR="000D0C62">
              <w:rPr>
                <w:lang w:val="en-CA"/>
              </w:rPr>
              <w:t>2</w:t>
            </w:r>
          </w:p>
        </w:tc>
      </w:tr>
    </w:tbl>
    <w:p w14:paraId="2DE1FD40" w14:textId="10FD2308" w:rsidR="00C71113" w:rsidRDefault="003B4AC9" w:rsidP="00C71113">
      <w:pPr>
        <w:rPr>
          <w:lang w:val="en-CA"/>
        </w:rPr>
      </w:pPr>
      <w:r w:rsidRPr="004739CF">
        <w:rPr>
          <w:lang w:val="en-CA"/>
        </w:rPr>
        <w:t xml:space="preserve">where </w:t>
      </w: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oMath>
      <w:r w:rsidRPr="004739CF">
        <w:rPr>
          <w:lang w:val="en-CA"/>
        </w:rPr>
        <w:t xml:space="preserve"> is the relative change in pool biomass at time step </w:t>
      </w:r>
      <w:r w:rsidRPr="004739CF">
        <w:rPr>
          <w:i/>
          <w:lang w:val="en-CA"/>
        </w:rPr>
        <w:t>t</w:t>
      </w:r>
      <w:r w:rsidRPr="004739CF">
        <w:rPr>
          <w:lang w:val="en-CA"/>
        </w:rPr>
        <w:t xml:space="preserve">; </w:t>
      </w:r>
      <w:r w:rsidRPr="004739CF">
        <w:rPr>
          <w:i/>
          <w:lang w:val="en-CA"/>
        </w:rPr>
        <w:t>m</w:t>
      </w:r>
      <w:r w:rsidRPr="004739CF">
        <w:rPr>
          <w:lang w:val="en-CA"/>
        </w:rPr>
        <w:t xml:space="preserve"> is the maximum biomass effect that the MPA can achieve based on the MPA protection category as defined by e Costa et al. (2016)</w:t>
      </w:r>
      <w:r>
        <w:rPr>
          <w:lang w:val="en-CA"/>
        </w:rPr>
        <w:t xml:space="preserve">; </w:t>
      </w:r>
      <w:r w:rsidR="000B6343" w:rsidRPr="000B6343">
        <w:rPr>
          <w:i/>
          <w:lang w:val="en-CA"/>
        </w:rPr>
        <w:t>n</w:t>
      </w:r>
      <w:r w:rsidR="000B6343">
        <w:rPr>
          <w:lang w:val="en-CA"/>
        </w:rPr>
        <w:t xml:space="preserve"> </w:t>
      </w:r>
      <w:r w:rsidRPr="004739CF">
        <w:rPr>
          <w:lang w:val="en-CA"/>
        </w:rPr>
        <w:t xml:space="preserve">is the </w:t>
      </w:r>
      <w:r w:rsidR="000B6343">
        <w:rPr>
          <w:lang w:val="en-CA"/>
        </w:rPr>
        <w:t>cluster size (e.g., the number of connected target cells) of the target MPA</w:t>
      </w:r>
      <w:r w:rsidRPr="004739CF">
        <w:rPr>
          <w:lang w:val="en-CA"/>
        </w:rPr>
        <w:t xml:space="preserve">. </w:t>
      </w:r>
      <w:r w:rsidR="000B6343">
        <w:rPr>
          <w:lang w:val="en-CA"/>
        </w:rPr>
        <w:t xml:space="preserve">The cluster size correction dampens the emission effect when the MPA cluster increases in size, accounting for the fact that Ecospace requires at least 9 cells to mathematically represent the workings of an MPA. </w:t>
      </w:r>
      <w:r w:rsidR="00C71113">
        <w:rPr>
          <w:lang w:val="en-CA"/>
        </w:rPr>
        <w:t xml:space="preserve">The max cluster size assumption is rather crude, and may need refining in the future. The maximum biomass effect </w:t>
      </w:r>
      <w:r w:rsidR="00C71113" w:rsidRPr="00C71113">
        <w:rPr>
          <w:i/>
          <w:lang w:val="en-CA"/>
        </w:rPr>
        <w:t>m</w:t>
      </w:r>
      <w:r w:rsidR="00AB1AAA">
        <w:rPr>
          <w:lang w:val="en-CA"/>
        </w:rPr>
        <w:t xml:space="preserve"> </w:t>
      </w:r>
      <w:r w:rsidR="00C71113">
        <w:rPr>
          <w:lang w:val="en-CA"/>
        </w:rPr>
        <w:t xml:space="preserve">defaults to </w:t>
      </w:r>
      <w:r w:rsidR="000D0C62">
        <w:rPr>
          <w:lang w:val="en-CA"/>
        </w:rPr>
        <w:t>5</w:t>
      </w:r>
      <w:r w:rsidR="00C71113">
        <w:rPr>
          <w:lang w:val="en-CA"/>
        </w:rPr>
        <w:t xml:space="preserve">% biomass increase for fully protected areas, </w:t>
      </w:r>
      <w:r w:rsidR="000D0C62">
        <w:rPr>
          <w:lang w:val="en-CA"/>
        </w:rPr>
        <w:t>3</w:t>
      </w:r>
      <w:r w:rsidR="00C71113">
        <w:rPr>
          <w:lang w:val="en-CA"/>
        </w:rPr>
        <w:t xml:space="preserve">% biomass increase for highly protected areas, and </w:t>
      </w:r>
      <w:r w:rsidR="000D0C62">
        <w:rPr>
          <w:lang w:val="en-CA"/>
        </w:rPr>
        <w:t>1</w:t>
      </w:r>
      <w:r w:rsidR="00C71113">
        <w:rPr>
          <w:lang w:val="en-CA"/>
        </w:rPr>
        <w:t xml:space="preserve">% biomass increase for moderately protected areas, per month. Values of </w:t>
      </w:r>
      <w:r w:rsidR="00C71113" w:rsidRPr="00C71113">
        <w:rPr>
          <w:i/>
          <w:lang w:val="en-CA"/>
        </w:rPr>
        <w:t>m</w:t>
      </w:r>
      <w:r w:rsidR="00C71113">
        <w:rPr>
          <w:lang w:val="en-CA"/>
        </w:rPr>
        <w:t xml:space="preserve"> can be customized.</w:t>
      </w:r>
    </w:p>
    <w:p w14:paraId="72825B4B" w14:textId="77777777" w:rsidR="00C71113" w:rsidRDefault="00C71113">
      <w:pPr>
        <w:spacing w:before="0" w:after="160"/>
        <w:rPr>
          <w:lang w:val="en-CA"/>
        </w:rPr>
      </w:pPr>
      <w:r>
        <w:rPr>
          <w:lang w:val="en-CA"/>
        </w:rPr>
        <w:br w:type="page"/>
      </w:r>
    </w:p>
    <w:p w14:paraId="7757802C" w14:textId="134364C2" w:rsidR="005B56C4" w:rsidRDefault="005B56C4" w:rsidP="005B56C4">
      <w:pPr>
        <w:pStyle w:val="Heading1"/>
      </w:pPr>
      <w:bookmarkStart w:id="6" w:name="_Toc146876076"/>
      <w:r>
        <w:t>Using biomass emitter</w:t>
      </w:r>
      <w:bookmarkEnd w:id="6"/>
    </w:p>
    <w:p w14:paraId="1AA6976D" w14:textId="3BE85E2B" w:rsidR="002E76D2" w:rsidRDefault="00FC6BD8" w:rsidP="002E76D2">
      <w:pPr>
        <w:pStyle w:val="Heading2"/>
      </w:pPr>
      <w:bookmarkStart w:id="7" w:name="_Toc146876077"/>
      <w:r>
        <w:t>S</w:t>
      </w:r>
      <w:r w:rsidR="002E76D2">
        <w:t>ettings page</w:t>
      </w:r>
      <w:bookmarkEnd w:id="7"/>
    </w:p>
    <w:p w14:paraId="34331E6A" w14:textId="3E569533" w:rsidR="005B56C4" w:rsidRDefault="00C71113" w:rsidP="005B56C4">
      <w:r>
        <w:t xml:space="preserve">Once the Biomass Emitter </w:t>
      </w:r>
      <w:r w:rsidR="005B56C4">
        <w:t xml:space="preserve">plug-in is installed, </w:t>
      </w:r>
      <w:r>
        <w:t xml:space="preserve">it </w:t>
      </w:r>
      <w:r w:rsidR="005B56C4">
        <w:t>can be launched from Navigator &gt; Ecospace &gt; Input &gt; Biomass emitters</w:t>
      </w:r>
      <w:r w:rsidR="00567BC3">
        <w:t xml:space="preserve">. This brings up </w:t>
      </w:r>
      <w:r w:rsidR="000D0C62">
        <w:t>main settings page of the plug-in (Figure 2)</w:t>
      </w:r>
      <w:r w:rsidR="00122572">
        <w:t>:</w:t>
      </w:r>
    </w:p>
    <w:p w14:paraId="2125A59F" w14:textId="1DCF03F4" w:rsidR="0071322C" w:rsidRDefault="000D0C62" w:rsidP="00494EB6">
      <w:pPr>
        <w:keepNext/>
        <w:framePr w:w="8953" w:hSpace="181" w:wrap="notBeside" w:vAnchor="text" w:hAnchor="text" w:y="1"/>
        <w:jc w:val="center"/>
      </w:pPr>
      <w:r>
        <w:rPr>
          <w:noProof/>
          <w:lang w:val="en-CA" w:eastAsia="en-CA"/>
        </w:rPr>
        <w:drawing>
          <wp:inline distT="0" distB="0" distL="0" distR="0" wp14:anchorId="29D75CEB" wp14:editId="5A979832">
            <wp:extent cx="5435818" cy="3970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35818" cy="3970799"/>
                    </a:xfrm>
                    <a:prstGeom prst="rect">
                      <a:avLst/>
                    </a:prstGeom>
                  </pic:spPr>
                </pic:pic>
              </a:graphicData>
            </a:graphic>
          </wp:inline>
        </w:drawing>
      </w:r>
    </w:p>
    <w:p w14:paraId="6253A82D" w14:textId="66E953C8" w:rsidR="0071322C" w:rsidRDefault="0071322C" w:rsidP="00494EB6">
      <w:pPr>
        <w:pStyle w:val="Caption"/>
        <w:framePr w:w="8953" w:hSpace="181" w:wrap="notBeside" w:vAnchor="text" w:hAnchor="text" w:y="1"/>
        <w:rPr>
          <w:noProof/>
          <w:lang w:eastAsia="en-GB"/>
        </w:rPr>
      </w:pPr>
      <w:bookmarkStart w:id="8" w:name="_Ref523780233"/>
      <w:r>
        <w:t xml:space="preserve">Figure </w:t>
      </w:r>
      <w:fldSimple w:instr=" SEQ Figure \* ARABIC ">
        <w:r w:rsidR="004B09BE">
          <w:rPr>
            <w:noProof/>
          </w:rPr>
          <w:t>2</w:t>
        </w:r>
      </w:fldSimple>
      <w:bookmarkEnd w:id="8"/>
      <w:r>
        <w:rPr>
          <w:noProof/>
        </w:rPr>
        <w:t xml:space="preserve"> - Biomass Emitters user main </w:t>
      </w:r>
      <w:r w:rsidR="000D0C62">
        <w:rPr>
          <w:noProof/>
        </w:rPr>
        <w:t xml:space="preserve">settings </w:t>
      </w:r>
      <w:r>
        <w:rPr>
          <w:noProof/>
        </w:rPr>
        <w:t>interface</w:t>
      </w:r>
      <w:r w:rsidR="000D0C62">
        <w:rPr>
          <w:noProof/>
        </w:rPr>
        <w:t>.</w:t>
      </w:r>
    </w:p>
    <w:p w14:paraId="4B05F90E" w14:textId="4D2FAA35" w:rsidR="00567BC3" w:rsidRDefault="00122572" w:rsidP="005B56C4">
      <w:r>
        <w:t xml:space="preserve">The settings page is where the biomass emitter is enabled or disabled, where to check for possible conflicts, and where one can enter custom values of </w:t>
      </w:r>
      <w:r w:rsidRPr="00122572">
        <w:rPr>
          <w:i/>
        </w:rPr>
        <w:t>m</w:t>
      </w:r>
      <w:r>
        <w:t xml:space="preserve"> (eq. 2) for different categories of protection</w:t>
      </w:r>
      <w:r w:rsidR="0014548F">
        <w:t>.</w:t>
      </w:r>
      <w:r>
        <w:t xml:space="preserve"> Custom values of m are stored with the system-wide settings for EwE.</w:t>
      </w:r>
    </w:p>
    <w:p w14:paraId="163733AB" w14:textId="77777777" w:rsidR="00B47A48" w:rsidRDefault="00B47A48">
      <w:pPr>
        <w:spacing w:before="0" w:after="160"/>
        <w:rPr>
          <w:rFonts w:asciiTheme="majorHAnsi" w:eastAsiaTheme="majorEastAsia" w:hAnsiTheme="majorHAnsi" w:cstheme="majorBidi"/>
          <w:b/>
          <w:sz w:val="26"/>
          <w:szCs w:val="26"/>
        </w:rPr>
      </w:pPr>
      <w:r>
        <w:br w:type="page"/>
      </w:r>
    </w:p>
    <w:p w14:paraId="38A19D34" w14:textId="462F0DF4" w:rsidR="002E76D2" w:rsidRDefault="00C7492C" w:rsidP="002E76D2">
      <w:pPr>
        <w:pStyle w:val="Heading2"/>
      </w:pPr>
      <w:bookmarkStart w:id="9" w:name="_Toc146876078"/>
      <w:r>
        <w:t xml:space="preserve">Using </w:t>
      </w:r>
      <w:r w:rsidR="00FC6BD8">
        <w:t>emission time series</w:t>
      </w:r>
      <w:bookmarkEnd w:id="9"/>
    </w:p>
    <w:p w14:paraId="62B3CCA5" w14:textId="77777777" w:rsidR="00B47A48" w:rsidRDefault="00B47A48" w:rsidP="00B47A48">
      <w:pPr>
        <w:keepNext/>
        <w:framePr w:w="8954" w:hSpace="181" w:wrap="notBeside" w:vAnchor="text" w:hAnchor="text" w:y="1645"/>
        <w:jc w:val="center"/>
      </w:pPr>
      <w:r>
        <w:rPr>
          <w:noProof/>
          <w:lang w:val="en-CA" w:eastAsia="en-CA"/>
        </w:rPr>
        <w:drawing>
          <wp:inline distT="0" distB="0" distL="0" distR="0" wp14:anchorId="5D37F458" wp14:editId="6DF842EB">
            <wp:extent cx="5435818" cy="3970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35818" cy="3970798"/>
                    </a:xfrm>
                    <a:prstGeom prst="rect">
                      <a:avLst/>
                    </a:prstGeom>
                  </pic:spPr>
                </pic:pic>
              </a:graphicData>
            </a:graphic>
          </wp:inline>
        </w:drawing>
      </w:r>
    </w:p>
    <w:p w14:paraId="26BEBF5E" w14:textId="77777777" w:rsidR="00B47A48" w:rsidRDefault="00B47A48" w:rsidP="00B47A48">
      <w:pPr>
        <w:pStyle w:val="Caption"/>
        <w:framePr w:w="8954" w:hSpace="181" w:wrap="notBeside" w:vAnchor="text" w:hAnchor="text" w:y="1645"/>
        <w:rPr>
          <w:noProof/>
          <w:lang w:eastAsia="en-GB"/>
        </w:rPr>
      </w:pPr>
      <w:r>
        <w:t>Figure 3</w:t>
      </w:r>
      <w:r>
        <w:rPr>
          <w:noProof/>
        </w:rPr>
        <w:t>- Emission time series configuration page</w:t>
      </w:r>
    </w:p>
    <w:p w14:paraId="16454141" w14:textId="6C9D4EB1" w:rsidR="00B47A48" w:rsidRDefault="002E76D2" w:rsidP="005B56C4">
      <w:r>
        <w:t xml:space="preserve">This </w:t>
      </w:r>
      <w:r w:rsidR="00B47A48">
        <w:t>e</w:t>
      </w:r>
      <w:r w:rsidR="00B47A48" w:rsidRPr="00B47A48">
        <w:t xml:space="preserve">mission time series configuration page </w:t>
      </w:r>
      <w:r w:rsidR="00494EB6">
        <w:t>shows all controls for loading ( </w:t>
      </w:r>
      <w:r w:rsidR="00494EB6" w:rsidRPr="00494EB6">
        <w:rPr>
          <w:noProof/>
          <w:position w:val="-6"/>
          <w:lang w:val="en-CA" w:eastAsia="en-CA"/>
        </w:rPr>
        <w:drawing>
          <wp:inline distT="0" distB="0" distL="0" distR="0" wp14:anchorId="099BA434" wp14:editId="0E324DD2">
            <wp:extent cx="151200" cy="15120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4">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 unloading ( </w:t>
      </w:r>
      <w:r w:rsidR="00494EB6">
        <w:rPr>
          <w:noProof/>
          <w:position w:val="-6"/>
          <w:lang w:val="en-CA" w:eastAsia="en-CA"/>
        </w:rPr>
        <w:drawing>
          <wp:inline distT="0" distB="0" distL="0" distR="0" wp14:anchorId="10472414" wp14:editId="27BFB019">
            <wp:extent cx="309600" cy="15120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600" cy="151200"/>
                    </a:xfrm>
                    <a:prstGeom prst="rect">
                      <a:avLst/>
                    </a:prstGeom>
                    <a:noFill/>
                    <a:ln>
                      <a:noFill/>
                    </a:ln>
                  </pic:spPr>
                </pic:pic>
              </a:graphicData>
            </a:graphic>
          </wp:inline>
        </w:drawing>
      </w:r>
      <w:r w:rsidR="00494EB6">
        <w:t> ), and generating ( </w:t>
      </w:r>
      <w:r w:rsidR="00494EB6" w:rsidRPr="00494EB6">
        <w:rPr>
          <w:noProof/>
          <w:position w:val="-6"/>
          <w:lang w:val="en-CA" w:eastAsia="en-CA"/>
        </w:rPr>
        <w:drawing>
          <wp:inline distT="0" distB="0" distL="0" distR="0" wp14:anchorId="63DDDC48" wp14:editId="4D2CF985">
            <wp:extent cx="151200" cy="151200"/>
            <wp:effectExtent l="0" t="0" r="127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6">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xml:space="preserve"> ) model-derived biomass </w:t>
      </w:r>
      <w:r w:rsidR="00B47A48">
        <w:t xml:space="preserve">emission </w:t>
      </w:r>
      <w:r w:rsidR="00494EB6">
        <w:t>time series</w:t>
      </w:r>
      <w:r w:rsidR="00B47A48">
        <w:t xml:space="preserve"> (Figure 3)</w:t>
      </w:r>
      <w:r w:rsidR="00494EB6">
        <w:t xml:space="preserve">. Loaded </w:t>
      </w:r>
      <w:r w:rsidR="00B47A48">
        <w:t xml:space="preserve">biomass </w:t>
      </w:r>
      <w:r w:rsidR="00494EB6">
        <w:t xml:space="preserve">emission time series can be applied to target </w:t>
      </w:r>
      <w:r w:rsidR="00B47A48">
        <w:t>Ecospace R</w:t>
      </w:r>
      <w:r w:rsidR="00494EB6">
        <w:t>egion</w:t>
      </w:r>
      <w:r w:rsidR="00B47A48">
        <w:t xml:space="preserve">s, </w:t>
      </w:r>
      <w:r w:rsidR="00494EB6">
        <w:t>MPA</w:t>
      </w:r>
      <w:r w:rsidR="00B47A48">
        <w:t xml:space="preserve"> or Habitats</w:t>
      </w:r>
      <w:r w:rsidR="00071B05">
        <w:t xml:space="preserve">, and can be applied as </w:t>
      </w:r>
      <w:r w:rsidR="00B47A48">
        <w:t>r</w:t>
      </w:r>
      <w:r w:rsidR="00071B05">
        <w:t>elative</w:t>
      </w:r>
      <w:r w:rsidR="00B47A48">
        <w:t xml:space="preserve"> (e.g., multiplied onto per-cell biomasses), a</w:t>
      </w:r>
      <w:r w:rsidR="00071B05">
        <w:t xml:space="preserve">bsolute </w:t>
      </w:r>
      <w:r w:rsidR="00B47A48">
        <w:t xml:space="preserve">(e.g., overwriting per-cell biomasses) or additional (e.g., adding to per-cell </w:t>
      </w:r>
      <w:r w:rsidR="00071B05">
        <w:t>biomasses</w:t>
      </w:r>
      <w:r w:rsidR="00B47A48">
        <w:t>)</w:t>
      </w:r>
      <w:r w:rsidR="00071B05">
        <w:t>.</w:t>
      </w:r>
    </w:p>
    <w:p w14:paraId="723E9532" w14:textId="77777777" w:rsidR="00B47A48" w:rsidRDefault="00B47A48" w:rsidP="005B56C4"/>
    <w:p w14:paraId="60E7A86D" w14:textId="32353AF6" w:rsidR="00B47A48" w:rsidRDefault="00B47A48" w:rsidP="00B47A48">
      <w:r>
        <w:t xml:space="preserve">For all loaded time series, the interface shows </w:t>
      </w:r>
      <w:r w:rsidR="00071B05">
        <w:t xml:space="preserve">whether target group and area index are valid for the currently loaded </w:t>
      </w:r>
      <w:r>
        <w:t>Ecospace scenario</w:t>
      </w:r>
      <w:r w:rsidR="00071B05">
        <w:t xml:space="preserve">, how many emission values fall within the current Ecospace run, and which emission time series are enabled. </w:t>
      </w:r>
      <w:r>
        <w:t>Emission time series data points are matched by absolute dates.</w:t>
      </w:r>
      <w:r w:rsidRPr="00B47A48">
        <w:t xml:space="preserve"> </w:t>
      </w:r>
      <w:r>
        <w:t>Biomass emissions can be applied per time step, presuming that the Ecospace time step size is left at monthly defaults.</w:t>
      </w:r>
    </w:p>
    <w:p w14:paraId="78C59F58" w14:textId="2CD4656A" w:rsidR="00122572" w:rsidRDefault="00071B05" w:rsidP="005B56C4">
      <w:r>
        <w:t xml:space="preserve">The buttons labelled </w:t>
      </w:r>
      <w:r w:rsidR="00B47A48">
        <w:t>“N</w:t>
      </w:r>
      <w:r>
        <w:t>one</w:t>
      </w:r>
      <w:r w:rsidR="00B47A48">
        <w:t>”</w:t>
      </w:r>
      <w:r>
        <w:t xml:space="preserve">, </w:t>
      </w:r>
      <w:r w:rsidR="00B47A48">
        <w:t>“A</w:t>
      </w:r>
      <w:r>
        <w:t>ll</w:t>
      </w:r>
      <w:r w:rsidR="00B47A48">
        <w:t>”</w:t>
      </w:r>
      <w:r>
        <w:t xml:space="preserve">, and </w:t>
      </w:r>
      <w:r w:rsidR="00B47A48">
        <w:t>“F</w:t>
      </w:r>
      <w:r>
        <w:t>ished</w:t>
      </w:r>
      <w:r w:rsidR="00B47A48">
        <w:t>”</w:t>
      </w:r>
      <w:r>
        <w:t xml:space="preserve"> are used to </w:t>
      </w:r>
      <w:r w:rsidR="00B47A48">
        <w:t xml:space="preserve">quickly </w:t>
      </w:r>
      <w:r>
        <w:t xml:space="preserve">enable or disable emission </w:t>
      </w:r>
      <w:r w:rsidR="00B47A48">
        <w:t>time series</w:t>
      </w:r>
      <w:r>
        <w:t xml:space="preserve">. Note that the fished option functions differently depending on the type of area the </w:t>
      </w:r>
      <w:r w:rsidR="00B47A48">
        <w:t xml:space="preserve">time series </w:t>
      </w:r>
      <w:r>
        <w:t xml:space="preserve">emissions will be applied to. When applying </w:t>
      </w:r>
      <w:r w:rsidR="00B47A48">
        <w:t xml:space="preserve">time series </w:t>
      </w:r>
      <w:r>
        <w:t>to regions</w:t>
      </w:r>
      <w:r w:rsidR="00B47A48">
        <w:t xml:space="preserve"> or habitats</w:t>
      </w:r>
      <w:r>
        <w:t xml:space="preserve">, the fished option will enable all </w:t>
      </w:r>
      <w:r w:rsidR="00B47A48">
        <w:t xml:space="preserve">emission time </w:t>
      </w:r>
      <w:r>
        <w:t xml:space="preserve">series for fished groups. When applying </w:t>
      </w:r>
      <w:r w:rsidR="00B47A48">
        <w:t xml:space="preserve">emission time series </w:t>
      </w:r>
      <w:r>
        <w:t xml:space="preserve">to MPAs, the fished option will enable only those time series that apply to groups that are fished </w:t>
      </w:r>
      <w:r w:rsidR="00107E32">
        <w:t>by at least one fleet that is restricted by the indicated MPA.</w:t>
      </w:r>
    </w:p>
    <w:p w14:paraId="570834AC" w14:textId="77777777" w:rsidR="00B47A48" w:rsidRDefault="00B47A48">
      <w:pPr>
        <w:spacing w:before="0" w:after="160"/>
        <w:rPr>
          <w:rFonts w:asciiTheme="majorHAnsi" w:eastAsiaTheme="majorEastAsia" w:hAnsiTheme="majorHAnsi" w:cstheme="majorBidi"/>
          <w:b/>
          <w:sz w:val="26"/>
          <w:szCs w:val="26"/>
        </w:rPr>
      </w:pPr>
      <w:r>
        <w:br w:type="page"/>
      </w:r>
    </w:p>
    <w:p w14:paraId="7C8E05BB" w14:textId="3F23AF48" w:rsidR="00C7492C" w:rsidRDefault="00C7492C" w:rsidP="00C7492C">
      <w:pPr>
        <w:pStyle w:val="Heading2"/>
      </w:pPr>
      <w:bookmarkStart w:id="10" w:name="_Toc146876079"/>
      <w:r>
        <w:t xml:space="preserve">Using </w:t>
      </w:r>
      <w:r w:rsidR="00FC6BD8">
        <w:t>emission rules</w:t>
      </w:r>
      <w:bookmarkEnd w:id="10"/>
      <w:r>
        <w:t xml:space="preserve"> </w:t>
      </w:r>
    </w:p>
    <w:p w14:paraId="4E5F94F1" w14:textId="33113F7E" w:rsidR="00243BC9" w:rsidRDefault="00107E32" w:rsidP="00BF76A5">
      <w:r>
        <w:t xml:space="preserve">The </w:t>
      </w:r>
      <w:r w:rsidR="00FC6BD8">
        <w:t>emission</w:t>
      </w:r>
      <w:r>
        <w:t xml:space="preserve"> rules </w:t>
      </w:r>
      <w:r w:rsidR="00B47A48">
        <w:t xml:space="preserve">page </w:t>
      </w:r>
      <w:r>
        <w:t xml:space="preserve">requires users to specify, for each MPA in the </w:t>
      </w:r>
      <w:r w:rsidR="00B47A48">
        <w:t xml:space="preserve">loaded </w:t>
      </w:r>
      <w:r>
        <w:t>Ecospace scenario, the level of enforcement and whether a biomass emission rule needs to be applied to that MPA</w:t>
      </w:r>
      <w:r w:rsidR="00B47A48">
        <w:t xml:space="preserve"> (Figure 4)</w:t>
      </w:r>
      <w:r>
        <w:t xml:space="preserve">. The </w:t>
      </w:r>
      <w:r w:rsidR="00467B82">
        <w:t xml:space="preserve">assigned </w:t>
      </w:r>
      <w:r>
        <w:t xml:space="preserve">enforcement level effectively selects one of the pre-defined </w:t>
      </w:r>
      <w:r w:rsidRPr="00107E32">
        <w:rPr>
          <w:i/>
        </w:rPr>
        <w:t>m</w:t>
      </w:r>
      <w:r>
        <w:t xml:space="preserve"> values for use in equation 2.</w:t>
      </w:r>
      <w:r w:rsidR="006E6ADE">
        <w:t xml:space="preserve"> Just like </w:t>
      </w:r>
      <w:r w:rsidR="00FC6BD8">
        <w:t>time series</w:t>
      </w:r>
      <w:r w:rsidR="006E6ADE">
        <w:t>-based emissions, emission</w:t>
      </w:r>
      <w:r w:rsidR="00FC6BD8">
        <w:t xml:space="preserve"> rules</w:t>
      </w:r>
      <w:r w:rsidR="006E6ADE">
        <w:t xml:space="preserve"> are applied at every time step. </w:t>
      </w:r>
    </w:p>
    <w:p w14:paraId="335CF193" w14:textId="77777777" w:rsidR="00C7492C" w:rsidRDefault="00C7492C" w:rsidP="00C7492C">
      <w:pPr>
        <w:keepNext/>
        <w:framePr w:w="8954" w:hSpace="181" w:wrap="notBeside" w:vAnchor="text" w:hAnchor="text" w:y="1"/>
        <w:jc w:val="center"/>
      </w:pPr>
      <w:r>
        <w:rPr>
          <w:noProof/>
          <w:lang w:val="en-CA" w:eastAsia="en-CA"/>
        </w:rPr>
        <w:drawing>
          <wp:inline distT="0" distB="0" distL="0" distR="0" wp14:anchorId="61E096CB" wp14:editId="7D9FBDCF">
            <wp:extent cx="5435816" cy="39707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35816" cy="3970798"/>
                    </a:xfrm>
                    <a:prstGeom prst="rect">
                      <a:avLst/>
                    </a:prstGeom>
                  </pic:spPr>
                </pic:pic>
              </a:graphicData>
            </a:graphic>
          </wp:inline>
        </w:drawing>
      </w:r>
    </w:p>
    <w:p w14:paraId="0FAC590A" w14:textId="590CCBE4" w:rsidR="00C7492C" w:rsidRDefault="00C7492C" w:rsidP="00C7492C">
      <w:pPr>
        <w:pStyle w:val="Caption"/>
        <w:framePr w:w="8954" w:hSpace="181" w:wrap="notBeside" w:vAnchor="text" w:hAnchor="text" w:y="1"/>
        <w:rPr>
          <w:noProof/>
          <w:lang w:eastAsia="en-GB"/>
        </w:rPr>
      </w:pPr>
      <w:r>
        <w:t xml:space="preserve">Figure </w:t>
      </w:r>
      <w:r w:rsidR="00C30C26">
        <w:t>4</w:t>
      </w:r>
      <w:r w:rsidR="00C30C26">
        <w:rPr>
          <w:noProof/>
        </w:rPr>
        <w:t>- Rule-based emission configuration page</w:t>
      </w:r>
    </w:p>
    <w:p w14:paraId="1BE11F10" w14:textId="77777777" w:rsidR="00467B82" w:rsidRDefault="00467B82" w:rsidP="00467B82">
      <w:pPr>
        <w:spacing w:before="0" w:after="160"/>
      </w:pPr>
    </w:p>
    <w:p w14:paraId="2420DA01" w14:textId="7A90B0F2" w:rsidR="00467B82" w:rsidRDefault="00467B82" w:rsidP="00467B82">
      <w:pPr>
        <w:spacing w:before="0" w:after="160"/>
      </w:pPr>
      <w:r>
        <w:t>Note that rule-based emissions are applied to MPA cells only, and within each MPA, only to those species that are being caught or discarded by fleets prohibited from fishing at the specific time step.</w:t>
      </w:r>
    </w:p>
    <w:p w14:paraId="7C13F166" w14:textId="77777777" w:rsidR="00467B82" w:rsidRDefault="00467B82">
      <w:pPr>
        <w:spacing w:before="0" w:after="160"/>
      </w:pPr>
    </w:p>
    <w:p w14:paraId="3D4E293C" w14:textId="77777777" w:rsidR="00467B82" w:rsidRDefault="00467B82">
      <w:pPr>
        <w:spacing w:before="0" w:after="160"/>
        <w:rPr>
          <w:rFonts w:asciiTheme="majorHAnsi" w:eastAsiaTheme="majorEastAsia" w:hAnsiTheme="majorHAnsi" w:cstheme="majorBidi"/>
          <w:b/>
          <w:sz w:val="32"/>
          <w:szCs w:val="32"/>
        </w:rPr>
      </w:pPr>
      <w:bookmarkStart w:id="11" w:name="_Ref523780325"/>
      <w:r>
        <w:br w:type="page"/>
      </w:r>
    </w:p>
    <w:p w14:paraId="19B3F36E" w14:textId="356B4E77" w:rsidR="003778D3" w:rsidRDefault="003778D3" w:rsidP="003778D3">
      <w:pPr>
        <w:pStyle w:val="Heading1"/>
      </w:pPr>
      <w:bookmarkStart w:id="12" w:name="_Toc146876080"/>
      <w:r>
        <w:t xml:space="preserve">Generating </w:t>
      </w:r>
      <w:r w:rsidR="00BC2E54">
        <w:t xml:space="preserve">Biomass Emission </w:t>
      </w:r>
      <w:r w:rsidR="00467B82">
        <w:t xml:space="preserve">time series </w:t>
      </w:r>
      <w:r w:rsidR="00BC2E54">
        <w:t>CSV files</w:t>
      </w:r>
      <w:bookmarkEnd w:id="11"/>
      <w:bookmarkEnd w:id="12"/>
    </w:p>
    <w:p w14:paraId="425E9D4A" w14:textId="4214DC4C" w:rsidR="0013104E" w:rsidRDefault="00D340E0" w:rsidP="00324D57">
      <w:r>
        <w:t xml:space="preserve">Biomass emission </w:t>
      </w:r>
      <w:r w:rsidR="00467B82">
        <w:t xml:space="preserve">time series </w:t>
      </w:r>
      <w:r w:rsidR="003778D3">
        <w:t>CSV file</w:t>
      </w:r>
      <w:r>
        <w:t>s</w:t>
      </w:r>
      <w:r w:rsidR="003778D3">
        <w:t xml:space="preserve"> can be created by hand</w:t>
      </w:r>
      <w:r>
        <w:t xml:space="preserve">, or can be generated from </w:t>
      </w:r>
      <w:r w:rsidR="003778D3">
        <w:t xml:space="preserve">regional average </w:t>
      </w:r>
      <w:r>
        <w:t xml:space="preserve">CSV </w:t>
      </w:r>
      <w:r w:rsidR="003778D3">
        <w:t xml:space="preserve">files that Ecospace can </w:t>
      </w:r>
      <w:r w:rsidR="007D735A">
        <w:t>auto-save on demand with a utility provided with t</w:t>
      </w:r>
      <w:r w:rsidR="00243BC9">
        <w:t>he Biomass Emitter plug-in</w:t>
      </w:r>
      <w:r w:rsidR="00324D57">
        <w:t xml:space="preserve"> according to the following </w:t>
      </w:r>
      <w:r w:rsidR="0013104E">
        <w:t>workflow:</w:t>
      </w:r>
    </w:p>
    <w:p w14:paraId="091E085D" w14:textId="7BC56729" w:rsidR="0013104E" w:rsidRDefault="0013104E" w:rsidP="0013104E">
      <w:pPr>
        <w:pStyle w:val="ListParagraph"/>
        <w:numPr>
          <w:ilvl w:val="0"/>
          <w:numId w:val="22"/>
        </w:numPr>
      </w:pPr>
      <w:r>
        <w:t>In EwE, load the model for the dedicated MPA, load Ecospace, and enable auto-saving of Region Averaged CSV files;</w:t>
      </w:r>
    </w:p>
    <w:p w14:paraId="757BAE8B" w14:textId="57AF31F6" w:rsidR="0013104E" w:rsidRDefault="0013104E" w:rsidP="0013104E">
      <w:pPr>
        <w:pStyle w:val="ListParagraph"/>
        <w:numPr>
          <w:ilvl w:val="0"/>
          <w:numId w:val="22"/>
        </w:numPr>
      </w:pPr>
      <w:r>
        <w:t>Define regions for every MPA in the Ecospace model</w:t>
      </w:r>
      <w:r w:rsidR="00D51684">
        <w:t xml:space="preserve"> (Menu &gt; Ecospace &gt; Define Regions)</w:t>
      </w:r>
      <w:r>
        <w:t>;</w:t>
      </w:r>
    </w:p>
    <w:p w14:paraId="0271075E" w14:textId="18BAC0A0" w:rsidR="0013104E" w:rsidRDefault="0013104E" w:rsidP="0013104E">
      <w:pPr>
        <w:pStyle w:val="ListParagraph"/>
        <w:numPr>
          <w:ilvl w:val="0"/>
          <w:numId w:val="22"/>
        </w:numPr>
      </w:pPr>
      <w:r>
        <w:t>Run Ecospace with protection measures ENABLED (e.g., all relevant MPAs are configured to enforce some kind of protection scheme onto at least one fleet in the model for at least one month of the year);</w:t>
      </w:r>
    </w:p>
    <w:p w14:paraId="30A70712" w14:textId="28989A30" w:rsidR="0013104E" w:rsidRDefault="0013104E" w:rsidP="0013104E">
      <w:pPr>
        <w:pStyle w:val="ListParagraph"/>
        <w:numPr>
          <w:ilvl w:val="0"/>
          <w:numId w:val="22"/>
        </w:numPr>
      </w:pPr>
      <w:r>
        <w:t>If you wish to generate Relative Biomass Emission time series, continue with step 5. If you wish to generate Absolute Biomass Emission time series, skip to step 8;</w:t>
      </w:r>
    </w:p>
    <w:p w14:paraId="458BE495" w14:textId="4425399C" w:rsidR="0013104E" w:rsidRDefault="0013104E" w:rsidP="0013104E">
      <w:pPr>
        <w:pStyle w:val="ListParagraph"/>
        <w:numPr>
          <w:ilvl w:val="0"/>
          <w:numId w:val="22"/>
        </w:numPr>
      </w:pPr>
      <w:r>
        <w:t>Change the Region Averages folder name so that it starts or ends with “after” (e.g., Subregional_01667dd_region_averages_after)</w:t>
      </w:r>
      <w:r w:rsidR="00D51684">
        <w:t>;</w:t>
      </w:r>
    </w:p>
    <w:p w14:paraId="4D8B323F" w14:textId="055A02EA" w:rsidR="0013104E" w:rsidRDefault="0013104E" w:rsidP="0013104E">
      <w:pPr>
        <w:pStyle w:val="ListParagraph"/>
        <w:numPr>
          <w:ilvl w:val="0"/>
          <w:numId w:val="22"/>
        </w:numPr>
      </w:pPr>
      <w:r>
        <w:t xml:space="preserve">Disable all MPAs, and run Ecospace </w:t>
      </w:r>
      <w:r w:rsidR="00D51684">
        <w:t>with protection measures DISABLED;</w:t>
      </w:r>
    </w:p>
    <w:p w14:paraId="21E75D04" w14:textId="02A9D6AB" w:rsidR="0013104E" w:rsidRDefault="0013104E" w:rsidP="0013104E">
      <w:pPr>
        <w:pStyle w:val="ListParagraph"/>
        <w:numPr>
          <w:ilvl w:val="0"/>
          <w:numId w:val="22"/>
        </w:numPr>
      </w:pPr>
      <w:r>
        <w:t>Change the Region Averages folder name so that it starts or ends with “before” (e.g., Subregional_01667dd_region_averages_before)</w:t>
      </w:r>
      <w:r w:rsidR="00D51684">
        <w:t>;</w:t>
      </w:r>
    </w:p>
    <w:p w14:paraId="39483445" w14:textId="6C32794E" w:rsidR="00554FE0" w:rsidRDefault="0013104E" w:rsidP="0013104E">
      <w:pPr>
        <w:pStyle w:val="ListParagraph"/>
        <w:numPr>
          <w:ilvl w:val="0"/>
          <w:numId w:val="22"/>
        </w:numPr>
      </w:pPr>
      <w:r>
        <w:t>In EwE, load the model where emissions need to be sent to. Load Ecospace, and launch the Biomass Em</w:t>
      </w:r>
      <w:r w:rsidR="00D51684">
        <w:t xml:space="preserve">itter Time Series Builder </w:t>
      </w:r>
      <w:r w:rsidR="000D6D6D">
        <w:t>(either by clicking</w:t>
      </w:r>
      <w:r w:rsidR="00D51684">
        <w:t> </w:t>
      </w:r>
      <w:r w:rsidR="00D51684" w:rsidRPr="00494EB6">
        <w:rPr>
          <w:noProof/>
          <w:position w:val="-6"/>
          <w:lang w:val="en-CA" w:eastAsia="en-CA"/>
        </w:rPr>
        <w:drawing>
          <wp:inline distT="0" distB="0" distL="0" distR="0" wp14:anchorId="0E20F152" wp14:editId="20D68F23">
            <wp:extent cx="151200" cy="1512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6">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0D6D6D">
        <w:t> </w:t>
      </w:r>
      <w:r w:rsidR="00D51684">
        <w:t>in the Biomass Emitter plug-in settings page, or by selecting EwE &gt; Menu &gt; Tools &gt; Biomass Emitter Time Series Builder</w:t>
      </w:r>
      <w:r w:rsidR="000D6D6D">
        <w:t>). This brings up a form shown in Figure</w:t>
      </w:r>
      <w:r w:rsidR="00D51684">
        <w:t xml:space="preserve"> </w:t>
      </w:r>
      <w:r w:rsidR="00C30C26">
        <w:t>5</w:t>
      </w:r>
      <w:r w:rsidR="00D516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gridCol w:w="4476"/>
      </w:tblGrid>
      <w:tr w:rsidR="00D51684" w14:paraId="675D3900" w14:textId="77777777" w:rsidTr="00243BC9">
        <w:tc>
          <w:tcPr>
            <w:tcW w:w="4472" w:type="dxa"/>
          </w:tcPr>
          <w:p w14:paraId="25861B84"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60FAAE1D" wp14:editId="1AFEC7E2">
                  <wp:extent cx="2660400" cy="2732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5a.PNG"/>
                          <pic:cNvPicPr/>
                        </pic:nvPicPr>
                        <pic:blipFill>
                          <a:blip r:embed="rId18">
                            <a:extLst>
                              <a:ext uri="{28A0092B-C50C-407E-A947-70E740481C1C}">
                                <a14:useLocalDpi xmlns:a14="http://schemas.microsoft.com/office/drawing/2010/main" val="0"/>
                              </a:ext>
                            </a:extLst>
                          </a:blip>
                          <a:stretch>
                            <a:fillRect/>
                          </a:stretch>
                        </pic:blipFill>
                        <pic:spPr>
                          <a:xfrm>
                            <a:off x="0" y="0"/>
                            <a:ext cx="2660400" cy="2732400"/>
                          </a:xfrm>
                          <a:prstGeom prst="rect">
                            <a:avLst/>
                          </a:prstGeom>
                        </pic:spPr>
                      </pic:pic>
                    </a:graphicData>
                  </a:graphic>
                </wp:inline>
              </w:drawing>
            </w:r>
          </w:p>
        </w:tc>
        <w:tc>
          <w:tcPr>
            <w:tcW w:w="4472" w:type="dxa"/>
          </w:tcPr>
          <w:p w14:paraId="24DA578B"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5D7FD915" wp14:editId="33884DCB">
                  <wp:extent cx="2696400" cy="277200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b.PNG"/>
                          <pic:cNvPicPr/>
                        </pic:nvPicPr>
                        <pic:blipFill>
                          <a:blip r:embed="rId19">
                            <a:extLst>
                              <a:ext uri="{28A0092B-C50C-407E-A947-70E740481C1C}">
                                <a14:useLocalDpi xmlns:a14="http://schemas.microsoft.com/office/drawing/2010/main" val="0"/>
                              </a:ext>
                            </a:extLst>
                          </a:blip>
                          <a:stretch>
                            <a:fillRect/>
                          </a:stretch>
                        </pic:blipFill>
                        <pic:spPr>
                          <a:xfrm>
                            <a:off x="0" y="0"/>
                            <a:ext cx="2696400" cy="2772000"/>
                          </a:xfrm>
                          <a:prstGeom prst="rect">
                            <a:avLst/>
                          </a:prstGeom>
                        </pic:spPr>
                      </pic:pic>
                    </a:graphicData>
                  </a:graphic>
                </wp:inline>
              </w:drawing>
            </w:r>
          </w:p>
        </w:tc>
      </w:tr>
    </w:tbl>
    <w:p w14:paraId="7E60961B" w14:textId="6556ACDA" w:rsidR="00D51684" w:rsidRDefault="00D51684" w:rsidP="00D51684">
      <w:pPr>
        <w:pStyle w:val="Caption"/>
        <w:framePr w:w="8954" w:hSpace="181" w:wrap="notBeside" w:vAnchor="text" w:hAnchor="page" w:x="1446" w:y="1"/>
        <w:rPr>
          <w:noProof/>
          <w:lang w:eastAsia="en-GB"/>
        </w:rPr>
      </w:pPr>
      <w:r>
        <w:t xml:space="preserve">Figure </w:t>
      </w:r>
      <w:r w:rsidR="00C30C26">
        <w:t>5</w:t>
      </w:r>
      <w:r>
        <w:rPr>
          <w:noProof/>
        </w:rPr>
        <w:t>- Biomass Emitters time series builder interface for generating relative (left) or absolute (right) time series.</w:t>
      </w:r>
    </w:p>
    <w:p w14:paraId="0D85EE78" w14:textId="6E0DD286" w:rsidR="00D51684" w:rsidRDefault="00D51684" w:rsidP="0013104E">
      <w:pPr>
        <w:pStyle w:val="ListParagraph"/>
        <w:numPr>
          <w:ilvl w:val="0"/>
          <w:numId w:val="22"/>
        </w:numPr>
      </w:pPr>
      <w:r>
        <w:t>Drop the single region averages folder for creating Absolute Biomass Emission time series, or both the “before” and “after” folders for creating Relative Biomass Emission time series, onto the target area in the time series builder utility;</w:t>
      </w:r>
    </w:p>
    <w:p w14:paraId="010020B3" w14:textId="2AC6C25E" w:rsidR="00D51684" w:rsidRDefault="00D51684" w:rsidP="0013104E">
      <w:pPr>
        <w:pStyle w:val="ListParagraph"/>
        <w:numPr>
          <w:ilvl w:val="0"/>
          <w:numId w:val="22"/>
        </w:numPr>
      </w:pPr>
      <w:r>
        <w:t>Select which target area the emissions need to be sent to. This can be either a region number or the sequential number of an MPA;</w:t>
      </w:r>
    </w:p>
    <w:p w14:paraId="1D8DA8E4" w14:textId="1571C8AB" w:rsidR="00D51684" w:rsidRDefault="00D51684" w:rsidP="0013104E">
      <w:pPr>
        <w:pStyle w:val="ListParagraph"/>
        <w:numPr>
          <w:ilvl w:val="0"/>
          <w:numId w:val="22"/>
        </w:numPr>
      </w:pPr>
      <w:r>
        <w:t>Select an output folder and file name, and click Save.</w:t>
      </w:r>
    </w:p>
    <w:p w14:paraId="1D63713B" w14:textId="5F9BB58C" w:rsidR="002F1C4B" w:rsidRDefault="00D51684" w:rsidP="00554FE0">
      <w:r>
        <w:t>When dropping the folders with region averaged CSV files, the time series builder performs a number of checks:</w:t>
      </w:r>
    </w:p>
    <w:p w14:paraId="01AC4656" w14:textId="4DF75D52" w:rsidR="00DA6116" w:rsidRDefault="00DA6116" w:rsidP="00DA6116">
      <w:pPr>
        <w:pStyle w:val="ListParagraph"/>
        <w:numPr>
          <w:ilvl w:val="0"/>
          <w:numId w:val="20"/>
        </w:numPr>
      </w:pPr>
      <w:r>
        <w:t>Only monthly averaged biomass files for specific regions are processed (e.g., files with names such as “</w:t>
      </w:r>
      <w:proofErr w:type="spellStart"/>
      <w:r w:rsidRPr="00DA6116">
        <w:t>Ecospace_Average_Region</w:t>
      </w:r>
      <w:proofErr w:type="spellEnd"/>
      <w:r w:rsidRPr="00DA6116">
        <w:t>_</w:t>
      </w:r>
      <w:r>
        <w:t>*</w:t>
      </w:r>
      <w:r w:rsidRPr="00DA6116">
        <w:t>_Biomass</w:t>
      </w:r>
      <w:r>
        <w:t xml:space="preserve">.csv”. </w:t>
      </w:r>
      <w:r w:rsidR="00A77008">
        <w:t>Files for a</w:t>
      </w:r>
      <w:r>
        <w:t>nnual averages</w:t>
      </w:r>
      <w:r w:rsidR="00A77008">
        <w:t>,</w:t>
      </w:r>
      <w:r>
        <w:t xml:space="preserve"> </w:t>
      </w:r>
      <w:r w:rsidR="00A77008">
        <w:t xml:space="preserve">files not specific to a region, </w:t>
      </w:r>
      <w:r>
        <w:t xml:space="preserve">and non-biomass </w:t>
      </w:r>
      <w:r w:rsidR="00A77008">
        <w:t xml:space="preserve">averages </w:t>
      </w:r>
      <w:r>
        <w:t>are ignored;</w:t>
      </w:r>
    </w:p>
    <w:p w14:paraId="24B27CD2" w14:textId="79E6F835" w:rsidR="002F1C4B" w:rsidRDefault="002F1C4B" w:rsidP="002F1C4B">
      <w:pPr>
        <w:pStyle w:val="ListParagraph"/>
        <w:numPr>
          <w:ilvl w:val="0"/>
          <w:numId w:val="20"/>
        </w:numPr>
      </w:pPr>
      <w:r>
        <w:t xml:space="preserve">Group names </w:t>
      </w:r>
      <w:r w:rsidR="00D51684">
        <w:t xml:space="preserve">from the fine MPA model (as written into the </w:t>
      </w:r>
      <w:r w:rsidR="00DA6116">
        <w:t>column headers in the region</w:t>
      </w:r>
      <w:r w:rsidR="00D51684">
        <w:t xml:space="preserve"> average </w:t>
      </w:r>
      <w:r w:rsidR="00DA6116">
        <w:t xml:space="preserve">biomass </w:t>
      </w:r>
      <w:r w:rsidR="00D51684">
        <w:t xml:space="preserve">CSV files) are resolved to groups with the same name in the coarser model for which the emission time series are being created. Group name checks are not case-sensitive, but spelling </w:t>
      </w:r>
      <w:r w:rsidR="002E76D2">
        <w:t>must be identical;</w:t>
      </w:r>
    </w:p>
    <w:p w14:paraId="1773DD18" w14:textId="3A22510B" w:rsidR="00D51684" w:rsidRDefault="00FA60C3" w:rsidP="002F1C4B">
      <w:pPr>
        <w:pStyle w:val="ListParagraph"/>
        <w:numPr>
          <w:ilvl w:val="0"/>
          <w:numId w:val="20"/>
        </w:numPr>
      </w:pPr>
      <w:r>
        <w:t>For relative time series, both before and after folders are checked if they contain averages for the same regions. Only then can relative time series be computed.</w:t>
      </w:r>
    </w:p>
    <w:p w14:paraId="5FE856C2" w14:textId="7170A64C" w:rsidR="00324D57" w:rsidRDefault="000D6D6D" w:rsidP="00324D57">
      <w:r>
        <w:t>Figure 6 shows the biomass emitter time series builder, ready to generate relative biomass emission time series, where source regions are mapped to desired target emission regions.</w:t>
      </w:r>
    </w:p>
    <w:p w14:paraId="26828FD8" w14:textId="77777777" w:rsidR="00324D57" w:rsidRDefault="00324D57" w:rsidP="00324D57">
      <w:pPr>
        <w:keepNext/>
        <w:framePr w:w="8953" w:hSpace="181" w:wrap="notBeside" w:vAnchor="text" w:hAnchor="text" w:y="1"/>
        <w:jc w:val="center"/>
      </w:pPr>
      <w:r>
        <w:rPr>
          <w:noProof/>
          <w:lang w:val="en-CA" w:eastAsia="en-CA"/>
        </w:rPr>
        <w:drawing>
          <wp:inline distT="0" distB="0" distL="0" distR="0" wp14:anchorId="7CF4C088" wp14:editId="7B37DCC8">
            <wp:extent cx="3863480" cy="397079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63480" cy="3970799"/>
                    </a:xfrm>
                    <a:prstGeom prst="rect">
                      <a:avLst/>
                    </a:prstGeom>
                  </pic:spPr>
                </pic:pic>
              </a:graphicData>
            </a:graphic>
          </wp:inline>
        </w:drawing>
      </w:r>
    </w:p>
    <w:p w14:paraId="79D50A30" w14:textId="26741A16" w:rsidR="00324D57" w:rsidRDefault="00324D57" w:rsidP="00324D57">
      <w:pPr>
        <w:pStyle w:val="Caption"/>
        <w:framePr w:w="8953" w:hSpace="181" w:wrap="notBeside" w:vAnchor="text" w:hAnchor="text" w:y="1"/>
        <w:rPr>
          <w:noProof/>
          <w:lang w:eastAsia="en-GB"/>
        </w:rPr>
      </w:pPr>
      <w:r>
        <w:t xml:space="preserve">Figure </w:t>
      </w:r>
      <w:r w:rsidR="00C30C26">
        <w:t>6</w:t>
      </w:r>
      <w:r w:rsidR="002E76D2">
        <w:t xml:space="preserve"> </w:t>
      </w:r>
      <w:r>
        <w:rPr>
          <w:noProof/>
        </w:rPr>
        <w:t xml:space="preserve">- Biomass </w:t>
      </w:r>
      <w:r w:rsidR="002E76D2">
        <w:rPr>
          <w:noProof/>
        </w:rPr>
        <w:t>e</w:t>
      </w:r>
      <w:r>
        <w:rPr>
          <w:noProof/>
        </w:rPr>
        <w:t>mitter</w:t>
      </w:r>
      <w:r w:rsidR="002E76D2">
        <w:rPr>
          <w:noProof/>
        </w:rPr>
        <w:t xml:space="preserve"> time series builder interface, ready to create a relative time series file where source data from region 1 in the original MPA model will be mapped to region or mpa 7 in the target model, and data from region 2 to target region 8.</w:t>
      </w:r>
    </w:p>
    <w:p w14:paraId="72488031" w14:textId="6332A140" w:rsidR="009654A2" w:rsidRDefault="009654A2" w:rsidP="009654A2">
      <w:pPr>
        <w:pStyle w:val="Remark"/>
      </w:pPr>
      <w:r>
        <w:t>Note that the EwE status panel shows a history of generated emission time series files.</w:t>
      </w:r>
    </w:p>
    <w:p w14:paraId="286108EA" w14:textId="66C3D99F" w:rsidR="009654A2" w:rsidRDefault="009654A2" w:rsidP="009654A2">
      <w:pPr>
        <w:pStyle w:val="Remark"/>
      </w:pPr>
      <w:r>
        <w:t xml:space="preserve">Also note that when the biomass emitter time series builder is launched from the EwE menu, it will act as a stand-alone utility used for generating any number of emission time series files for a EwE model in general. When launched from the biomass emitter plug-in, the time series builder will launch to deliver one specific emission file that can be directly integrated into the emitter plug-in. </w:t>
      </w:r>
    </w:p>
    <w:p w14:paraId="23A8B4CE" w14:textId="5B86AED6" w:rsidR="00E52C17" w:rsidRDefault="00E52C17">
      <w:pPr>
        <w:spacing w:before="0" w:after="160"/>
      </w:pPr>
    </w:p>
    <w:sectPr w:rsidR="00E52C17" w:rsidSect="004D48FC">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41D40" w14:textId="77777777" w:rsidR="00B47A48" w:rsidRDefault="00B47A48" w:rsidP="006B5118">
      <w:pPr>
        <w:spacing w:after="0" w:line="240" w:lineRule="auto"/>
      </w:pPr>
      <w:r>
        <w:separator/>
      </w:r>
    </w:p>
  </w:endnote>
  <w:endnote w:type="continuationSeparator" w:id="0">
    <w:p w14:paraId="4D8A6DA5" w14:textId="77777777" w:rsidR="00B47A48" w:rsidRDefault="00B47A48" w:rsidP="006B5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95EBF" w14:textId="3C0F696D" w:rsidR="00B47A48" w:rsidRDefault="00B47A48">
    <w:pPr>
      <w:pStyle w:val="Footer"/>
      <w:jc w:val="center"/>
    </w:pPr>
  </w:p>
  <w:p w14:paraId="0F8B4E1B" w14:textId="77777777" w:rsidR="00B47A48" w:rsidRDefault="00B47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5951552"/>
      <w:docPartObj>
        <w:docPartGallery w:val="Page Numbers (Bottom of Page)"/>
        <w:docPartUnique/>
      </w:docPartObj>
    </w:sdtPr>
    <w:sdtEndPr>
      <w:rPr>
        <w:noProof/>
      </w:rPr>
    </w:sdtEndPr>
    <w:sdtContent>
      <w:p w14:paraId="3F103FE7" w14:textId="6B87941A" w:rsidR="00B47A48" w:rsidRDefault="00B47A48">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6D705A74" w14:textId="77777777" w:rsidR="00B47A48" w:rsidRDefault="00B47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9C877" w14:textId="77777777" w:rsidR="00B47A48" w:rsidRDefault="00B47A48" w:rsidP="006B5118">
      <w:pPr>
        <w:spacing w:after="0" w:line="240" w:lineRule="auto"/>
      </w:pPr>
      <w:r>
        <w:separator/>
      </w:r>
    </w:p>
  </w:footnote>
  <w:footnote w:type="continuationSeparator" w:id="0">
    <w:p w14:paraId="4B30A554" w14:textId="77777777" w:rsidR="00B47A48" w:rsidRDefault="00B47A48" w:rsidP="006B5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051C"/>
    <w:multiLevelType w:val="hybridMultilevel"/>
    <w:tmpl w:val="AACCE9E4"/>
    <w:lvl w:ilvl="0" w:tplc="914C7D68">
      <w:start w:val="1"/>
      <w:numFmt w:val="upperLetter"/>
      <w:pStyle w:val="Heading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B30E3"/>
    <w:multiLevelType w:val="hybridMultilevel"/>
    <w:tmpl w:val="4E14B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AA453C"/>
    <w:multiLevelType w:val="hybridMultilevel"/>
    <w:tmpl w:val="C3DA1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77E52"/>
    <w:multiLevelType w:val="hybridMultilevel"/>
    <w:tmpl w:val="ED8E20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C10016"/>
    <w:multiLevelType w:val="hybridMultilevel"/>
    <w:tmpl w:val="5FD03B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D3747F5"/>
    <w:multiLevelType w:val="hybridMultilevel"/>
    <w:tmpl w:val="6A6888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F016781"/>
    <w:multiLevelType w:val="hybridMultilevel"/>
    <w:tmpl w:val="29C4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230029"/>
    <w:multiLevelType w:val="hybridMultilevel"/>
    <w:tmpl w:val="0472D8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4C72DD"/>
    <w:multiLevelType w:val="hybridMultilevel"/>
    <w:tmpl w:val="90B27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960DC3"/>
    <w:multiLevelType w:val="hybridMultilevel"/>
    <w:tmpl w:val="28661C3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C91532B"/>
    <w:multiLevelType w:val="hybridMultilevel"/>
    <w:tmpl w:val="C3CAC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F64893"/>
    <w:multiLevelType w:val="hybridMultilevel"/>
    <w:tmpl w:val="EC10C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B8570C"/>
    <w:multiLevelType w:val="hybridMultilevel"/>
    <w:tmpl w:val="5B74E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42328"/>
    <w:multiLevelType w:val="multilevel"/>
    <w:tmpl w:val="2C5AD5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3F87EE3"/>
    <w:multiLevelType w:val="hybridMultilevel"/>
    <w:tmpl w:val="51D0230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66BD2065"/>
    <w:multiLevelType w:val="multilevel"/>
    <w:tmpl w:val="2C5AD5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783552D"/>
    <w:multiLevelType w:val="hybridMultilevel"/>
    <w:tmpl w:val="B8E84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D732DF8"/>
    <w:multiLevelType w:val="hybridMultilevel"/>
    <w:tmpl w:val="5D8095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1D7820"/>
    <w:multiLevelType w:val="hybridMultilevel"/>
    <w:tmpl w:val="920EB2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C7E3D6E"/>
    <w:multiLevelType w:val="hybridMultilevel"/>
    <w:tmpl w:val="D7B4A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4E2074"/>
    <w:multiLevelType w:val="hybridMultilevel"/>
    <w:tmpl w:val="68D29BB6"/>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5"/>
  </w:num>
  <w:num w:numId="2">
    <w:abstractNumId w:val="13"/>
  </w:num>
  <w:num w:numId="3">
    <w:abstractNumId w:val="0"/>
  </w:num>
  <w:num w:numId="4">
    <w:abstractNumId w:val="14"/>
  </w:num>
  <w:num w:numId="5">
    <w:abstractNumId w:val="19"/>
  </w:num>
  <w:num w:numId="6">
    <w:abstractNumId w:val="6"/>
  </w:num>
  <w:num w:numId="7">
    <w:abstractNumId w:val="7"/>
  </w:num>
  <w:num w:numId="8">
    <w:abstractNumId w:val="2"/>
  </w:num>
  <w:num w:numId="9">
    <w:abstractNumId w:val="3"/>
  </w:num>
  <w:num w:numId="10">
    <w:abstractNumId w:val="20"/>
  </w:num>
  <w:num w:numId="11">
    <w:abstractNumId w:val="16"/>
  </w:num>
  <w:num w:numId="12">
    <w:abstractNumId w:val="10"/>
  </w:num>
  <w:num w:numId="13">
    <w:abstractNumId w:val="1"/>
  </w:num>
  <w:num w:numId="14">
    <w:abstractNumId w:val="0"/>
  </w:num>
  <w:num w:numId="15">
    <w:abstractNumId w:val="11"/>
  </w:num>
  <w:num w:numId="16">
    <w:abstractNumId w:val="17"/>
  </w:num>
  <w:num w:numId="17">
    <w:abstractNumId w:val="8"/>
  </w:num>
  <w:num w:numId="18">
    <w:abstractNumId w:val="12"/>
  </w:num>
  <w:num w:numId="19">
    <w:abstractNumId w:val="4"/>
  </w:num>
  <w:num w:numId="20">
    <w:abstractNumId w:val="5"/>
  </w:num>
  <w:num w:numId="21">
    <w:abstractNumId w:val="1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2A6"/>
    <w:rsid w:val="000030ED"/>
    <w:rsid w:val="00005861"/>
    <w:rsid w:val="000525A9"/>
    <w:rsid w:val="000702CE"/>
    <w:rsid w:val="00070414"/>
    <w:rsid w:val="00071B05"/>
    <w:rsid w:val="00074649"/>
    <w:rsid w:val="000852A0"/>
    <w:rsid w:val="00091870"/>
    <w:rsid w:val="000A2EFD"/>
    <w:rsid w:val="000B4F6B"/>
    <w:rsid w:val="000B6343"/>
    <w:rsid w:val="000C2B03"/>
    <w:rsid w:val="000C660D"/>
    <w:rsid w:val="000D0A2C"/>
    <w:rsid w:val="000D0C62"/>
    <w:rsid w:val="000D535B"/>
    <w:rsid w:val="000D6D6D"/>
    <w:rsid w:val="000E3213"/>
    <w:rsid w:val="000F2FA3"/>
    <w:rsid w:val="000F5744"/>
    <w:rsid w:val="001014B4"/>
    <w:rsid w:val="00107E32"/>
    <w:rsid w:val="00110589"/>
    <w:rsid w:val="0011467A"/>
    <w:rsid w:val="0011541F"/>
    <w:rsid w:val="00122572"/>
    <w:rsid w:val="00126C42"/>
    <w:rsid w:val="0013104E"/>
    <w:rsid w:val="00136EC1"/>
    <w:rsid w:val="0014548F"/>
    <w:rsid w:val="00154FC5"/>
    <w:rsid w:val="0019014C"/>
    <w:rsid w:val="00193F63"/>
    <w:rsid w:val="001C2081"/>
    <w:rsid w:val="001D409D"/>
    <w:rsid w:val="001D7603"/>
    <w:rsid w:val="001E3A62"/>
    <w:rsid w:val="001E52F0"/>
    <w:rsid w:val="001E71E2"/>
    <w:rsid w:val="001F49AE"/>
    <w:rsid w:val="00202C8E"/>
    <w:rsid w:val="002224EB"/>
    <w:rsid w:val="00243BC9"/>
    <w:rsid w:val="0026589E"/>
    <w:rsid w:val="0027498A"/>
    <w:rsid w:val="00284160"/>
    <w:rsid w:val="00292428"/>
    <w:rsid w:val="002A3198"/>
    <w:rsid w:val="002B28D7"/>
    <w:rsid w:val="002C4BB3"/>
    <w:rsid w:val="002D28C3"/>
    <w:rsid w:val="002E76D2"/>
    <w:rsid w:val="002F1C4B"/>
    <w:rsid w:val="002F4B10"/>
    <w:rsid w:val="0030181E"/>
    <w:rsid w:val="00313C23"/>
    <w:rsid w:val="00324D57"/>
    <w:rsid w:val="0033229D"/>
    <w:rsid w:val="0034401F"/>
    <w:rsid w:val="00344DA2"/>
    <w:rsid w:val="00345C45"/>
    <w:rsid w:val="00357710"/>
    <w:rsid w:val="00365508"/>
    <w:rsid w:val="00372821"/>
    <w:rsid w:val="003778D3"/>
    <w:rsid w:val="003819A6"/>
    <w:rsid w:val="00386512"/>
    <w:rsid w:val="003A097D"/>
    <w:rsid w:val="003B4AC9"/>
    <w:rsid w:val="003B4DD3"/>
    <w:rsid w:val="003B6255"/>
    <w:rsid w:val="003B7634"/>
    <w:rsid w:val="003D2FFC"/>
    <w:rsid w:val="003D377A"/>
    <w:rsid w:val="003E27FF"/>
    <w:rsid w:val="003E2A62"/>
    <w:rsid w:val="003F76D5"/>
    <w:rsid w:val="00410652"/>
    <w:rsid w:val="00416030"/>
    <w:rsid w:val="0042163C"/>
    <w:rsid w:val="004443D0"/>
    <w:rsid w:val="004653F2"/>
    <w:rsid w:val="00465699"/>
    <w:rsid w:val="00467B82"/>
    <w:rsid w:val="00473D4C"/>
    <w:rsid w:val="00476B13"/>
    <w:rsid w:val="00494EB6"/>
    <w:rsid w:val="004A1A60"/>
    <w:rsid w:val="004A77D6"/>
    <w:rsid w:val="004B09BE"/>
    <w:rsid w:val="004B59A1"/>
    <w:rsid w:val="004D24F3"/>
    <w:rsid w:val="004D48FC"/>
    <w:rsid w:val="004E102B"/>
    <w:rsid w:val="00507633"/>
    <w:rsid w:val="00511A95"/>
    <w:rsid w:val="00513286"/>
    <w:rsid w:val="00517F4C"/>
    <w:rsid w:val="00547D34"/>
    <w:rsid w:val="005549C4"/>
    <w:rsid w:val="00554F0F"/>
    <w:rsid w:val="00554FE0"/>
    <w:rsid w:val="00560F29"/>
    <w:rsid w:val="0056639C"/>
    <w:rsid w:val="00567BC3"/>
    <w:rsid w:val="00572CB9"/>
    <w:rsid w:val="00583BC8"/>
    <w:rsid w:val="005842AD"/>
    <w:rsid w:val="00585BF0"/>
    <w:rsid w:val="005A3BDB"/>
    <w:rsid w:val="005A54FE"/>
    <w:rsid w:val="005B56C4"/>
    <w:rsid w:val="005C2A15"/>
    <w:rsid w:val="005D0E02"/>
    <w:rsid w:val="005D6C27"/>
    <w:rsid w:val="005E416E"/>
    <w:rsid w:val="005F2E76"/>
    <w:rsid w:val="00611B4D"/>
    <w:rsid w:val="00621773"/>
    <w:rsid w:val="006242FF"/>
    <w:rsid w:val="006274C4"/>
    <w:rsid w:val="00644DBC"/>
    <w:rsid w:val="006543D1"/>
    <w:rsid w:val="00663F8C"/>
    <w:rsid w:val="006678AB"/>
    <w:rsid w:val="006841FF"/>
    <w:rsid w:val="006B5118"/>
    <w:rsid w:val="006B7A97"/>
    <w:rsid w:val="006C3C81"/>
    <w:rsid w:val="006C66AB"/>
    <w:rsid w:val="006D301F"/>
    <w:rsid w:val="006D5AB2"/>
    <w:rsid w:val="006E6ADE"/>
    <w:rsid w:val="00710CA4"/>
    <w:rsid w:val="0071322C"/>
    <w:rsid w:val="00715868"/>
    <w:rsid w:val="007175A4"/>
    <w:rsid w:val="007374AC"/>
    <w:rsid w:val="00741434"/>
    <w:rsid w:val="00743CBA"/>
    <w:rsid w:val="00752DC0"/>
    <w:rsid w:val="00760E55"/>
    <w:rsid w:val="0079727E"/>
    <w:rsid w:val="007B27EA"/>
    <w:rsid w:val="007B32A6"/>
    <w:rsid w:val="007C27F8"/>
    <w:rsid w:val="007C3F55"/>
    <w:rsid w:val="007D5B50"/>
    <w:rsid w:val="007D735A"/>
    <w:rsid w:val="007F1849"/>
    <w:rsid w:val="00812C6B"/>
    <w:rsid w:val="00812FC2"/>
    <w:rsid w:val="008345B3"/>
    <w:rsid w:val="00846DE6"/>
    <w:rsid w:val="00870A7C"/>
    <w:rsid w:val="00870F8F"/>
    <w:rsid w:val="0087640F"/>
    <w:rsid w:val="0087781D"/>
    <w:rsid w:val="00877A49"/>
    <w:rsid w:val="008823F8"/>
    <w:rsid w:val="00890773"/>
    <w:rsid w:val="00895F68"/>
    <w:rsid w:val="008A2809"/>
    <w:rsid w:val="008A73DD"/>
    <w:rsid w:val="008B52A3"/>
    <w:rsid w:val="008B555E"/>
    <w:rsid w:val="008B57EF"/>
    <w:rsid w:val="008B789D"/>
    <w:rsid w:val="008B7A79"/>
    <w:rsid w:val="008D19F6"/>
    <w:rsid w:val="008F2310"/>
    <w:rsid w:val="008F23E4"/>
    <w:rsid w:val="00901212"/>
    <w:rsid w:val="00930EC6"/>
    <w:rsid w:val="00934440"/>
    <w:rsid w:val="009408F4"/>
    <w:rsid w:val="00952BE5"/>
    <w:rsid w:val="00962979"/>
    <w:rsid w:val="00965112"/>
    <w:rsid w:val="009654A2"/>
    <w:rsid w:val="00993CE4"/>
    <w:rsid w:val="0099536D"/>
    <w:rsid w:val="009964E0"/>
    <w:rsid w:val="00997174"/>
    <w:rsid w:val="009A6EFF"/>
    <w:rsid w:val="009B1A08"/>
    <w:rsid w:val="009C5DD5"/>
    <w:rsid w:val="009D0484"/>
    <w:rsid w:val="009E0CEF"/>
    <w:rsid w:val="009E15A4"/>
    <w:rsid w:val="009F2D15"/>
    <w:rsid w:val="00A40DCE"/>
    <w:rsid w:val="00A41389"/>
    <w:rsid w:val="00A41AB9"/>
    <w:rsid w:val="00A6017A"/>
    <w:rsid w:val="00A61BE1"/>
    <w:rsid w:val="00A76D26"/>
    <w:rsid w:val="00A77008"/>
    <w:rsid w:val="00A841ED"/>
    <w:rsid w:val="00A919F9"/>
    <w:rsid w:val="00AB1756"/>
    <w:rsid w:val="00AB1AAA"/>
    <w:rsid w:val="00AB7918"/>
    <w:rsid w:val="00AC2C33"/>
    <w:rsid w:val="00AD6DD6"/>
    <w:rsid w:val="00AD6F92"/>
    <w:rsid w:val="00AF39E7"/>
    <w:rsid w:val="00AF6C30"/>
    <w:rsid w:val="00AF7220"/>
    <w:rsid w:val="00B01D8F"/>
    <w:rsid w:val="00B028D2"/>
    <w:rsid w:val="00B17CE6"/>
    <w:rsid w:val="00B23E82"/>
    <w:rsid w:val="00B33328"/>
    <w:rsid w:val="00B3431C"/>
    <w:rsid w:val="00B47A48"/>
    <w:rsid w:val="00B5106D"/>
    <w:rsid w:val="00B62214"/>
    <w:rsid w:val="00B6344D"/>
    <w:rsid w:val="00B7598F"/>
    <w:rsid w:val="00B97A57"/>
    <w:rsid w:val="00BA4462"/>
    <w:rsid w:val="00BB4718"/>
    <w:rsid w:val="00BC0A95"/>
    <w:rsid w:val="00BC2E54"/>
    <w:rsid w:val="00BD66C3"/>
    <w:rsid w:val="00BF3C19"/>
    <w:rsid w:val="00BF519F"/>
    <w:rsid w:val="00BF76A5"/>
    <w:rsid w:val="00C0258D"/>
    <w:rsid w:val="00C12684"/>
    <w:rsid w:val="00C30C26"/>
    <w:rsid w:val="00C546C0"/>
    <w:rsid w:val="00C5593B"/>
    <w:rsid w:val="00C630C3"/>
    <w:rsid w:val="00C63C5B"/>
    <w:rsid w:val="00C71113"/>
    <w:rsid w:val="00C74065"/>
    <w:rsid w:val="00C7492C"/>
    <w:rsid w:val="00C8090D"/>
    <w:rsid w:val="00C84DC5"/>
    <w:rsid w:val="00C9429F"/>
    <w:rsid w:val="00CA04F9"/>
    <w:rsid w:val="00CA2BA6"/>
    <w:rsid w:val="00CA5C9B"/>
    <w:rsid w:val="00CA60F0"/>
    <w:rsid w:val="00CC2BAB"/>
    <w:rsid w:val="00CC5A56"/>
    <w:rsid w:val="00CD4A64"/>
    <w:rsid w:val="00CE20DF"/>
    <w:rsid w:val="00CE4047"/>
    <w:rsid w:val="00D03C1D"/>
    <w:rsid w:val="00D26719"/>
    <w:rsid w:val="00D340E0"/>
    <w:rsid w:val="00D3473A"/>
    <w:rsid w:val="00D43A6A"/>
    <w:rsid w:val="00D43E76"/>
    <w:rsid w:val="00D46039"/>
    <w:rsid w:val="00D51684"/>
    <w:rsid w:val="00D54F09"/>
    <w:rsid w:val="00D73435"/>
    <w:rsid w:val="00D87C78"/>
    <w:rsid w:val="00D96AA6"/>
    <w:rsid w:val="00DA169B"/>
    <w:rsid w:val="00DA6116"/>
    <w:rsid w:val="00DC64C3"/>
    <w:rsid w:val="00DC6C24"/>
    <w:rsid w:val="00DD75B8"/>
    <w:rsid w:val="00DE6D1A"/>
    <w:rsid w:val="00DF7EF5"/>
    <w:rsid w:val="00E02686"/>
    <w:rsid w:val="00E306FF"/>
    <w:rsid w:val="00E421DC"/>
    <w:rsid w:val="00E44253"/>
    <w:rsid w:val="00E52C17"/>
    <w:rsid w:val="00E60E66"/>
    <w:rsid w:val="00E61D3C"/>
    <w:rsid w:val="00E825C3"/>
    <w:rsid w:val="00EA3AC5"/>
    <w:rsid w:val="00EA7B7D"/>
    <w:rsid w:val="00EC3281"/>
    <w:rsid w:val="00EC5D9F"/>
    <w:rsid w:val="00EC6ABC"/>
    <w:rsid w:val="00ED759A"/>
    <w:rsid w:val="00EE1FD1"/>
    <w:rsid w:val="00EF02DB"/>
    <w:rsid w:val="00EF143B"/>
    <w:rsid w:val="00EF36E9"/>
    <w:rsid w:val="00EF44CA"/>
    <w:rsid w:val="00F270A4"/>
    <w:rsid w:val="00F370F7"/>
    <w:rsid w:val="00F37735"/>
    <w:rsid w:val="00F41C30"/>
    <w:rsid w:val="00F4535E"/>
    <w:rsid w:val="00F50E04"/>
    <w:rsid w:val="00F93C0D"/>
    <w:rsid w:val="00FA60C3"/>
    <w:rsid w:val="00FB0279"/>
    <w:rsid w:val="00FB160F"/>
    <w:rsid w:val="00FC1B34"/>
    <w:rsid w:val="00FC6BD8"/>
    <w:rsid w:val="00FC6D43"/>
    <w:rsid w:val="00FD42E9"/>
    <w:rsid w:val="00FE0A63"/>
    <w:rsid w:val="00FE773A"/>
    <w:rsid w:val="00FF3849"/>
    <w:rsid w:val="00FF53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FDF8"/>
  <w15:chartTrackingRefBased/>
  <w15:docId w15:val="{E9D4970E-A47A-4155-9660-C2F5626E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46C0"/>
    <w:pPr>
      <w:spacing w:before="120" w:after="120"/>
    </w:pPr>
  </w:style>
  <w:style w:type="paragraph" w:styleId="Heading1">
    <w:name w:val="heading 1"/>
    <w:basedOn w:val="Normal"/>
    <w:next w:val="Normal"/>
    <w:link w:val="Heading1Char"/>
    <w:uiPriority w:val="9"/>
    <w:qFormat/>
    <w:rsid w:val="00C546C0"/>
    <w:pPr>
      <w:keepNext/>
      <w:keepLines/>
      <w:numPr>
        <w:numId w:val="1"/>
      </w:numPr>
      <w:pBdr>
        <w:bottom w:val="single" w:sz="4" w:space="1" w:color="auto"/>
      </w:pBd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513286"/>
    <w:pPr>
      <w:keepNext/>
      <w:keepLines/>
      <w:numPr>
        <w:ilvl w:val="1"/>
        <w:numId w:val="1"/>
      </w:numPr>
      <w:spacing w:before="240" w:after="0"/>
      <w:ind w:left="578" w:hanging="578"/>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513286"/>
    <w:pPr>
      <w:keepNext/>
      <w:keepLines/>
      <w:numPr>
        <w:ilvl w:val="2"/>
        <w:numId w:val="1"/>
      </w:numPr>
      <w:spacing w:before="2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5A54F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A54F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A54F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A54F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A54F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54F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C6D43"/>
    <w:pPr>
      <w:spacing w:before="0" w:line="240" w:lineRule="auto"/>
    </w:pPr>
    <w:rPr>
      <w:i/>
      <w:iCs/>
      <w:sz w:val="18"/>
      <w:szCs w:val="18"/>
    </w:rPr>
  </w:style>
  <w:style w:type="character" w:customStyle="1" w:styleId="Heading2Char">
    <w:name w:val="Heading 2 Char"/>
    <w:basedOn w:val="DefaultParagraphFont"/>
    <w:link w:val="Heading2"/>
    <w:uiPriority w:val="9"/>
    <w:rsid w:val="00513286"/>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51328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C546C0"/>
    <w:rPr>
      <w:rFonts w:asciiTheme="majorHAnsi" w:eastAsiaTheme="majorEastAsia" w:hAnsiTheme="majorHAnsi" w:cstheme="majorBidi"/>
      <w:b/>
      <w:sz w:val="32"/>
      <w:szCs w:val="32"/>
    </w:rPr>
  </w:style>
  <w:style w:type="character" w:customStyle="1" w:styleId="Heading4Char">
    <w:name w:val="Heading 4 Char"/>
    <w:basedOn w:val="DefaultParagraphFont"/>
    <w:link w:val="Heading4"/>
    <w:uiPriority w:val="9"/>
    <w:semiHidden/>
    <w:rsid w:val="005A54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A54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A54F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A54F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A54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54FE"/>
    <w:rPr>
      <w:rFonts w:asciiTheme="majorHAnsi" w:eastAsiaTheme="majorEastAsia" w:hAnsiTheme="majorHAnsi" w:cstheme="majorBidi"/>
      <w:i/>
      <w:iCs/>
      <w:color w:val="272727" w:themeColor="text1" w:themeTint="D8"/>
      <w:sz w:val="21"/>
      <w:szCs w:val="21"/>
    </w:rPr>
  </w:style>
  <w:style w:type="paragraph" w:customStyle="1" w:styleId="HeadingAppendix">
    <w:name w:val="Heading Appendix"/>
    <w:basedOn w:val="Heading1"/>
    <w:qFormat/>
    <w:rsid w:val="000C2B03"/>
    <w:pPr>
      <w:numPr>
        <w:numId w:val="3"/>
      </w:numPr>
      <w:tabs>
        <w:tab w:val="left" w:pos="1701"/>
      </w:tabs>
    </w:pPr>
  </w:style>
  <w:style w:type="paragraph" w:styleId="TOCHeading">
    <w:name w:val="TOC Heading"/>
    <w:basedOn w:val="Heading1"/>
    <w:next w:val="Normal"/>
    <w:uiPriority w:val="39"/>
    <w:unhideWhenUsed/>
    <w:qFormat/>
    <w:rsid w:val="005A54FE"/>
    <w:pPr>
      <w:numPr>
        <w:numId w:val="0"/>
      </w:numPr>
      <w:outlineLvl w:val="9"/>
    </w:pPr>
    <w:rPr>
      <w:lang w:val="en-US"/>
    </w:rPr>
  </w:style>
  <w:style w:type="paragraph" w:styleId="TOC1">
    <w:name w:val="toc 1"/>
    <w:basedOn w:val="Normal"/>
    <w:next w:val="Normal"/>
    <w:autoRedefine/>
    <w:uiPriority w:val="39"/>
    <w:unhideWhenUsed/>
    <w:rsid w:val="000C2B03"/>
    <w:pPr>
      <w:tabs>
        <w:tab w:val="left" w:pos="440"/>
        <w:tab w:val="right" w:leader="dot" w:pos="9016"/>
      </w:tabs>
      <w:spacing w:after="100"/>
    </w:pPr>
  </w:style>
  <w:style w:type="paragraph" w:styleId="TOC2">
    <w:name w:val="toc 2"/>
    <w:basedOn w:val="Normal"/>
    <w:next w:val="Normal"/>
    <w:autoRedefine/>
    <w:uiPriority w:val="39"/>
    <w:unhideWhenUsed/>
    <w:rsid w:val="005A54FE"/>
    <w:pPr>
      <w:spacing w:after="100"/>
      <w:ind w:left="220"/>
    </w:pPr>
  </w:style>
  <w:style w:type="paragraph" w:styleId="TOC3">
    <w:name w:val="toc 3"/>
    <w:basedOn w:val="Normal"/>
    <w:next w:val="Normal"/>
    <w:autoRedefine/>
    <w:uiPriority w:val="39"/>
    <w:unhideWhenUsed/>
    <w:rsid w:val="005A54FE"/>
    <w:pPr>
      <w:spacing w:after="100"/>
      <w:ind w:left="440"/>
    </w:pPr>
  </w:style>
  <w:style w:type="character" w:styleId="Hyperlink">
    <w:name w:val="Hyperlink"/>
    <w:basedOn w:val="DefaultParagraphFont"/>
    <w:uiPriority w:val="99"/>
    <w:unhideWhenUsed/>
    <w:rsid w:val="005A54FE"/>
    <w:rPr>
      <w:color w:val="0563C1" w:themeColor="hyperlink"/>
      <w:u w:val="single"/>
    </w:rPr>
  </w:style>
  <w:style w:type="character" w:styleId="CommentReference">
    <w:name w:val="annotation reference"/>
    <w:basedOn w:val="DefaultParagraphFont"/>
    <w:uiPriority w:val="99"/>
    <w:unhideWhenUsed/>
    <w:rsid w:val="00EF143B"/>
    <w:rPr>
      <w:sz w:val="16"/>
      <w:szCs w:val="16"/>
    </w:rPr>
  </w:style>
  <w:style w:type="paragraph" w:styleId="CommentText">
    <w:name w:val="annotation text"/>
    <w:basedOn w:val="Normal"/>
    <w:link w:val="CommentTextChar"/>
    <w:uiPriority w:val="99"/>
    <w:unhideWhenUsed/>
    <w:rsid w:val="00EF143B"/>
    <w:pPr>
      <w:spacing w:line="240" w:lineRule="auto"/>
    </w:pPr>
    <w:rPr>
      <w:sz w:val="20"/>
      <w:szCs w:val="20"/>
    </w:rPr>
  </w:style>
  <w:style w:type="character" w:customStyle="1" w:styleId="CommentTextChar">
    <w:name w:val="Comment Text Char"/>
    <w:basedOn w:val="DefaultParagraphFont"/>
    <w:link w:val="CommentText"/>
    <w:uiPriority w:val="99"/>
    <w:rsid w:val="00EF143B"/>
    <w:rPr>
      <w:sz w:val="20"/>
      <w:szCs w:val="20"/>
    </w:rPr>
  </w:style>
  <w:style w:type="paragraph" w:styleId="CommentSubject">
    <w:name w:val="annotation subject"/>
    <w:basedOn w:val="CommentText"/>
    <w:next w:val="CommentText"/>
    <w:link w:val="CommentSubjectChar"/>
    <w:uiPriority w:val="99"/>
    <w:semiHidden/>
    <w:unhideWhenUsed/>
    <w:rsid w:val="00EF143B"/>
    <w:rPr>
      <w:b/>
      <w:bCs/>
    </w:rPr>
  </w:style>
  <w:style w:type="character" w:customStyle="1" w:styleId="CommentSubjectChar">
    <w:name w:val="Comment Subject Char"/>
    <w:basedOn w:val="CommentTextChar"/>
    <w:link w:val="CommentSubject"/>
    <w:uiPriority w:val="99"/>
    <w:semiHidden/>
    <w:rsid w:val="00EF143B"/>
    <w:rPr>
      <w:b/>
      <w:bCs/>
      <w:sz w:val="20"/>
      <w:szCs w:val="20"/>
    </w:rPr>
  </w:style>
  <w:style w:type="paragraph" w:styleId="BalloonText">
    <w:name w:val="Balloon Text"/>
    <w:basedOn w:val="Normal"/>
    <w:link w:val="BalloonTextChar"/>
    <w:uiPriority w:val="99"/>
    <w:semiHidden/>
    <w:unhideWhenUsed/>
    <w:rsid w:val="00EF1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43B"/>
    <w:rPr>
      <w:rFonts w:ascii="Segoe UI" w:hAnsi="Segoe UI" w:cs="Segoe UI"/>
      <w:sz w:val="18"/>
      <w:szCs w:val="18"/>
    </w:rPr>
  </w:style>
  <w:style w:type="paragraph" w:styleId="ListParagraph">
    <w:name w:val="List Paragraph"/>
    <w:basedOn w:val="Normal"/>
    <w:uiPriority w:val="34"/>
    <w:qFormat/>
    <w:rsid w:val="00554F0F"/>
    <w:pPr>
      <w:ind w:left="720"/>
      <w:contextualSpacing/>
    </w:pPr>
  </w:style>
  <w:style w:type="paragraph" w:styleId="TableofFigures">
    <w:name w:val="table of figures"/>
    <w:basedOn w:val="Normal"/>
    <w:next w:val="Normal"/>
    <w:uiPriority w:val="99"/>
    <w:unhideWhenUsed/>
    <w:rsid w:val="00E421DC"/>
    <w:pPr>
      <w:spacing w:after="0"/>
      <w:ind w:left="431" w:hanging="431"/>
    </w:pPr>
  </w:style>
  <w:style w:type="paragraph" w:customStyle="1" w:styleId="Heading1nonnum">
    <w:name w:val="Heading 1 nonnum"/>
    <w:basedOn w:val="Heading1"/>
    <w:qFormat/>
    <w:rsid w:val="0079727E"/>
    <w:pPr>
      <w:numPr>
        <w:numId w:val="0"/>
      </w:numPr>
    </w:pPr>
    <w:rPr>
      <w:bCs/>
      <w:noProof/>
    </w:rPr>
  </w:style>
  <w:style w:type="paragraph" w:styleId="Header">
    <w:name w:val="header"/>
    <w:basedOn w:val="Normal"/>
    <w:link w:val="HeaderChar"/>
    <w:uiPriority w:val="99"/>
    <w:unhideWhenUsed/>
    <w:rsid w:val="006B5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118"/>
  </w:style>
  <w:style w:type="paragraph" w:styleId="Footer">
    <w:name w:val="footer"/>
    <w:basedOn w:val="Normal"/>
    <w:link w:val="FooterChar"/>
    <w:uiPriority w:val="99"/>
    <w:unhideWhenUsed/>
    <w:rsid w:val="006B5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118"/>
  </w:style>
  <w:style w:type="table" w:styleId="TableGrid">
    <w:name w:val="Table Grid"/>
    <w:basedOn w:val="TableNormal"/>
    <w:uiPriority w:val="39"/>
    <w:rsid w:val="00C63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C5D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5DD5"/>
    <w:rPr>
      <w:sz w:val="20"/>
      <w:szCs w:val="20"/>
    </w:rPr>
  </w:style>
  <w:style w:type="character" w:styleId="FootnoteReference">
    <w:name w:val="footnote reference"/>
    <w:basedOn w:val="DefaultParagraphFont"/>
    <w:uiPriority w:val="99"/>
    <w:semiHidden/>
    <w:unhideWhenUsed/>
    <w:rsid w:val="009C5DD5"/>
    <w:rPr>
      <w:vertAlign w:val="superscript"/>
    </w:rPr>
  </w:style>
  <w:style w:type="character" w:customStyle="1" w:styleId="Path">
    <w:name w:val="Path"/>
    <w:basedOn w:val="DefaultParagraphFont"/>
    <w:uiPriority w:val="1"/>
    <w:qFormat/>
    <w:rsid w:val="008B7A79"/>
    <w:rPr>
      <w:rFonts w:ascii="Calibri" w:hAnsi="Calibri" w:cs="Courier New"/>
      <w:i/>
      <w:sz w:val="22"/>
      <w:szCs w:val="18"/>
    </w:rPr>
  </w:style>
  <w:style w:type="paragraph" w:customStyle="1" w:styleId="Tabletext">
    <w:name w:val="Table text"/>
    <w:basedOn w:val="Normal"/>
    <w:qFormat/>
    <w:rsid w:val="00A61BE1"/>
    <w:pPr>
      <w:widowControl w:val="0"/>
      <w:autoSpaceDE w:val="0"/>
      <w:autoSpaceDN w:val="0"/>
      <w:adjustRightInd w:val="0"/>
      <w:spacing w:before="0" w:after="0" w:line="240" w:lineRule="auto"/>
      <w:jc w:val="center"/>
    </w:pPr>
    <w:rPr>
      <w:rFonts w:ascii="Calibri" w:hAnsi="Calibri" w:cs="Calibri"/>
      <w:bCs/>
      <w:color w:val="000000"/>
      <w:sz w:val="18"/>
      <w:szCs w:val="18"/>
    </w:rPr>
  </w:style>
  <w:style w:type="table" w:customStyle="1" w:styleId="DCTable">
    <w:name w:val="DCTable"/>
    <w:basedOn w:val="TableNormal"/>
    <w:uiPriority w:val="99"/>
    <w:rsid w:val="00877A49"/>
    <w:pPr>
      <w:spacing w:after="0" w:line="240" w:lineRule="auto"/>
      <w:contextualSpacing/>
    </w:pPr>
    <w:rPr>
      <w:sz w:val="18"/>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pPr>
        <w:jc w:val="center"/>
      </w:pPr>
      <w:rPr>
        <w:b/>
        <w:color w:val="auto"/>
        <w:sz w:val="18"/>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FBFBF" w:themeFill="background1" w:themeFillShade="BF"/>
      </w:tcPr>
    </w:tblStylePr>
  </w:style>
  <w:style w:type="paragraph" w:styleId="NoSpacing">
    <w:name w:val="No Spacing"/>
    <w:link w:val="NoSpacingChar"/>
    <w:uiPriority w:val="1"/>
    <w:qFormat/>
    <w:rsid w:val="006C3C81"/>
    <w:pPr>
      <w:spacing w:after="0" w:line="240" w:lineRule="auto"/>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6C3C81"/>
    <w:rPr>
      <w:rFonts w:ascii="Times New Roman" w:eastAsia="Times New Roman" w:hAnsi="Times New Roman" w:cs="Times New Roman"/>
      <w:sz w:val="24"/>
      <w:szCs w:val="24"/>
      <w:lang w:eastAsia="en-GB"/>
    </w:rPr>
  </w:style>
  <w:style w:type="paragraph" w:customStyle="1" w:styleId="Remark">
    <w:name w:val="Remark"/>
    <w:basedOn w:val="Normal"/>
    <w:qFormat/>
    <w:rsid w:val="009654A2"/>
    <w:pPr>
      <w:pBdr>
        <w:left w:val="single" w:sz="48" w:space="4" w:color="BFBFBF" w:themeColor="background1" w:themeShade="BF"/>
        <w:right w:val="single" w:sz="18" w:space="4" w:color="BFBFBF" w:themeColor="background1" w:themeShade="BF"/>
      </w:pBdr>
      <w:shd w:val="clear" w:color="auto" w:fill="F2F2F2" w:themeFill="background1" w:themeFillShade="F2"/>
    </w:pPr>
  </w:style>
  <w:style w:type="character" w:styleId="UnresolvedMention">
    <w:name w:val="Unresolved Mention"/>
    <w:basedOn w:val="DefaultParagraphFont"/>
    <w:uiPriority w:val="99"/>
    <w:semiHidden/>
    <w:unhideWhenUsed/>
    <w:rsid w:val="00FF3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79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6DE86-7CE1-4121-957B-394789AB3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2451</TotalTime>
  <Pages>9</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cp:lastModifiedBy>
  <cp:revision>123</cp:revision>
  <cp:lastPrinted>2018-09-03T21:31:00Z</cp:lastPrinted>
  <dcterms:created xsi:type="dcterms:W3CDTF">2017-09-06T08:01:00Z</dcterms:created>
  <dcterms:modified xsi:type="dcterms:W3CDTF">2023-09-29T08:36:00Z</dcterms:modified>
</cp:coreProperties>
</file>