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D50239" w14:textId="77777777" w:rsidR="00B4242C" w:rsidRDefault="00B4242C">
      <w:pPr>
        <w:spacing w:after="232" w:line="259" w:lineRule="auto"/>
        <w:ind w:left="73"/>
        <w:jc w:val="center"/>
      </w:pPr>
    </w:p>
    <w:p w14:paraId="7FC31780" w14:textId="77777777" w:rsidR="00B4242C" w:rsidRDefault="00B4242C">
      <w:pPr>
        <w:spacing w:after="234" w:line="259" w:lineRule="auto"/>
        <w:ind w:left="73"/>
        <w:jc w:val="center"/>
      </w:pPr>
    </w:p>
    <w:p w14:paraId="7A697EAF" w14:textId="77777777" w:rsidR="00B4242C" w:rsidRDefault="00B4242C">
      <w:pPr>
        <w:spacing w:after="345" w:line="259" w:lineRule="auto"/>
        <w:ind w:left="73"/>
        <w:jc w:val="center"/>
      </w:pPr>
    </w:p>
    <w:p w14:paraId="3C2E0313" w14:textId="6405401A" w:rsidR="00D40FBB" w:rsidRDefault="00D40FBB">
      <w:pPr>
        <w:spacing w:after="0" w:line="259" w:lineRule="auto"/>
        <w:ind w:left="630" w:right="529"/>
        <w:jc w:val="center"/>
        <w:rPr>
          <w:b/>
          <w:sz w:val="43"/>
        </w:rPr>
      </w:pPr>
      <w:r>
        <w:rPr>
          <w:b/>
          <w:sz w:val="43"/>
        </w:rPr>
        <w:t xml:space="preserve">EwE </w:t>
      </w:r>
      <w:r w:rsidR="000C4B9F">
        <w:rPr>
          <w:b/>
          <w:sz w:val="43"/>
        </w:rPr>
        <w:t>other mortality response function</w:t>
      </w:r>
    </w:p>
    <w:p w14:paraId="4C38C159" w14:textId="77777777" w:rsidR="00B4242C" w:rsidRPr="00ED54AD" w:rsidRDefault="00B7523E" w:rsidP="009B5F7B">
      <w:pPr>
        <w:pStyle w:val="ListParagraph"/>
        <w:numPr>
          <w:ilvl w:val="0"/>
          <w:numId w:val="11"/>
        </w:numPr>
        <w:spacing w:after="0" w:line="259" w:lineRule="auto"/>
        <w:ind w:right="529"/>
        <w:jc w:val="center"/>
      </w:pPr>
      <w:r w:rsidRPr="009B5F7B">
        <w:rPr>
          <w:b/>
          <w:sz w:val="43"/>
        </w:rPr>
        <w:t>a brief users’ guide</w:t>
      </w:r>
    </w:p>
    <w:p w14:paraId="385E5E2E" w14:textId="77777777" w:rsidR="00ED54AD" w:rsidRDefault="00ED54AD" w:rsidP="00E212EA">
      <w:pPr>
        <w:spacing w:after="0" w:line="259" w:lineRule="auto"/>
        <w:ind w:right="529"/>
      </w:pPr>
    </w:p>
    <w:p w14:paraId="174FE54D" w14:textId="77777777" w:rsidR="00B4242C" w:rsidRDefault="00B4242C">
      <w:pPr>
        <w:spacing w:after="0" w:line="259" w:lineRule="auto"/>
        <w:ind w:left="1" w:right="3515"/>
      </w:pPr>
    </w:p>
    <w:p w14:paraId="6F1C8599" w14:textId="77777777" w:rsidR="00B4242C" w:rsidRDefault="008E5042" w:rsidP="00ED54AD">
      <w:pPr>
        <w:spacing w:after="5605" w:line="259" w:lineRule="auto"/>
        <w:jc w:val="center"/>
      </w:pPr>
      <w:r>
        <w:pict w14:anchorId="55A95A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7pt;height:79pt">
            <v:imagedata r:id="rId6" o:title="Fig0"/>
          </v:shape>
        </w:pict>
      </w:r>
    </w:p>
    <w:p w14:paraId="343E3B7D" w14:textId="56826C78" w:rsidR="00B4242C" w:rsidRPr="000C4B9F" w:rsidRDefault="00B7523E">
      <w:pPr>
        <w:spacing w:after="7"/>
        <w:rPr>
          <w:highlight w:val="yellow"/>
        </w:rPr>
      </w:pPr>
      <w:r w:rsidRPr="000C4B9F">
        <w:rPr>
          <w:noProof/>
          <w:highlight w:val="yellow"/>
        </w:rPr>
        <w:drawing>
          <wp:anchor distT="0" distB="0" distL="114300" distR="114300" simplePos="0" relativeHeight="251656192" behindDoc="0" locked="0" layoutInCell="1" allowOverlap="0" wp14:anchorId="5CF577E4" wp14:editId="7AB50EB2">
            <wp:simplePos x="0" y="0"/>
            <wp:positionH relativeFrom="column">
              <wp:posOffset>3605037</wp:posOffset>
            </wp:positionH>
            <wp:positionV relativeFrom="paragraph">
              <wp:posOffset>-31634</wp:posOffset>
            </wp:positionV>
            <wp:extent cx="1844434" cy="634746"/>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1844434" cy="634746"/>
                    </a:xfrm>
                    <a:prstGeom prst="rect">
                      <a:avLst/>
                    </a:prstGeom>
                  </pic:spPr>
                </pic:pic>
              </a:graphicData>
            </a:graphic>
          </wp:anchor>
        </w:drawing>
      </w:r>
      <w:r w:rsidRPr="000C4B9F">
        <w:rPr>
          <w:highlight w:val="yellow"/>
        </w:rPr>
        <w:t>Version 1</w:t>
      </w:r>
      <w:r w:rsidR="00BF6783" w:rsidRPr="000C4B9F">
        <w:rPr>
          <w:highlight w:val="yellow"/>
        </w:rPr>
        <w:t>, 2</w:t>
      </w:r>
      <w:r w:rsidR="00155696" w:rsidRPr="000C4B9F">
        <w:rPr>
          <w:highlight w:val="yellow"/>
        </w:rPr>
        <w:t>5</w:t>
      </w:r>
      <w:r w:rsidR="00B868B3" w:rsidRPr="000C4B9F">
        <w:rPr>
          <w:highlight w:val="yellow"/>
        </w:rPr>
        <w:t xml:space="preserve"> </w:t>
      </w:r>
      <w:r w:rsidR="00BF6783" w:rsidRPr="000C4B9F">
        <w:rPr>
          <w:highlight w:val="yellow"/>
        </w:rPr>
        <w:t>January 202</w:t>
      </w:r>
      <w:r w:rsidR="008E5042">
        <w:rPr>
          <w:highlight w:val="yellow"/>
        </w:rPr>
        <w:t>3</w:t>
      </w:r>
    </w:p>
    <w:p w14:paraId="527CFC75" w14:textId="77777777" w:rsidR="00B4242C" w:rsidRDefault="00B7523E">
      <w:pPr>
        <w:spacing w:after="7"/>
      </w:pPr>
      <w:r w:rsidRPr="000C4B9F">
        <w:rPr>
          <w:highlight w:val="yellow"/>
        </w:rPr>
        <w:t>Compatible with Ecopath with Ecosim version 6.</w:t>
      </w:r>
      <w:r w:rsidR="00B868B3" w:rsidRPr="000C4B9F">
        <w:rPr>
          <w:highlight w:val="yellow"/>
        </w:rPr>
        <w:t>7 α1</w:t>
      </w:r>
      <w:r>
        <w:t xml:space="preserve"> </w:t>
      </w:r>
    </w:p>
    <w:p w14:paraId="1FEDEA60" w14:textId="03A03FD1" w:rsidR="00B4242C" w:rsidRPr="000C4B9F" w:rsidRDefault="000C4B9F">
      <w:pPr>
        <w:spacing w:after="7"/>
        <w:rPr>
          <w:highlight w:val="yellow"/>
        </w:rPr>
      </w:pPr>
      <w:r>
        <w:rPr>
          <w:highlight w:val="yellow"/>
        </w:rPr>
        <w:t xml:space="preserve">David Chagaris, Joe Buszowski, </w:t>
      </w:r>
      <w:r w:rsidR="00B7523E" w:rsidRPr="000C4B9F">
        <w:rPr>
          <w:highlight w:val="yellow"/>
        </w:rPr>
        <w:t>Jeroen Steenbeek</w:t>
      </w:r>
    </w:p>
    <w:p w14:paraId="05451E80" w14:textId="77777777" w:rsidR="00B4242C" w:rsidRPr="000C4B9F" w:rsidRDefault="00B7523E">
      <w:pPr>
        <w:spacing w:after="7"/>
        <w:rPr>
          <w:highlight w:val="yellow"/>
        </w:rPr>
      </w:pPr>
      <w:r w:rsidRPr="000C4B9F">
        <w:rPr>
          <w:highlight w:val="yellow"/>
        </w:rPr>
        <w:t>Ecopath International Initiative, Spain</w:t>
      </w:r>
    </w:p>
    <w:p w14:paraId="47AFBBC3" w14:textId="77777777" w:rsidR="008461AC" w:rsidRDefault="008461AC">
      <w:pPr>
        <w:spacing w:after="7"/>
      </w:pPr>
      <w:r w:rsidRPr="000C4B9F">
        <w:rPr>
          <w:highlight w:val="yellow"/>
        </w:rPr>
        <w:t>https://doi.org/10.6084/m9.figshare.19076330.v1</w:t>
      </w:r>
    </w:p>
    <w:p w14:paraId="3BC30893" w14:textId="77777777" w:rsidR="00E212EA" w:rsidRDefault="00E212EA">
      <w:pPr>
        <w:spacing w:after="160" w:line="259" w:lineRule="auto"/>
        <w:jc w:val="left"/>
      </w:pPr>
      <w:bookmarkStart w:id="0" w:name="_Toc90460738"/>
      <w:r>
        <w:rPr>
          <w:b/>
        </w:rPr>
        <w:br w:type="page"/>
      </w:r>
    </w:p>
    <w:sdt>
      <w:sdtPr>
        <w:rPr>
          <w:b w:val="0"/>
          <w:noProof w:val="0"/>
          <w:sz w:val="20"/>
        </w:rPr>
        <w:id w:val="25304719"/>
        <w:docPartObj>
          <w:docPartGallery w:val="Table of Contents"/>
          <w:docPartUnique/>
        </w:docPartObj>
      </w:sdtPr>
      <w:sdtEndPr/>
      <w:sdtContent>
        <w:p w14:paraId="442CB5FC" w14:textId="77777777" w:rsidR="00A27AF5" w:rsidRDefault="00A27AF5" w:rsidP="00A27AF5">
          <w:pPr>
            <w:pStyle w:val="Heading1NoToc"/>
            <w:outlineLvl w:val="9"/>
          </w:pPr>
          <w:r>
            <w:t>Contents</w:t>
          </w:r>
        </w:p>
        <w:p w14:paraId="024E6270" w14:textId="77777777" w:rsidR="004B5263" w:rsidRDefault="0066072E">
          <w:pPr>
            <w:pStyle w:val="TOC1"/>
            <w:tabs>
              <w:tab w:val="right" w:leader="dot" w:pos="9093"/>
            </w:tabs>
            <w:rPr>
              <w:rFonts w:asciiTheme="minorHAnsi" w:eastAsiaTheme="minorEastAsia" w:hAnsiTheme="minorHAnsi" w:cstheme="minorBidi"/>
              <w:noProof/>
              <w:color w:val="auto"/>
              <w:sz w:val="22"/>
            </w:rPr>
          </w:pPr>
          <w:r>
            <w:fldChar w:fldCharType="begin"/>
          </w:r>
          <w:r>
            <w:instrText xml:space="preserve"> TOC \o "2-3" \h \z \t "Heading 1,1" </w:instrText>
          </w:r>
          <w:r>
            <w:fldChar w:fldCharType="separate"/>
          </w:r>
          <w:hyperlink w:anchor="_Toc93998916" w:history="1">
            <w:r w:rsidR="004B5263" w:rsidRPr="00A32603">
              <w:rPr>
                <w:rStyle w:val="Hyperlink"/>
                <w:noProof/>
              </w:rPr>
              <w:t>Scope and purpose</w:t>
            </w:r>
            <w:r w:rsidR="004B5263">
              <w:rPr>
                <w:noProof/>
                <w:webHidden/>
              </w:rPr>
              <w:tab/>
            </w:r>
            <w:r w:rsidR="004B5263">
              <w:rPr>
                <w:noProof/>
                <w:webHidden/>
              </w:rPr>
              <w:fldChar w:fldCharType="begin"/>
            </w:r>
            <w:r w:rsidR="004B5263">
              <w:rPr>
                <w:noProof/>
                <w:webHidden/>
              </w:rPr>
              <w:instrText xml:space="preserve"> PAGEREF _Toc93998916 \h </w:instrText>
            </w:r>
            <w:r w:rsidR="004B5263">
              <w:rPr>
                <w:noProof/>
                <w:webHidden/>
              </w:rPr>
            </w:r>
            <w:r w:rsidR="004B5263">
              <w:rPr>
                <w:noProof/>
                <w:webHidden/>
              </w:rPr>
              <w:fldChar w:fldCharType="separate"/>
            </w:r>
            <w:r w:rsidR="004B5263">
              <w:rPr>
                <w:noProof/>
                <w:webHidden/>
              </w:rPr>
              <w:t>2</w:t>
            </w:r>
            <w:r w:rsidR="004B5263">
              <w:rPr>
                <w:noProof/>
                <w:webHidden/>
              </w:rPr>
              <w:fldChar w:fldCharType="end"/>
            </w:r>
          </w:hyperlink>
        </w:p>
        <w:p w14:paraId="142306A8" w14:textId="77777777" w:rsidR="004B5263" w:rsidRDefault="008E5042">
          <w:pPr>
            <w:pStyle w:val="TOC1"/>
            <w:tabs>
              <w:tab w:val="right" w:leader="dot" w:pos="9093"/>
            </w:tabs>
            <w:rPr>
              <w:rFonts w:asciiTheme="minorHAnsi" w:eastAsiaTheme="minorEastAsia" w:hAnsiTheme="minorHAnsi" w:cstheme="minorBidi"/>
              <w:noProof/>
              <w:color w:val="auto"/>
              <w:sz w:val="22"/>
            </w:rPr>
          </w:pPr>
          <w:hyperlink w:anchor="_Toc93998917" w:history="1">
            <w:r w:rsidR="004B5263" w:rsidRPr="00A32603">
              <w:rPr>
                <w:rStyle w:val="Hyperlink"/>
                <w:noProof/>
              </w:rPr>
              <w:t>Acknowledgements</w:t>
            </w:r>
            <w:r w:rsidR="004B5263">
              <w:rPr>
                <w:noProof/>
                <w:webHidden/>
              </w:rPr>
              <w:tab/>
            </w:r>
            <w:r w:rsidR="004B5263">
              <w:rPr>
                <w:noProof/>
                <w:webHidden/>
              </w:rPr>
              <w:fldChar w:fldCharType="begin"/>
            </w:r>
            <w:r w:rsidR="004B5263">
              <w:rPr>
                <w:noProof/>
                <w:webHidden/>
              </w:rPr>
              <w:instrText xml:space="preserve"> PAGEREF _Toc93998917 \h </w:instrText>
            </w:r>
            <w:r w:rsidR="004B5263">
              <w:rPr>
                <w:noProof/>
                <w:webHidden/>
              </w:rPr>
            </w:r>
            <w:r w:rsidR="004B5263">
              <w:rPr>
                <w:noProof/>
                <w:webHidden/>
              </w:rPr>
              <w:fldChar w:fldCharType="separate"/>
            </w:r>
            <w:r w:rsidR="004B5263">
              <w:rPr>
                <w:noProof/>
                <w:webHidden/>
              </w:rPr>
              <w:t>2</w:t>
            </w:r>
            <w:r w:rsidR="004B5263">
              <w:rPr>
                <w:noProof/>
                <w:webHidden/>
              </w:rPr>
              <w:fldChar w:fldCharType="end"/>
            </w:r>
          </w:hyperlink>
        </w:p>
        <w:p w14:paraId="1EC315B4" w14:textId="77777777" w:rsidR="004B5263" w:rsidRDefault="008E5042">
          <w:pPr>
            <w:pStyle w:val="TOC1"/>
            <w:tabs>
              <w:tab w:val="right" w:leader="dot" w:pos="9093"/>
            </w:tabs>
            <w:rPr>
              <w:rFonts w:asciiTheme="minorHAnsi" w:eastAsiaTheme="minorEastAsia" w:hAnsiTheme="minorHAnsi" w:cstheme="minorBidi"/>
              <w:noProof/>
              <w:color w:val="auto"/>
              <w:sz w:val="22"/>
            </w:rPr>
          </w:pPr>
          <w:hyperlink w:anchor="_Toc93998918" w:history="1">
            <w:r w:rsidR="004B5263" w:rsidRPr="00A32603">
              <w:rPr>
                <w:rStyle w:val="Hyperlink"/>
                <w:noProof/>
              </w:rPr>
              <w:t>Summary</w:t>
            </w:r>
            <w:r w:rsidR="004B5263">
              <w:rPr>
                <w:noProof/>
                <w:webHidden/>
              </w:rPr>
              <w:tab/>
            </w:r>
            <w:r w:rsidR="004B5263">
              <w:rPr>
                <w:noProof/>
                <w:webHidden/>
              </w:rPr>
              <w:fldChar w:fldCharType="begin"/>
            </w:r>
            <w:r w:rsidR="004B5263">
              <w:rPr>
                <w:noProof/>
                <w:webHidden/>
              </w:rPr>
              <w:instrText xml:space="preserve"> PAGEREF _Toc93998918 \h </w:instrText>
            </w:r>
            <w:r w:rsidR="004B5263">
              <w:rPr>
                <w:noProof/>
                <w:webHidden/>
              </w:rPr>
            </w:r>
            <w:r w:rsidR="004B5263">
              <w:rPr>
                <w:noProof/>
                <w:webHidden/>
              </w:rPr>
              <w:fldChar w:fldCharType="separate"/>
            </w:r>
            <w:r w:rsidR="004B5263">
              <w:rPr>
                <w:noProof/>
                <w:webHidden/>
              </w:rPr>
              <w:t>3</w:t>
            </w:r>
            <w:r w:rsidR="004B5263">
              <w:rPr>
                <w:noProof/>
                <w:webHidden/>
              </w:rPr>
              <w:fldChar w:fldCharType="end"/>
            </w:r>
          </w:hyperlink>
        </w:p>
        <w:p w14:paraId="3D246D7D" w14:textId="77777777" w:rsidR="004B5263" w:rsidRDefault="008E5042">
          <w:pPr>
            <w:pStyle w:val="TOC1"/>
            <w:tabs>
              <w:tab w:val="right" w:leader="dot" w:pos="9093"/>
            </w:tabs>
            <w:rPr>
              <w:rFonts w:asciiTheme="minorHAnsi" w:eastAsiaTheme="minorEastAsia" w:hAnsiTheme="minorHAnsi" w:cstheme="minorBidi"/>
              <w:noProof/>
              <w:color w:val="auto"/>
              <w:sz w:val="22"/>
            </w:rPr>
          </w:pPr>
          <w:hyperlink w:anchor="_Toc93998919" w:history="1">
            <w:r w:rsidR="004B5263" w:rsidRPr="00A32603">
              <w:rPr>
                <w:rStyle w:val="Hyperlink"/>
                <w:noProof/>
              </w:rPr>
              <w:t>Computations</w:t>
            </w:r>
            <w:r w:rsidR="004B5263">
              <w:rPr>
                <w:noProof/>
                <w:webHidden/>
              </w:rPr>
              <w:tab/>
            </w:r>
            <w:r w:rsidR="004B5263">
              <w:rPr>
                <w:noProof/>
                <w:webHidden/>
              </w:rPr>
              <w:fldChar w:fldCharType="begin"/>
            </w:r>
            <w:r w:rsidR="004B5263">
              <w:rPr>
                <w:noProof/>
                <w:webHidden/>
              </w:rPr>
              <w:instrText xml:space="preserve"> PAGEREF _Toc93998919 \h </w:instrText>
            </w:r>
            <w:r w:rsidR="004B5263">
              <w:rPr>
                <w:noProof/>
                <w:webHidden/>
              </w:rPr>
            </w:r>
            <w:r w:rsidR="004B5263">
              <w:rPr>
                <w:noProof/>
                <w:webHidden/>
              </w:rPr>
              <w:fldChar w:fldCharType="separate"/>
            </w:r>
            <w:r w:rsidR="004B5263">
              <w:rPr>
                <w:noProof/>
                <w:webHidden/>
              </w:rPr>
              <w:t>3</w:t>
            </w:r>
            <w:r w:rsidR="004B5263">
              <w:rPr>
                <w:noProof/>
                <w:webHidden/>
              </w:rPr>
              <w:fldChar w:fldCharType="end"/>
            </w:r>
          </w:hyperlink>
        </w:p>
        <w:p w14:paraId="398918BF" w14:textId="77777777" w:rsidR="004B5263" w:rsidRDefault="008E5042">
          <w:pPr>
            <w:pStyle w:val="TOC1"/>
            <w:tabs>
              <w:tab w:val="right" w:leader="dot" w:pos="9093"/>
            </w:tabs>
            <w:rPr>
              <w:rFonts w:asciiTheme="minorHAnsi" w:eastAsiaTheme="minorEastAsia" w:hAnsiTheme="minorHAnsi" w:cstheme="minorBidi"/>
              <w:noProof/>
              <w:color w:val="auto"/>
              <w:sz w:val="22"/>
            </w:rPr>
          </w:pPr>
          <w:hyperlink w:anchor="_Toc93998920" w:history="1">
            <w:r w:rsidR="004B5263" w:rsidRPr="00A32603">
              <w:rPr>
                <w:rStyle w:val="Hyperlink"/>
                <w:noProof/>
              </w:rPr>
              <w:t>Configuring linked stanza recruitment</w:t>
            </w:r>
            <w:r w:rsidR="004B5263">
              <w:rPr>
                <w:noProof/>
                <w:webHidden/>
              </w:rPr>
              <w:tab/>
            </w:r>
            <w:r w:rsidR="004B5263">
              <w:rPr>
                <w:noProof/>
                <w:webHidden/>
              </w:rPr>
              <w:fldChar w:fldCharType="begin"/>
            </w:r>
            <w:r w:rsidR="004B5263">
              <w:rPr>
                <w:noProof/>
                <w:webHidden/>
              </w:rPr>
              <w:instrText xml:space="preserve"> PAGEREF _Toc93998920 \h </w:instrText>
            </w:r>
            <w:r w:rsidR="004B5263">
              <w:rPr>
                <w:noProof/>
                <w:webHidden/>
              </w:rPr>
            </w:r>
            <w:r w:rsidR="004B5263">
              <w:rPr>
                <w:noProof/>
                <w:webHidden/>
              </w:rPr>
              <w:fldChar w:fldCharType="separate"/>
            </w:r>
            <w:r w:rsidR="004B5263">
              <w:rPr>
                <w:noProof/>
                <w:webHidden/>
              </w:rPr>
              <w:t>4</w:t>
            </w:r>
            <w:r w:rsidR="004B5263">
              <w:rPr>
                <w:noProof/>
                <w:webHidden/>
              </w:rPr>
              <w:fldChar w:fldCharType="end"/>
            </w:r>
          </w:hyperlink>
        </w:p>
        <w:p w14:paraId="5B872409" w14:textId="77777777" w:rsidR="004B5263" w:rsidRDefault="008E5042">
          <w:pPr>
            <w:pStyle w:val="TOC1"/>
            <w:tabs>
              <w:tab w:val="right" w:leader="dot" w:pos="9093"/>
            </w:tabs>
            <w:rPr>
              <w:rFonts w:asciiTheme="minorHAnsi" w:eastAsiaTheme="minorEastAsia" w:hAnsiTheme="minorHAnsi" w:cstheme="minorBidi"/>
              <w:noProof/>
              <w:color w:val="auto"/>
              <w:sz w:val="22"/>
            </w:rPr>
          </w:pPr>
          <w:hyperlink w:anchor="_Toc93998921" w:history="1">
            <w:r w:rsidR="004B5263" w:rsidRPr="00A32603">
              <w:rPr>
                <w:rStyle w:val="Hyperlink"/>
                <w:noProof/>
              </w:rPr>
              <w:t>References</w:t>
            </w:r>
            <w:r w:rsidR="004B5263">
              <w:rPr>
                <w:noProof/>
                <w:webHidden/>
              </w:rPr>
              <w:tab/>
            </w:r>
            <w:r w:rsidR="004B5263">
              <w:rPr>
                <w:noProof/>
                <w:webHidden/>
              </w:rPr>
              <w:fldChar w:fldCharType="begin"/>
            </w:r>
            <w:r w:rsidR="004B5263">
              <w:rPr>
                <w:noProof/>
                <w:webHidden/>
              </w:rPr>
              <w:instrText xml:space="preserve"> PAGEREF _Toc93998921 \h </w:instrText>
            </w:r>
            <w:r w:rsidR="004B5263">
              <w:rPr>
                <w:noProof/>
                <w:webHidden/>
              </w:rPr>
            </w:r>
            <w:r w:rsidR="004B5263">
              <w:rPr>
                <w:noProof/>
                <w:webHidden/>
              </w:rPr>
              <w:fldChar w:fldCharType="separate"/>
            </w:r>
            <w:r w:rsidR="004B5263">
              <w:rPr>
                <w:noProof/>
                <w:webHidden/>
              </w:rPr>
              <w:t>5</w:t>
            </w:r>
            <w:r w:rsidR="004B5263">
              <w:rPr>
                <w:noProof/>
                <w:webHidden/>
              </w:rPr>
              <w:fldChar w:fldCharType="end"/>
            </w:r>
          </w:hyperlink>
        </w:p>
        <w:p w14:paraId="6A7E6680" w14:textId="77777777" w:rsidR="00A27AF5" w:rsidRDefault="0066072E" w:rsidP="00A27AF5">
          <w:r>
            <w:fldChar w:fldCharType="end"/>
          </w:r>
        </w:p>
      </w:sdtContent>
    </w:sdt>
    <w:p w14:paraId="0E2F38A9" w14:textId="77777777" w:rsidR="00B4242C" w:rsidRDefault="002C7322" w:rsidP="00851AE1">
      <w:pPr>
        <w:pStyle w:val="Heading1"/>
      </w:pPr>
      <w:bookmarkStart w:id="1" w:name="_Toc93998916"/>
      <w:bookmarkEnd w:id="0"/>
      <w:r>
        <w:t>Scope and purpose</w:t>
      </w:r>
      <w:bookmarkEnd w:id="1"/>
      <w:r w:rsidR="00B7523E">
        <w:t xml:space="preserve"> </w:t>
      </w:r>
    </w:p>
    <w:p w14:paraId="449D5E0C" w14:textId="1BA40A28" w:rsidR="00341E34" w:rsidRDefault="00B7523E" w:rsidP="00341E34">
      <w:r>
        <w:t xml:space="preserve">This </w:t>
      </w:r>
      <w:r w:rsidR="00BF6783">
        <w:t xml:space="preserve">document </w:t>
      </w:r>
      <w:r w:rsidR="00C57DAB">
        <w:t xml:space="preserve">provides usage instructions </w:t>
      </w:r>
      <w:r w:rsidR="0021248C">
        <w:t xml:space="preserve">for the other mortality response function </w:t>
      </w:r>
      <w:r w:rsidR="00625150">
        <w:t xml:space="preserve">in the </w:t>
      </w:r>
      <w:r w:rsidR="00C57DAB">
        <w:t>Ecopath with Ecosim</w:t>
      </w:r>
      <w:r w:rsidR="00625150">
        <w:t xml:space="preserve"> food web modelling approach</w:t>
      </w:r>
      <w:r w:rsidR="00C57DAB">
        <w:t xml:space="preserve"> </w:t>
      </w:r>
      <w:r w:rsidR="00C57DAB">
        <w:fldChar w:fldCharType="begin"/>
      </w:r>
      <w:r w:rsidR="00C57DAB">
        <w:instrText xml:space="preserve"> ADDIN ZOTERO_ITEM CSL_CITATION {"citationID":"N5eTO6Px","properties":{"formattedCitation":"(Christensen and Walters, 2004; Heymans et al., 2016)","plainCitation":"(Christensen and Walters, 2004; Heymans et al., 2016)","noteIndex":0},"citationItems":[{"id":1695,"uris":["http://zotero.org/users/485481/items/VEXEXGWV"],"uri":["http://zotero.org/users/485481/items/VEXEXGWV"],"itemData":{"id":1695,"type":"article-journal","abstract":"The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effects.\n\nThe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exploration.","container-title":"Ecological Modelling","DOI":"10.1016/j.ecolmodel.2003.09.003","issue":"2-4","page":"109-139","title":"Ecopath with Ecosim: methods, capabilities and limitations","volume":"172","author":[{"family":"Christensen","given":"V."},{"family":"Walters","given":"C. J."}],"issued":{"date-parts":[["2004"]]}}},{"id":55,"uris":["http://zotero.org/users/485481/items/7MKSGG86"],"uri":["http://zotero.org/users/485481/items/7MKSGG86"],"itemData":{"id":55,"type":"article-journal","container-title":"Ecological Modelling","DOI":"https://doi.org/10.1016/j.ecolmodel.2015.12.007","page":"173–184","title":"Best practice in Ecopath with Ecosim food-web models for ecosystem-based management","volume":"331","author":[{"family":"Heymans","given":"J. J."},{"family":"Coll","given":"M."},{"family":"Link","given":"J.S."},{"family":"Mackinson","given":"S."},{"family":"Steenbeek","given":"J"},{"family":"Christensen","given":"V."}],"issued":{"date-parts":[["2016"]]}}}],"schema":"https://github.com/citation-style-language/schema/raw/master/csl-citation.json"} </w:instrText>
      </w:r>
      <w:r w:rsidR="00C57DAB">
        <w:fldChar w:fldCharType="separate"/>
      </w:r>
      <w:r w:rsidR="00C57DAB" w:rsidRPr="00C57DAB">
        <w:t>(Christensen and Walters, 2004; Heymans et al., 2016)</w:t>
      </w:r>
      <w:r w:rsidR="00C57DAB">
        <w:fldChar w:fldCharType="end"/>
      </w:r>
      <w:r w:rsidR="00C57DAB">
        <w:t xml:space="preserve">. </w:t>
      </w:r>
      <w:r w:rsidR="00341E34">
        <w:t xml:space="preserve">If you have any questions, find bugs, or see ways to expand on this functionality please contact us at </w:t>
      </w:r>
      <w:r w:rsidR="00341E34" w:rsidRPr="004B2313">
        <w:t>ewedevteam@gmail.com</w:t>
      </w:r>
      <w:r w:rsidR="00341E34">
        <w:t>.</w:t>
      </w:r>
    </w:p>
    <w:p w14:paraId="642DC41B" w14:textId="5502EA9F" w:rsidR="002C7322" w:rsidRDefault="002C7322" w:rsidP="00341E34">
      <w:r>
        <w:t xml:space="preserve">This document was last updated </w:t>
      </w:r>
      <w:r w:rsidRPr="0021248C">
        <w:rPr>
          <w:highlight w:val="yellow"/>
        </w:rPr>
        <w:t>January 202</w:t>
      </w:r>
      <w:r w:rsidR="008E5042">
        <w:rPr>
          <w:highlight w:val="yellow"/>
        </w:rPr>
        <w:t>3</w:t>
      </w:r>
      <w:bookmarkStart w:id="2" w:name="_GoBack"/>
      <w:bookmarkEnd w:id="2"/>
      <w:r w:rsidRPr="0021248C">
        <w:rPr>
          <w:highlight w:val="yellow"/>
        </w:rPr>
        <w:t xml:space="preserve"> to EwE version 6.7.0.0 Alpha </w:t>
      </w:r>
      <w:proofErr w:type="spellStart"/>
      <w:r w:rsidR="000A3FFE" w:rsidRPr="0021248C">
        <w:rPr>
          <w:highlight w:val="yellow"/>
        </w:rPr>
        <w:t>pre</w:t>
      </w:r>
      <w:r w:rsidRPr="0021248C">
        <w:rPr>
          <w:highlight w:val="yellow"/>
        </w:rPr>
        <w:t>release</w:t>
      </w:r>
      <w:proofErr w:type="spellEnd"/>
      <w:r>
        <w:t xml:space="preserve">. </w:t>
      </w:r>
    </w:p>
    <w:p w14:paraId="4AC9202B" w14:textId="77777777" w:rsidR="00DB49EC" w:rsidRDefault="00DB49EC" w:rsidP="00DB49EC">
      <w:pPr>
        <w:pStyle w:val="Heading1"/>
      </w:pPr>
      <w:bookmarkStart w:id="3" w:name="_Toc93998917"/>
      <w:r>
        <w:t>Acknowledgements</w:t>
      </w:r>
      <w:bookmarkEnd w:id="3"/>
    </w:p>
    <w:p w14:paraId="20E3DBBA" w14:textId="47363CF4" w:rsidR="00DB49EC" w:rsidRDefault="0021248C" w:rsidP="00DB49EC">
      <w:r>
        <w:t>Other mortality forcing</w:t>
      </w:r>
      <w:r w:rsidR="00F54B30">
        <w:t xml:space="preserve"> was implemented by </w:t>
      </w:r>
      <w:r>
        <w:t xml:space="preserve">Joe Buszowski and </w:t>
      </w:r>
      <w:r w:rsidR="00F54B30">
        <w:t xml:space="preserve">Jeroen Steenbeek after an idea by </w:t>
      </w:r>
      <w:r>
        <w:t xml:space="preserve">David Chagaris, with input from Carl Walters and </w:t>
      </w:r>
      <w:r w:rsidR="00F54B30">
        <w:t>Villy Christensen</w:t>
      </w:r>
      <w:r>
        <w:t xml:space="preserve">.  The work </w:t>
      </w:r>
      <w:r w:rsidRPr="0021248C">
        <w:t xml:space="preserve">is a result of research funded by the National Oceanic and Atmospheric Administration's RESTORE Science Program under award </w:t>
      </w:r>
      <w:r>
        <w:t>NA17NOS4510098</w:t>
      </w:r>
      <w:r w:rsidRPr="0021248C">
        <w:t xml:space="preserve"> to </w:t>
      </w:r>
      <w:r>
        <w:t>the University of Florida.</w:t>
      </w:r>
    </w:p>
    <w:p w14:paraId="60713AB2" w14:textId="06CD36B5" w:rsidR="00DB49EC" w:rsidRDefault="00DB49EC" w:rsidP="00DB49EC">
      <w:pPr>
        <w:jc w:val="center"/>
      </w:pPr>
    </w:p>
    <w:p w14:paraId="72E5AD7B" w14:textId="4C28324E" w:rsidR="00B868B3" w:rsidRDefault="0021248C" w:rsidP="00341E34">
      <w:pPr>
        <w:rPr>
          <w:sz w:val="31"/>
        </w:rPr>
      </w:pPr>
      <w:r>
        <w:rPr>
          <w:noProof/>
        </w:rPr>
        <w:drawing>
          <wp:inline distT="0" distB="0" distL="0" distR="0" wp14:anchorId="64507A64" wp14:editId="4A2C2227">
            <wp:extent cx="5793288" cy="1409700"/>
            <wp:effectExtent l="0" t="0" r="0" b="0"/>
            <wp:docPr id="4"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9260" cy="1411153"/>
                    </a:xfrm>
                    <a:prstGeom prst="rect">
                      <a:avLst/>
                    </a:prstGeom>
                    <a:noFill/>
                    <a:ln>
                      <a:noFill/>
                    </a:ln>
                  </pic:spPr>
                </pic:pic>
              </a:graphicData>
            </a:graphic>
          </wp:inline>
        </w:drawing>
      </w:r>
      <w:r w:rsidR="00B868B3">
        <w:br w:type="page"/>
      </w:r>
    </w:p>
    <w:p w14:paraId="703D3A52" w14:textId="77777777" w:rsidR="0072514B" w:rsidRDefault="0072514B" w:rsidP="0072514B">
      <w:pPr>
        <w:pStyle w:val="Heading1"/>
      </w:pPr>
      <w:bookmarkStart w:id="4" w:name="_Toc93998918"/>
      <w:r>
        <w:lastRenderedPageBreak/>
        <w:t>Summary</w:t>
      </w:r>
      <w:bookmarkEnd w:id="4"/>
    </w:p>
    <w:p w14:paraId="377A844E" w14:textId="2369B8F6" w:rsidR="0021248C" w:rsidRDefault="00B61DCD" w:rsidP="0072514B">
      <w:r>
        <w:t>Aquatic ecosystems are often exposed to mass mortality events that can be caused by a variety of factors such as low dissolved oxygen, harmful algal blooms, extreme heat/cold events, contaminants, or noise pollution.  The EwE software includes the ability link environmental drivers to the ‘other mortality’ (M0) component (</w:t>
      </w:r>
      <w:proofErr w:type="spellStart"/>
      <w:proofErr w:type="gramStart"/>
      <w:r>
        <w:t>non fishing</w:t>
      </w:r>
      <w:proofErr w:type="spellEnd"/>
      <w:proofErr w:type="gramEnd"/>
      <w:r>
        <w:t xml:space="preserve"> or predation) to simulate direct lethal effects of environmental stressors.  The MO response function can be used in combination with the habitat capacity model to capture both lethal and sublethal (feeding and movement) effects in the model.   </w:t>
      </w:r>
      <w:r w:rsidR="00CE5153">
        <w:t>An example application to red tide on the West Florida Shelf is provided in Vilas (2022), Vilas et al. (2020) and Vilas et al. (in revision).</w:t>
      </w:r>
    </w:p>
    <w:p w14:paraId="4D9E76B6" w14:textId="77777777" w:rsidR="00E2284B" w:rsidRDefault="00E2284B" w:rsidP="00E2284B">
      <w:pPr>
        <w:pStyle w:val="Heading1"/>
      </w:pPr>
      <w:bookmarkStart w:id="5" w:name="_Toc93998919"/>
      <w:r>
        <w:t>Computations</w:t>
      </w:r>
      <w:bookmarkEnd w:id="5"/>
    </w:p>
    <w:p w14:paraId="16C0BB7E" w14:textId="7E9BC269" w:rsidR="00783E60" w:rsidRDefault="00783E60" w:rsidP="00E2284B">
      <w:r>
        <w:t xml:space="preserve">The amount of other mortality that is to be added to the baseline M0 is determined by a user defined environment response function and input </w:t>
      </w:r>
      <w:r w:rsidR="008604D8">
        <w:t>environment forc</w:t>
      </w:r>
      <w:r>
        <w:t>ing time series</w:t>
      </w:r>
      <w:r w:rsidR="008604D8">
        <w:t xml:space="preserve"> (if in Ecosim)</w:t>
      </w:r>
      <w:r>
        <w:t xml:space="preserve"> or driver maps</w:t>
      </w:r>
      <w:r w:rsidR="008604D8">
        <w:t xml:space="preserve"> (in Ecospace).  The forcing data must be continuous in nature, representing the concentration or intensity of the mortality agent. The M0 response function can take any shape, but must be constrained between 0 and 1 across all values of the mortality driver.  An example of the useful logistic response function is given in Figure 1.</w:t>
      </w:r>
    </w:p>
    <w:p w14:paraId="4F6CE272" w14:textId="02B5210D" w:rsidR="008604D8" w:rsidRDefault="002D71C9" w:rsidP="00E2284B">
      <w:r>
        <w:rPr>
          <w:noProof/>
        </w:rPr>
        <w:drawing>
          <wp:inline distT="0" distB="0" distL="0" distR="0" wp14:anchorId="5143EA05" wp14:editId="79C19D20">
            <wp:extent cx="5486400" cy="33391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339147"/>
                    </a:xfrm>
                    <a:prstGeom prst="rect">
                      <a:avLst/>
                    </a:prstGeom>
                    <a:noFill/>
                  </pic:spPr>
                </pic:pic>
              </a:graphicData>
            </a:graphic>
          </wp:inline>
        </w:drawing>
      </w:r>
    </w:p>
    <w:p w14:paraId="4C9CFB60" w14:textId="502E1D87" w:rsidR="008604D8" w:rsidRDefault="008604D8" w:rsidP="00E2284B">
      <w:pPr>
        <w:rPr>
          <w:color w:val="44546A" w:themeColor="text2"/>
          <w:sz w:val="18"/>
          <w:szCs w:val="20"/>
        </w:rPr>
      </w:pPr>
      <w:r>
        <w:rPr>
          <w:color w:val="44546A" w:themeColor="text2"/>
          <w:sz w:val="18"/>
          <w:szCs w:val="20"/>
        </w:rPr>
        <w:t>Figure 1</w:t>
      </w:r>
      <w:r w:rsidR="002D71C9">
        <w:rPr>
          <w:color w:val="44546A" w:themeColor="text2"/>
          <w:sz w:val="18"/>
          <w:szCs w:val="20"/>
        </w:rPr>
        <w:t xml:space="preserve">.  </w:t>
      </w:r>
      <w:r>
        <w:rPr>
          <w:color w:val="44546A" w:themeColor="text2"/>
          <w:sz w:val="18"/>
          <w:szCs w:val="20"/>
        </w:rPr>
        <w:t>An example M0 response function</w:t>
      </w:r>
      <w:r w:rsidR="002D71C9">
        <w:rPr>
          <w:color w:val="44546A" w:themeColor="text2"/>
          <w:sz w:val="18"/>
          <w:szCs w:val="20"/>
        </w:rPr>
        <w:t xml:space="preserve"> assigned in the Ecospace environmental response form.  Here a logistic function is used to model the increasing mortality with higher concentrations of red tide as a mortality agent.</w:t>
      </w:r>
    </w:p>
    <w:p w14:paraId="0BA5C509" w14:textId="080FFA96" w:rsidR="008604D8" w:rsidRDefault="008604D8" w:rsidP="00E2284B">
      <w:pPr>
        <w:rPr>
          <w:color w:val="44546A" w:themeColor="text2"/>
          <w:sz w:val="18"/>
          <w:szCs w:val="20"/>
        </w:rPr>
      </w:pPr>
    </w:p>
    <w:p w14:paraId="4F7CCEF1" w14:textId="7E7CF170" w:rsidR="00B422E8" w:rsidRDefault="009B56FB" w:rsidP="00E2284B">
      <w:r>
        <w:t xml:space="preserve">The proportion of the total biomass that will experience mortality in a given time step and grid cell is given as </w:t>
      </w:r>
      <m:oMath>
        <m:r>
          <w:rPr>
            <w:rFonts w:ascii="Cambria Math" w:hAnsi="Cambria Math"/>
          </w:rPr>
          <m:t>Pmort=f(x)</m:t>
        </m:r>
      </m:oMath>
      <w:r>
        <w:t xml:space="preserve">, where x is the value of the mortality forcing function at the time step and grid cell and </w:t>
      </w:r>
      <w:proofErr w:type="spellStart"/>
      <w:r w:rsidRPr="009B56FB">
        <w:rPr>
          <w:rFonts w:ascii="Cambria Math" w:hAnsi="Cambria Math"/>
          <w:i/>
          <w:iCs/>
        </w:rPr>
        <w:t>Pmort</w:t>
      </w:r>
      <w:proofErr w:type="spellEnd"/>
      <w:r>
        <w:t xml:space="preserve"> is calculated from the response curve</w:t>
      </w:r>
      <w:r w:rsidR="00B05A7E">
        <w:t xml:space="preserve"> at the value of x</w:t>
      </w:r>
      <w:r>
        <w:t xml:space="preserve">.  </w:t>
      </w:r>
      <w:r w:rsidR="00B422E8">
        <w:t xml:space="preserve">The proportion killed is converted to an annual instantaneous rate, </w:t>
      </w:r>
      <m:oMath>
        <m:acc>
          <m:accPr>
            <m:ctrlPr>
              <w:rPr>
                <w:rFonts w:ascii="Cambria Math" w:hAnsi="Cambria Math"/>
                <w:i/>
              </w:rPr>
            </m:ctrlPr>
          </m:accPr>
          <m:e>
            <m:r>
              <w:rPr>
                <w:rFonts w:ascii="Cambria Math" w:hAnsi="Cambria Math"/>
              </w:rPr>
              <m:t>P</m:t>
            </m:r>
          </m:e>
        </m:acc>
        <m:r>
          <w:rPr>
            <w:rFonts w:ascii="Cambria Math" w:hAnsi="Cambria Math"/>
          </w:rPr>
          <m:t>mort</m:t>
        </m:r>
      </m:oMath>
      <w:r w:rsidR="00B422E8">
        <w:t>, to match Ecopath M0 units</w:t>
      </w:r>
      <w:bookmarkStart w:id="6" w:name="_Hlk125120172"/>
      <w:r w:rsidR="00B422E8">
        <w:t xml:space="preserve"> (</w:t>
      </w:r>
      <w:proofErr w:type="spellStart"/>
      <w:r w:rsidR="003F6CFF">
        <w:t>E</w:t>
      </w:r>
      <w:r w:rsidR="00B422E8">
        <w:t>q</w:t>
      </w:r>
      <w:proofErr w:type="spellEnd"/>
      <w:r w:rsidR="00B422E8">
        <w:t xml:space="preserve"> 1).  The rate is then converted to a multiplier (</w:t>
      </w:r>
      <w:r w:rsidR="00B422E8" w:rsidRPr="003F6CFF">
        <w:rPr>
          <w:rFonts w:ascii="Cambria Math" w:hAnsi="Cambria Math"/>
          <w:i/>
          <w:iCs/>
        </w:rPr>
        <w:t>M0mult</w:t>
      </w:r>
      <w:r w:rsidR="00B422E8">
        <w:t>) on the baseline M0 rate (</w:t>
      </w:r>
      <w:r w:rsidR="00B422E8" w:rsidRPr="003F6CFF">
        <w:rPr>
          <w:rFonts w:ascii="Cambria Math" w:hAnsi="Cambria Math"/>
          <w:i/>
          <w:iCs/>
        </w:rPr>
        <w:t>M0base</w:t>
      </w:r>
      <w:r w:rsidR="00B422E8">
        <w:t>).</w:t>
      </w:r>
    </w:p>
    <w:p w14:paraId="498A96FC" w14:textId="77777777" w:rsidR="002D71C9" w:rsidRDefault="002D71C9" w:rsidP="00B422E8">
      <w:pPr>
        <w:ind w:left="2700"/>
      </w:pPr>
    </w:p>
    <w:p w14:paraId="6D34BDF4" w14:textId="619FC662" w:rsidR="00B422E8" w:rsidRPr="00B422E8" w:rsidRDefault="008E5042" w:rsidP="00B422E8">
      <w:pPr>
        <w:ind w:left="2700"/>
        <w:rPr>
          <w:lang w:val="en-US"/>
        </w:rPr>
      </w:pPr>
      <m:oMath>
        <m:acc>
          <m:accPr>
            <m:ctrlPr>
              <w:rPr>
                <w:rFonts w:ascii="Cambria Math" w:hAnsi="Cambria Math"/>
                <w:i/>
              </w:rPr>
            </m:ctrlPr>
          </m:accPr>
          <m:e>
            <m:r>
              <w:rPr>
                <w:rFonts w:ascii="Cambria Math" w:hAnsi="Cambria Math"/>
              </w:rPr>
              <m:t>P</m:t>
            </m:r>
          </m:e>
        </m:acc>
        <m:r>
          <w:rPr>
            <w:rFonts w:ascii="Cambria Math" w:hAnsi="Cambria Math"/>
          </w:rPr>
          <m:t>mort</m:t>
        </m:r>
        <m:r>
          <w:rPr>
            <w:rFonts w:ascii="Cambria Math" w:hAnsi="Cambria Math"/>
            <w:lang w:val="en-US"/>
          </w:rPr>
          <m:t>= -</m:t>
        </m:r>
        <m:func>
          <m:funcPr>
            <m:ctrlPr>
              <w:rPr>
                <w:rFonts w:ascii="Cambria Math" w:hAnsi="Cambria Math"/>
              </w:rPr>
            </m:ctrlPr>
          </m:funcPr>
          <m:fName>
            <m:r>
              <m:rPr>
                <m:sty m:val="p"/>
              </m:rPr>
              <w:rPr>
                <w:rFonts w:ascii="Cambria Math" w:hAnsi="Cambria Math"/>
                <w:lang w:val="en-US"/>
              </w:rPr>
              <m:t>ln</m:t>
            </m:r>
            <m:ctrlPr>
              <w:rPr>
                <w:rFonts w:ascii="Cambria Math" w:hAnsi="Cambria Math"/>
                <w:i/>
              </w:rPr>
            </m:ctrlPr>
          </m:fName>
          <m:e>
            <m:d>
              <m:dPr>
                <m:ctrlPr>
                  <w:rPr>
                    <w:rFonts w:ascii="Cambria Math" w:hAnsi="Cambria Math"/>
                    <w:i/>
                  </w:rPr>
                </m:ctrlPr>
              </m:dPr>
              <m:e>
                <m:r>
                  <w:rPr>
                    <w:rFonts w:ascii="Cambria Math" w:hAnsi="Cambria Math"/>
                    <w:lang w:val="en-US"/>
                  </w:rPr>
                  <m:t>1-</m:t>
                </m:r>
                <m:r>
                  <w:rPr>
                    <w:rFonts w:ascii="Cambria Math" w:hAnsi="Cambria Math"/>
                  </w:rPr>
                  <m:t>Pmort</m:t>
                </m:r>
              </m:e>
            </m:d>
          </m:e>
        </m:func>
        <m:r>
          <w:rPr>
            <w:rFonts w:ascii="Cambria Math" w:hAnsi="Cambria Math"/>
            <w:lang w:val="en-US"/>
          </w:rPr>
          <m:t>*</m:t>
        </m:r>
        <m:r>
          <w:rPr>
            <w:rFonts w:ascii="Cambria Math" w:hAnsi="Cambria Math"/>
            <w:lang w:val="en-US"/>
          </w:rPr>
          <m:t>12</m:t>
        </m:r>
      </m:oMath>
      <w:r w:rsidR="00B422E8" w:rsidRPr="00B422E8">
        <w:rPr>
          <w:lang w:val="en-US"/>
        </w:rPr>
        <w:t xml:space="preserve"> </w:t>
      </w:r>
      <w:r w:rsidR="00B422E8">
        <w:rPr>
          <w:lang w:val="en-US"/>
        </w:rPr>
        <w:t xml:space="preserve">                                                                        Eq. 1</w:t>
      </w:r>
    </w:p>
    <w:p w14:paraId="00AD6A94" w14:textId="538DB600" w:rsidR="00B422E8" w:rsidRDefault="00B422E8" w:rsidP="00B422E8">
      <w:pPr>
        <w:ind w:left="2700"/>
      </w:pPr>
      <m:oMath>
        <m:r>
          <w:rPr>
            <w:rFonts w:ascii="Cambria Math" w:hAnsi="Cambria Math"/>
          </w:rPr>
          <m:t>M0mult=(</m:t>
        </m:r>
        <m:acc>
          <m:accPr>
            <m:ctrlPr>
              <w:rPr>
                <w:rFonts w:ascii="Cambria Math" w:hAnsi="Cambria Math"/>
                <w:i/>
              </w:rPr>
            </m:ctrlPr>
          </m:accPr>
          <m:e>
            <m:r>
              <w:rPr>
                <w:rFonts w:ascii="Cambria Math" w:hAnsi="Cambria Math"/>
              </w:rPr>
              <m:t>P</m:t>
            </m:r>
          </m:e>
        </m:acc>
        <m:r>
          <w:rPr>
            <w:rFonts w:ascii="Cambria Math" w:hAnsi="Cambria Math"/>
          </w:rPr>
          <m:t>mort+M0base)/M0base</m:t>
        </m:r>
      </m:oMath>
      <w:r>
        <w:t xml:space="preserve">                                                         Eq. 2 </w:t>
      </w:r>
    </w:p>
    <w:bookmarkEnd w:id="6"/>
    <w:p w14:paraId="51ABA718" w14:textId="6FFA81B8" w:rsidR="009B56FB" w:rsidRDefault="009B56FB" w:rsidP="00E2284B"/>
    <w:p w14:paraId="595C9409" w14:textId="77777777" w:rsidR="00B05A7E" w:rsidRDefault="00B05A7E" w:rsidP="00E2284B"/>
    <w:p w14:paraId="1F86128D" w14:textId="7E8BEEFE" w:rsidR="00E0604C" w:rsidRDefault="003F6CFF" w:rsidP="00E2284B">
      <w:r>
        <w:t xml:space="preserve">In Ecosim and Ecospace, the M0 multiplier is included in the loss equation (Eq. 3) </w:t>
      </w:r>
      <w:r w:rsidR="00E0604C">
        <w:t xml:space="preserve">at each time step and grid cell as </w:t>
      </w:r>
    </w:p>
    <w:p w14:paraId="46D596DA" w14:textId="484BD062" w:rsidR="003F6CFF" w:rsidRDefault="008E5042" w:rsidP="00E2284B">
      <m:oMath>
        <m:sSub>
          <m:sSubPr>
            <m:ctrlPr>
              <w:rPr>
                <w:rFonts w:ascii="Cambria Math" w:hAnsi="Cambria Math"/>
                <w:i/>
              </w:rPr>
            </m:ctrlPr>
          </m:sSubPr>
          <m:e>
            <m:r>
              <w:rPr>
                <w:rFonts w:ascii="Cambria Math" w:hAnsi="Cambria Math"/>
              </w:rPr>
              <m:t>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d>
          <m:dPr>
            <m:ctrlPr>
              <w:rPr>
                <w:rFonts w:ascii="Cambria Math" w:hAnsi="Cambria Math"/>
                <w:i/>
                <w:lang w:val="en-US"/>
              </w:rPr>
            </m:ctrlPr>
          </m:dPr>
          <m:e>
            <m:sSub>
              <m:sSubPr>
                <m:ctrlPr>
                  <w:rPr>
                    <w:rFonts w:ascii="Cambria Math" w:hAnsi="Cambria Math"/>
                    <w:i/>
                  </w:rPr>
                </m:ctrlPr>
              </m:sSubPr>
              <m:e>
                <m:r>
                  <w:rPr>
                    <w:rFonts w:ascii="Cambria Math" w:hAnsi="Cambria Math"/>
                  </w:rPr>
                  <m:t>M</m:t>
                </m:r>
                <m:r>
                  <w:rPr>
                    <w:rFonts w:ascii="Cambria Math" w:hAnsi="Cambria Math"/>
                  </w:rPr>
                  <m:t>0</m:t>
                </m:r>
                <m:r>
                  <w:rPr>
                    <w:rFonts w:ascii="Cambria Math" w:hAnsi="Cambria Math"/>
                  </w:rPr>
                  <m:t>base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r>
                  <w:rPr>
                    <w:rFonts w:ascii="Cambria Math" w:hAnsi="Cambria Math"/>
                  </w:rPr>
                  <m:t>0</m:t>
                </m:r>
                <m:r>
                  <w:rPr>
                    <w:rFonts w:ascii="Cambria Math" w:hAnsi="Cambria Math"/>
                  </w:rPr>
                  <m:t>mult</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M</m:t>
                    </m:r>
                    <m:r>
                      <w:rPr>
                        <w:rFonts w:ascii="Cambria Math" w:hAnsi="Cambria Math"/>
                      </w:rPr>
                      <m:t>0</m:t>
                    </m:r>
                    <m:r>
                      <w:rPr>
                        <w:rFonts w:ascii="Cambria Math" w:hAnsi="Cambria Math"/>
                      </w:rPr>
                      <m:t>pred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r>
                      <w:rPr>
                        <w:rFonts w:ascii="Cambria Math" w:hAnsi="Cambria Math"/>
                      </w:rPr>
                      <m:t>0</m:t>
                    </m:r>
                    <m:r>
                      <w:rPr>
                        <w:rFonts w:ascii="Cambria Math" w:hAnsi="Cambria Math"/>
                      </w:rPr>
                      <m:t>pred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Ftime</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3F6CFF" w:rsidRPr="003F6CFF">
        <w:t xml:space="preserve"> </w:t>
      </w:r>
      <w:r w:rsidR="003F6CFF">
        <w:t xml:space="preserve">                            </w:t>
      </w:r>
      <w:r w:rsidR="003F6CFF" w:rsidRPr="003F6CFF">
        <w:t>Eq</w:t>
      </w:r>
      <w:r w:rsidR="003F6CFF">
        <w:t>. 3.</w:t>
      </w:r>
    </w:p>
    <w:p w14:paraId="470015AC" w14:textId="29E98372" w:rsidR="003F6CFF" w:rsidRPr="003F6CFF" w:rsidRDefault="003F6CFF" w:rsidP="00E2284B">
      <w:r>
        <w:t>Where Q</w:t>
      </w:r>
      <w:r w:rsidR="00E0604C">
        <w:t xml:space="preserve"> is the total consumption of group </w:t>
      </w:r>
      <w:r w:rsidR="00E0604C" w:rsidRPr="00E0604C">
        <w:rPr>
          <w:i/>
          <w:iCs/>
        </w:rPr>
        <w:t>i</w:t>
      </w:r>
      <w:r w:rsidR="00E0604C">
        <w:t xml:space="preserve"> by all predators, </w:t>
      </w:r>
      <w:bookmarkStart w:id="7" w:name="_Hlk125369919"/>
      <w:proofErr w:type="spellStart"/>
      <w:r w:rsidR="00E0604C" w:rsidRPr="00B05A7E">
        <w:rPr>
          <w:rFonts w:ascii="Cambria Math" w:hAnsi="Cambria Math"/>
          <w:i/>
          <w:iCs/>
        </w:rPr>
        <w:t>Ftime</w:t>
      </w:r>
      <w:bookmarkEnd w:id="7"/>
      <w:proofErr w:type="spellEnd"/>
      <w:r w:rsidR="00E0604C">
        <w:t xml:space="preserve"> is the fraction of other mortality sensitive to changes in feeding time, </w:t>
      </w:r>
      <w:r w:rsidR="00E0604C" w:rsidRPr="00B05A7E">
        <w:rPr>
          <w:rFonts w:ascii="Cambria Math" w:hAnsi="Cambria Math"/>
          <w:i/>
          <w:iCs/>
        </w:rPr>
        <w:t>M0pred</w:t>
      </w:r>
      <w:r w:rsidR="00E0604C">
        <w:t xml:space="preserve"> is the effect of predators on feeding time, </w:t>
      </w:r>
      <w:r w:rsidR="00E0604C" w:rsidRPr="00B05A7E">
        <w:rPr>
          <w:rFonts w:ascii="Cambria Math" w:hAnsi="Cambria Math"/>
          <w:i/>
          <w:iCs/>
        </w:rPr>
        <w:t>E</w:t>
      </w:r>
      <w:r w:rsidR="00E0604C">
        <w:t xml:space="preserve"> is the emigration rate, </w:t>
      </w:r>
      <w:r w:rsidR="00E0604C" w:rsidRPr="00B05A7E">
        <w:rPr>
          <w:rFonts w:ascii="Cambria Math" w:hAnsi="Cambria Math"/>
          <w:i/>
          <w:iCs/>
        </w:rPr>
        <w:t>F</w:t>
      </w:r>
      <w:r w:rsidR="00E0604C">
        <w:t xml:space="preserve"> is the fishing mortality rate, and </w:t>
      </w:r>
      <w:r w:rsidR="00E0604C" w:rsidRPr="00B05A7E">
        <w:rPr>
          <w:rFonts w:ascii="Cambria Math" w:hAnsi="Cambria Math"/>
          <w:i/>
          <w:iCs/>
        </w:rPr>
        <w:t>B</w:t>
      </w:r>
      <w:r w:rsidR="00E0604C">
        <w:t xml:space="preserve"> is biomass.  </w:t>
      </w:r>
    </w:p>
    <w:p w14:paraId="192A02E0" w14:textId="7FCA09C2" w:rsidR="003B1D35" w:rsidRDefault="003B1D35" w:rsidP="00E2284B">
      <w:pPr>
        <w:pStyle w:val="Heading1"/>
      </w:pPr>
      <w:bookmarkStart w:id="8" w:name="_Toc93998920"/>
      <w:r>
        <w:t xml:space="preserve">Configuring </w:t>
      </w:r>
      <w:r w:rsidR="00E0604C">
        <w:t xml:space="preserve">M0 environmental response functions </w:t>
      </w:r>
      <w:bookmarkEnd w:id="8"/>
    </w:p>
    <w:p w14:paraId="5D0D3885" w14:textId="203ECB89" w:rsidR="00E1690C" w:rsidRDefault="00B05A7E" w:rsidP="00B05A7E">
      <w:r>
        <w:t xml:space="preserve">First, the mortality agent must be loaded as a forcing function </w:t>
      </w:r>
      <w:r w:rsidR="00E1690C">
        <w:t xml:space="preserve">time series </w:t>
      </w:r>
      <w:r>
        <w:t xml:space="preserve">(in Ecosim) or as an environmental driver in Ecospace linked to external data.  </w:t>
      </w:r>
      <w:r w:rsidR="00E1690C">
        <w:t xml:space="preserve">Next, create a </w:t>
      </w:r>
      <w:r>
        <w:t xml:space="preserve">new response function </w:t>
      </w:r>
      <w:r w:rsidR="00E1690C">
        <w:t>using</w:t>
      </w:r>
      <w:r>
        <w:t xml:space="preserve"> the Environmental Responses interface</w:t>
      </w:r>
      <w:r w:rsidR="00E1690C">
        <w:t xml:space="preserve"> (Fig 1).  From there, select the “Define environmental response…” button to open a new window, select the “Other mortality” radial button, then click on the mortality agent under the list of Spatial-temporal drivers, select a species or functional group, and click the plus button to apply the mortality response (Fig 2).  Alternatively, one may go to the ‘Apply mortality response” under the Environmental Responses menu</w:t>
      </w:r>
      <w:r w:rsidR="002D71C9">
        <w:t>s (Fig 1, 3)</w:t>
      </w:r>
      <w:r w:rsidR="00E1690C">
        <w:t xml:space="preserve"> to associate a </w:t>
      </w:r>
      <w:proofErr w:type="gramStart"/>
      <w:r w:rsidR="002D71C9">
        <w:t>functional groups</w:t>
      </w:r>
      <w:proofErr w:type="gramEnd"/>
      <w:r w:rsidR="002D71C9">
        <w:t xml:space="preserve"> with a mortality curve.</w:t>
      </w:r>
      <w:r w:rsidR="00CE5153">
        <w:t xml:space="preserve">  The total calculate loss due to other mortality forcing is saved as time series, summed over all grid cells by Ecospace region, or as ascii maps for biomass loss in each grid cell.  These output options must be selected in the Ecospace parameters save settings.</w:t>
      </w:r>
    </w:p>
    <w:p w14:paraId="65769693" w14:textId="77167D37" w:rsidR="00E1690C" w:rsidRDefault="00E1690C" w:rsidP="00B05A7E">
      <w:pPr>
        <w:rPr>
          <w:noProof/>
        </w:rPr>
      </w:pPr>
      <w:r w:rsidRPr="00E1690C">
        <w:rPr>
          <w:noProof/>
        </w:rPr>
        <w:t xml:space="preserve"> </w:t>
      </w:r>
    </w:p>
    <w:p w14:paraId="700511F0" w14:textId="7947EF81" w:rsidR="00E1690C" w:rsidRDefault="00E1690C" w:rsidP="00B05A7E">
      <w:r>
        <w:rPr>
          <w:noProof/>
        </w:rPr>
        <w:drawing>
          <wp:inline distT="0" distB="0" distL="0" distR="0" wp14:anchorId="57BC2E49" wp14:editId="6E7E99DF">
            <wp:extent cx="5780405" cy="3200400"/>
            <wp:effectExtent l="0" t="0" r="0" b="0"/>
            <wp:docPr id="1" name="Picture 1"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chart&#10;&#10;Description automatically generated"/>
                    <pic:cNvPicPr/>
                  </pic:nvPicPr>
                  <pic:blipFill>
                    <a:blip r:embed="rId10"/>
                    <a:stretch>
                      <a:fillRect/>
                    </a:stretch>
                  </pic:blipFill>
                  <pic:spPr>
                    <a:xfrm>
                      <a:off x="0" y="0"/>
                      <a:ext cx="5780405" cy="3200400"/>
                    </a:xfrm>
                    <a:prstGeom prst="rect">
                      <a:avLst/>
                    </a:prstGeom>
                  </pic:spPr>
                </pic:pic>
              </a:graphicData>
            </a:graphic>
          </wp:inline>
        </w:drawing>
      </w:r>
    </w:p>
    <w:p w14:paraId="7C6787B1" w14:textId="35B5579F" w:rsidR="00E1690C" w:rsidRDefault="00E1690C" w:rsidP="00E1690C">
      <w:pPr>
        <w:rPr>
          <w:color w:val="44546A" w:themeColor="text2"/>
          <w:sz w:val="18"/>
          <w:szCs w:val="20"/>
        </w:rPr>
      </w:pPr>
      <w:r>
        <w:rPr>
          <w:color w:val="44546A" w:themeColor="text2"/>
          <w:sz w:val="18"/>
          <w:szCs w:val="20"/>
        </w:rPr>
        <w:t xml:space="preserve">Figure </w:t>
      </w:r>
      <w:r w:rsidR="002D71C9">
        <w:rPr>
          <w:color w:val="44546A" w:themeColor="text2"/>
          <w:sz w:val="18"/>
          <w:szCs w:val="20"/>
        </w:rPr>
        <w:t>2.  Linking a species to a mortality response curve can be accomplished in the “Define environmental response…” form, accessed from the Ecospace environmental response window (see Fig 1).</w:t>
      </w:r>
      <w:r w:rsidR="00CE5153">
        <w:rPr>
          <w:color w:val="44546A" w:themeColor="text2"/>
          <w:sz w:val="18"/>
          <w:szCs w:val="20"/>
        </w:rPr>
        <w:t xml:space="preserve">  Here all six age stanzas of gag are assigned a mortality response to red tide, as well as red group age-0.</w:t>
      </w:r>
    </w:p>
    <w:p w14:paraId="3FDC0125" w14:textId="251BD258" w:rsidR="002D71C9" w:rsidRDefault="002D71C9" w:rsidP="00E1690C">
      <w:pPr>
        <w:rPr>
          <w:color w:val="44546A" w:themeColor="text2"/>
          <w:sz w:val="18"/>
          <w:szCs w:val="20"/>
        </w:rPr>
      </w:pPr>
      <w:r>
        <w:rPr>
          <w:noProof/>
        </w:rPr>
        <w:lastRenderedPageBreak/>
        <w:drawing>
          <wp:inline distT="0" distB="0" distL="0" distR="0" wp14:anchorId="51287F54" wp14:editId="5C9A624A">
            <wp:extent cx="5337669" cy="3830128"/>
            <wp:effectExtent l="0" t="0" r="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1"/>
                    <a:stretch>
                      <a:fillRect/>
                    </a:stretch>
                  </pic:blipFill>
                  <pic:spPr>
                    <a:xfrm>
                      <a:off x="0" y="0"/>
                      <a:ext cx="5346490" cy="3836458"/>
                    </a:xfrm>
                    <a:prstGeom prst="rect">
                      <a:avLst/>
                    </a:prstGeom>
                  </pic:spPr>
                </pic:pic>
              </a:graphicData>
            </a:graphic>
          </wp:inline>
        </w:drawing>
      </w:r>
    </w:p>
    <w:p w14:paraId="285DE5F7" w14:textId="1D37017A" w:rsidR="002D71C9" w:rsidRDefault="002D71C9" w:rsidP="002D71C9">
      <w:pPr>
        <w:rPr>
          <w:color w:val="44546A" w:themeColor="text2"/>
          <w:sz w:val="18"/>
          <w:szCs w:val="20"/>
        </w:rPr>
      </w:pPr>
      <w:r>
        <w:rPr>
          <w:color w:val="44546A" w:themeColor="text2"/>
          <w:sz w:val="18"/>
          <w:szCs w:val="20"/>
        </w:rPr>
        <w:t xml:space="preserve">Figure 3.  Linking a species to a mortality response curve can be accomplished in the “Apply mortality response” form under Ecospace environmental responses.  Here </w:t>
      </w:r>
      <w:r w:rsidR="00CE5153">
        <w:rPr>
          <w:color w:val="44546A" w:themeColor="text2"/>
          <w:sz w:val="18"/>
          <w:szCs w:val="20"/>
        </w:rPr>
        <w:t>all six age stanzas of gag are assigned a mortality response to red tide.</w:t>
      </w:r>
    </w:p>
    <w:p w14:paraId="37613C95" w14:textId="77777777" w:rsidR="002D71C9" w:rsidRDefault="002D71C9" w:rsidP="00E1690C">
      <w:pPr>
        <w:rPr>
          <w:color w:val="44546A" w:themeColor="text2"/>
          <w:sz w:val="18"/>
          <w:szCs w:val="20"/>
        </w:rPr>
      </w:pPr>
    </w:p>
    <w:p w14:paraId="164A7F1A" w14:textId="699ACD05" w:rsidR="00B4242C" w:rsidRDefault="00B7523E">
      <w:pPr>
        <w:pStyle w:val="Heading1"/>
        <w:ind w:left="-4"/>
      </w:pPr>
      <w:bookmarkStart w:id="9" w:name="_Toc90460746"/>
      <w:bookmarkStart w:id="10" w:name="_Toc93998921"/>
      <w:r>
        <w:t>References</w:t>
      </w:r>
      <w:bookmarkEnd w:id="9"/>
      <w:bookmarkEnd w:id="10"/>
    </w:p>
    <w:p w14:paraId="69BA14AF" w14:textId="2CFFDF2B" w:rsidR="00CE5153" w:rsidRDefault="00CE5153" w:rsidP="00CE5153">
      <w:r>
        <w:t xml:space="preserve">Vilas Gonzalez, Daniel. 2022. Spatiotemporal Ecosystem Dynamics on the West Florida </w:t>
      </w:r>
      <w:proofErr w:type="gramStart"/>
      <w:r>
        <w:t>Shelf :</w:t>
      </w:r>
      <w:proofErr w:type="gramEnd"/>
      <w:r>
        <w:t xml:space="preserve"> Prediction, Validation, and Application to Red Tides and Stock Assessment. PhD Dissertation, University of Florida, 2022. Available online: </w:t>
      </w:r>
      <w:hyperlink r:id="rId12" w:history="1">
        <w:r>
          <w:rPr>
            <w:rStyle w:val="Hyperlink"/>
          </w:rPr>
          <w:t>https://ufdc.ufl.edu/ufe0058578/00001</w:t>
        </w:r>
      </w:hyperlink>
      <w:r>
        <w:t>.</w:t>
      </w:r>
    </w:p>
    <w:p w14:paraId="72B818F2" w14:textId="020089FB" w:rsidR="00CE5153" w:rsidRDefault="00CE5153" w:rsidP="00CE5153">
      <w:r>
        <w:t xml:space="preserve">Vilas, Daniel, David Chagaris, and Joe Buszowski. 2020. Red tide mortality on gag grouper from 2002-2018 generated by an Ecospace model of the West Florida Shelf. SEDAR72-WP-01. SEDAR, North Charleston, SC. 17 pp.  </w:t>
      </w:r>
      <w:r w:rsidRPr="00CE5153">
        <w:t>Available on</w:t>
      </w:r>
      <w:r>
        <w:t xml:space="preserve">line: </w:t>
      </w:r>
      <w:hyperlink r:id="rId13" w:history="1">
        <w:r w:rsidRPr="00D74234">
          <w:rPr>
            <w:rStyle w:val="Hyperlink"/>
          </w:rPr>
          <w:t>https://sedarweb.org/documents/sedar-72-wp-01-red-tide-mortality-on-gag-grouper-from-2002-2018-generated-by-an-ecospace-model-of-the-west-florida-shelf/</w:t>
        </w:r>
      </w:hyperlink>
      <w:r>
        <w:t>.</w:t>
      </w:r>
    </w:p>
    <w:p w14:paraId="76AEF42A" w14:textId="61A999A1" w:rsidR="00CE5153" w:rsidRDefault="00CE5153" w:rsidP="00CE5153"/>
    <w:p w14:paraId="4277A8F4" w14:textId="77777777" w:rsidR="00CE5153" w:rsidRPr="00CE5153" w:rsidRDefault="00CE5153" w:rsidP="00CE5153"/>
    <w:p w14:paraId="7FC8CE90" w14:textId="162AB763" w:rsidR="00B4242C" w:rsidRPr="00CE5153" w:rsidRDefault="00B4242C">
      <w:pPr>
        <w:spacing w:after="0" w:line="259" w:lineRule="auto"/>
      </w:pPr>
    </w:p>
    <w:sectPr w:rsidR="00B4242C" w:rsidRPr="00CE5153" w:rsidSect="004B2313">
      <w:pgSz w:w="11904" w:h="16840"/>
      <w:pgMar w:top="2135" w:right="1401" w:bottom="1134"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F3140"/>
    <w:multiLevelType w:val="hybridMultilevel"/>
    <w:tmpl w:val="2A486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5C64A2"/>
    <w:multiLevelType w:val="hybridMultilevel"/>
    <w:tmpl w:val="AD180D00"/>
    <w:lvl w:ilvl="0" w:tplc="FDF8BF2E">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3CE4A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E56F616">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6C0CE96">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804D29E">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02EB1E6">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1A629F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5188EC4">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A92286A">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11E4B4C"/>
    <w:multiLevelType w:val="hybridMultilevel"/>
    <w:tmpl w:val="C96264CC"/>
    <w:lvl w:ilvl="0" w:tplc="A938405E">
      <w:start w:val="2"/>
      <w:numFmt w:val="bullet"/>
      <w:lvlText w:val="-"/>
      <w:lvlJc w:val="left"/>
      <w:pPr>
        <w:ind w:left="990" w:hanging="360"/>
      </w:pPr>
      <w:rPr>
        <w:rFonts w:ascii="Calibri" w:eastAsia="Calibri" w:hAnsi="Calibri" w:cs="Calibri" w:hint="default"/>
        <w:b/>
        <w:sz w:val="43"/>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 w15:restartNumberingAfterBreak="0">
    <w:nsid w:val="43CD4A73"/>
    <w:multiLevelType w:val="hybridMultilevel"/>
    <w:tmpl w:val="CE54F67E"/>
    <w:lvl w:ilvl="0" w:tplc="D36EAD4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0E84D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070432E">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EBC1B12">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D10EA12">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F141C98">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DA600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204C10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14CBDF8">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6002333"/>
    <w:multiLevelType w:val="hybridMultilevel"/>
    <w:tmpl w:val="16620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3964DA"/>
    <w:multiLevelType w:val="hybridMultilevel"/>
    <w:tmpl w:val="825EDE02"/>
    <w:lvl w:ilvl="0" w:tplc="A8BCB780">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9BAB7A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8BDC">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B908804">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DC167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85214CA">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20090B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4E20F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B5478CC">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7E53C4E"/>
    <w:multiLevelType w:val="hybridMultilevel"/>
    <w:tmpl w:val="979CA82C"/>
    <w:lvl w:ilvl="0" w:tplc="103C1CC8">
      <w:start w:val="1"/>
      <w:numFmt w:val="bullet"/>
      <w:lvlText w:val="•"/>
      <w:lvlJc w:val="left"/>
      <w:pPr>
        <w:ind w:left="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1FCEF8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6A47B8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7300918">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7C0B6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AEE0052">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EFEE68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83A15D6">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00C1AB4">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5CD769EB"/>
    <w:multiLevelType w:val="hybridMultilevel"/>
    <w:tmpl w:val="67E05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D435E3"/>
    <w:multiLevelType w:val="hybridMultilevel"/>
    <w:tmpl w:val="EEE2E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8A0184"/>
    <w:multiLevelType w:val="hybridMultilevel"/>
    <w:tmpl w:val="B9F457A6"/>
    <w:lvl w:ilvl="0" w:tplc="FB48ACD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7E339E">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6FE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F8C2E8A">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7203914">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902D30C">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D0E06D8">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E423AE8">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3787816">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3FA2185"/>
    <w:multiLevelType w:val="hybridMultilevel"/>
    <w:tmpl w:val="226E2586"/>
    <w:lvl w:ilvl="0" w:tplc="08090001">
      <w:start w:val="1"/>
      <w:numFmt w:val="bullet"/>
      <w:lvlText w:val=""/>
      <w:lvlJc w:val="left"/>
      <w:pPr>
        <w:ind w:left="706" w:hanging="360"/>
      </w:pPr>
      <w:rPr>
        <w:rFonts w:ascii="Symbol" w:hAnsi="Symbol" w:hint="default"/>
      </w:rPr>
    </w:lvl>
    <w:lvl w:ilvl="1" w:tplc="08090003" w:tentative="1">
      <w:start w:val="1"/>
      <w:numFmt w:val="bullet"/>
      <w:lvlText w:val="o"/>
      <w:lvlJc w:val="left"/>
      <w:pPr>
        <w:ind w:left="1426" w:hanging="360"/>
      </w:pPr>
      <w:rPr>
        <w:rFonts w:ascii="Courier New" w:hAnsi="Courier New" w:cs="Courier New" w:hint="default"/>
      </w:rPr>
    </w:lvl>
    <w:lvl w:ilvl="2" w:tplc="08090005" w:tentative="1">
      <w:start w:val="1"/>
      <w:numFmt w:val="bullet"/>
      <w:lvlText w:val=""/>
      <w:lvlJc w:val="left"/>
      <w:pPr>
        <w:ind w:left="2146" w:hanging="360"/>
      </w:pPr>
      <w:rPr>
        <w:rFonts w:ascii="Wingdings" w:hAnsi="Wingdings" w:hint="default"/>
      </w:rPr>
    </w:lvl>
    <w:lvl w:ilvl="3" w:tplc="08090001" w:tentative="1">
      <w:start w:val="1"/>
      <w:numFmt w:val="bullet"/>
      <w:lvlText w:val=""/>
      <w:lvlJc w:val="left"/>
      <w:pPr>
        <w:ind w:left="2866" w:hanging="360"/>
      </w:pPr>
      <w:rPr>
        <w:rFonts w:ascii="Symbol" w:hAnsi="Symbol" w:hint="default"/>
      </w:rPr>
    </w:lvl>
    <w:lvl w:ilvl="4" w:tplc="08090003" w:tentative="1">
      <w:start w:val="1"/>
      <w:numFmt w:val="bullet"/>
      <w:lvlText w:val="o"/>
      <w:lvlJc w:val="left"/>
      <w:pPr>
        <w:ind w:left="3586" w:hanging="360"/>
      </w:pPr>
      <w:rPr>
        <w:rFonts w:ascii="Courier New" w:hAnsi="Courier New" w:cs="Courier New" w:hint="default"/>
      </w:rPr>
    </w:lvl>
    <w:lvl w:ilvl="5" w:tplc="08090005" w:tentative="1">
      <w:start w:val="1"/>
      <w:numFmt w:val="bullet"/>
      <w:lvlText w:val=""/>
      <w:lvlJc w:val="left"/>
      <w:pPr>
        <w:ind w:left="4306" w:hanging="360"/>
      </w:pPr>
      <w:rPr>
        <w:rFonts w:ascii="Wingdings" w:hAnsi="Wingdings" w:hint="default"/>
      </w:rPr>
    </w:lvl>
    <w:lvl w:ilvl="6" w:tplc="08090001" w:tentative="1">
      <w:start w:val="1"/>
      <w:numFmt w:val="bullet"/>
      <w:lvlText w:val=""/>
      <w:lvlJc w:val="left"/>
      <w:pPr>
        <w:ind w:left="5026" w:hanging="360"/>
      </w:pPr>
      <w:rPr>
        <w:rFonts w:ascii="Symbol" w:hAnsi="Symbol" w:hint="default"/>
      </w:rPr>
    </w:lvl>
    <w:lvl w:ilvl="7" w:tplc="08090003" w:tentative="1">
      <w:start w:val="1"/>
      <w:numFmt w:val="bullet"/>
      <w:lvlText w:val="o"/>
      <w:lvlJc w:val="left"/>
      <w:pPr>
        <w:ind w:left="5746" w:hanging="360"/>
      </w:pPr>
      <w:rPr>
        <w:rFonts w:ascii="Courier New" w:hAnsi="Courier New" w:cs="Courier New" w:hint="default"/>
      </w:rPr>
    </w:lvl>
    <w:lvl w:ilvl="8" w:tplc="08090005" w:tentative="1">
      <w:start w:val="1"/>
      <w:numFmt w:val="bullet"/>
      <w:lvlText w:val=""/>
      <w:lvlJc w:val="left"/>
      <w:pPr>
        <w:ind w:left="6466" w:hanging="360"/>
      </w:pPr>
      <w:rPr>
        <w:rFonts w:ascii="Wingdings" w:hAnsi="Wingdings" w:hint="default"/>
      </w:rPr>
    </w:lvl>
  </w:abstractNum>
  <w:num w:numId="1">
    <w:abstractNumId w:val="5"/>
  </w:num>
  <w:num w:numId="2">
    <w:abstractNumId w:val="3"/>
  </w:num>
  <w:num w:numId="3">
    <w:abstractNumId w:val="1"/>
  </w:num>
  <w:num w:numId="4">
    <w:abstractNumId w:val="6"/>
  </w:num>
  <w:num w:numId="5">
    <w:abstractNumId w:val="9"/>
  </w:num>
  <w:num w:numId="6">
    <w:abstractNumId w:val="10"/>
  </w:num>
  <w:num w:numId="7">
    <w:abstractNumId w:val="7"/>
  </w:num>
  <w:num w:numId="8">
    <w:abstractNumId w:val="8"/>
  </w:num>
  <w:num w:numId="9">
    <w:abstractNumId w:val="0"/>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42C"/>
    <w:rsid w:val="00042A9C"/>
    <w:rsid w:val="000A3FFE"/>
    <w:rsid w:val="000C218F"/>
    <w:rsid w:val="000C4B9F"/>
    <w:rsid w:val="00105D2A"/>
    <w:rsid w:val="00140C29"/>
    <w:rsid w:val="0015062F"/>
    <w:rsid w:val="00155696"/>
    <w:rsid w:val="001A3DF0"/>
    <w:rsid w:val="001A7DCF"/>
    <w:rsid w:val="001F69F5"/>
    <w:rsid w:val="0021248C"/>
    <w:rsid w:val="00245519"/>
    <w:rsid w:val="002C7322"/>
    <w:rsid w:val="002D71C9"/>
    <w:rsid w:val="00341E34"/>
    <w:rsid w:val="003A17A7"/>
    <w:rsid w:val="003B1D35"/>
    <w:rsid w:val="003F06DD"/>
    <w:rsid w:val="003F6CFF"/>
    <w:rsid w:val="004011BD"/>
    <w:rsid w:val="004B2313"/>
    <w:rsid w:val="004B5263"/>
    <w:rsid w:val="00546AF9"/>
    <w:rsid w:val="00577959"/>
    <w:rsid w:val="00590D35"/>
    <w:rsid w:val="005F53AF"/>
    <w:rsid w:val="00617AB9"/>
    <w:rsid w:val="00625150"/>
    <w:rsid w:val="0062620F"/>
    <w:rsid w:val="00626AFB"/>
    <w:rsid w:val="0066072E"/>
    <w:rsid w:val="006933A1"/>
    <w:rsid w:val="006D5452"/>
    <w:rsid w:val="006E2DC2"/>
    <w:rsid w:val="0072514B"/>
    <w:rsid w:val="00746E49"/>
    <w:rsid w:val="00783E60"/>
    <w:rsid w:val="007B05CE"/>
    <w:rsid w:val="007B08C8"/>
    <w:rsid w:val="007B1808"/>
    <w:rsid w:val="007E712B"/>
    <w:rsid w:val="00834DE2"/>
    <w:rsid w:val="008461AC"/>
    <w:rsid w:val="00851AE1"/>
    <w:rsid w:val="008604D8"/>
    <w:rsid w:val="00881B7E"/>
    <w:rsid w:val="008E5042"/>
    <w:rsid w:val="00915312"/>
    <w:rsid w:val="00917972"/>
    <w:rsid w:val="00923E60"/>
    <w:rsid w:val="00951C90"/>
    <w:rsid w:val="00965395"/>
    <w:rsid w:val="00990501"/>
    <w:rsid w:val="009B56FB"/>
    <w:rsid w:val="009B59F6"/>
    <w:rsid w:val="009B5F7B"/>
    <w:rsid w:val="00A0228E"/>
    <w:rsid w:val="00A24347"/>
    <w:rsid w:val="00A27AF5"/>
    <w:rsid w:val="00A3757D"/>
    <w:rsid w:val="00A85723"/>
    <w:rsid w:val="00AB2361"/>
    <w:rsid w:val="00AD31BF"/>
    <w:rsid w:val="00AF1BF8"/>
    <w:rsid w:val="00B028EC"/>
    <w:rsid w:val="00B05A7E"/>
    <w:rsid w:val="00B15D97"/>
    <w:rsid w:val="00B40656"/>
    <w:rsid w:val="00B422E8"/>
    <w:rsid w:val="00B4242C"/>
    <w:rsid w:val="00B61DCD"/>
    <w:rsid w:val="00B63C90"/>
    <w:rsid w:val="00B7523E"/>
    <w:rsid w:val="00B868B3"/>
    <w:rsid w:val="00BA13FD"/>
    <w:rsid w:val="00BC1C62"/>
    <w:rsid w:val="00BF6783"/>
    <w:rsid w:val="00C00D4B"/>
    <w:rsid w:val="00C57DAB"/>
    <w:rsid w:val="00CD57F4"/>
    <w:rsid w:val="00CE5153"/>
    <w:rsid w:val="00CF3EB1"/>
    <w:rsid w:val="00D1018E"/>
    <w:rsid w:val="00D110A9"/>
    <w:rsid w:val="00D2342C"/>
    <w:rsid w:val="00D40FBB"/>
    <w:rsid w:val="00D44293"/>
    <w:rsid w:val="00D51F97"/>
    <w:rsid w:val="00DA2023"/>
    <w:rsid w:val="00DB49EC"/>
    <w:rsid w:val="00DE28C3"/>
    <w:rsid w:val="00E0604C"/>
    <w:rsid w:val="00E1690C"/>
    <w:rsid w:val="00E212EA"/>
    <w:rsid w:val="00E2284B"/>
    <w:rsid w:val="00E33A5A"/>
    <w:rsid w:val="00E53D2E"/>
    <w:rsid w:val="00EB0563"/>
    <w:rsid w:val="00ED54AD"/>
    <w:rsid w:val="00F045C6"/>
    <w:rsid w:val="00F42B17"/>
    <w:rsid w:val="00F54B30"/>
    <w:rsid w:val="00F65E0F"/>
    <w:rsid w:val="00FB3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D9A7"/>
  <w15:docId w15:val="{99EE2C33-854D-430B-8BBD-E4DF20F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22E8"/>
    <w:pPr>
      <w:spacing w:after="120" w:line="240" w:lineRule="auto"/>
      <w:jc w:val="both"/>
    </w:pPr>
    <w:rPr>
      <w:rFonts w:ascii="Calibri" w:eastAsia="Calibri" w:hAnsi="Calibri" w:cs="Calibri"/>
      <w:color w:val="000000"/>
      <w:sz w:val="20"/>
    </w:rPr>
  </w:style>
  <w:style w:type="paragraph" w:styleId="Heading1">
    <w:name w:val="heading 1"/>
    <w:next w:val="Normal"/>
    <w:link w:val="Heading1Char"/>
    <w:uiPriority w:val="9"/>
    <w:unhideWhenUsed/>
    <w:qFormat/>
    <w:rsid w:val="00990501"/>
    <w:pPr>
      <w:keepNext/>
      <w:keepLines/>
      <w:spacing w:after="240" w:line="240"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rsid w:val="00990501"/>
    <w:pPr>
      <w:keepNext/>
      <w:keepLines/>
      <w:spacing w:before="240" w:after="120" w:line="240" w:lineRule="auto"/>
      <w:outlineLvl w:val="1"/>
    </w:pPr>
    <w:rPr>
      <w:rFonts w:ascii="Calibri" w:eastAsia="Calibri" w:hAnsi="Calibri" w:cs="Calibri"/>
      <w:b/>
      <w:color w:val="000000"/>
      <w:sz w:val="28"/>
      <w:u w:color="000000"/>
    </w:rPr>
  </w:style>
  <w:style w:type="paragraph" w:styleId="Heading3">
    <w:name w:val="heading 3"/>
    <w:next w:val="Normal"/>
    <w:link w:val="Heading3Char"/>
    <w:uiPriority w:val="9"/>
    <w:unhideWhenUsed/>
    <w:qFormat/>
    <w:rsid w:val="00990501"/>
    <w:pPr>
      <w:keepNext/>
      <w:keepLines/>
      <w:spacing w:after="240" w:line="240" w:lineRule="auto"/>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90501"/>
    <w:rPr>
      <w:rFonts w:ascii="Calibri" w:eastAsia="Calibri" w:hAnsi="Calibri" w:cs="Calibri"/>
      <w:b/>
      <w:color w:val="000000"/>
      <w:sz w:val="20"/>
    </w:rPr>
  </w:style>
  <w:style w:type="character" w:customStyle="1" w:styleId="Heading2Char">
    <w:name w:val="Heading 2 Char"/>
    <w:link w:val="Heading2"/>
    <w:uiPriority w:val="9"/>
    <w:rsid w:val="00990501"/>
    <w:rPr>
      <w:rFonts w:ascii="Calibri" w:eastAsia="Calibri" w:hAnsi="Calibri" w:cs="Calibri"/>
      <w:b/>
      <w:color w:val="000000"/>
      <w:sz w:val="28"/>
      <w:u w:color="000000"/>
    </w:rPr>
  </w:style>
  <w:style w:type="character" w:customStyle="1" w:styleId="Heading1Char">
    <w:name w:val="Heading 1 Char"/>
    <w:link w:val="Heading1"/>
    <w:uiPriority w:val="9"/>
    <w:rsid w:val="00990501"/>
    <w:rPr>
      <w:rFonts w:ascii="Calibri" w:eastAsia="Calibri" w:hAnsi="Calibri" w:cs="Calibri"/>
      <w:b/>
      <w:color w:val="000000"/>
      <w:sz w:val="32"/>
    </w:rPr>
  </w:style>
  <w:style w:type="paragraph" w:styleId="TOC2">
    <w:name w:val="toc 2"/>
    <w:basedOn w:val="Normal"/>
    <w:next w:val="Normal"/>
    <w:autoRedefine/>
    <w:uiPriority w:val="39"/>
    <w:unhideWhenUsed/>
    <w:rsid w:val="0066072E"/>
    <w:pPr>
      <w:spacing w:after="100"/>
      <w:ind w:left="210"/>
    </w:pPr>
  </w:style>
  <w:style w:type="paragraph" w:styleId="TOC1">
    <w:name w:val="toc 1"/>
    <w:basedOn w:val="Normal"/>
    <w:next w:val="Normal"/>
    <w:autoRedefine/>
    <w:uiPriority w:val="39"/>
    <w:unhideWhenUsed/>
    <w:rsid w:val="0066072E"/>
    <w:pPr>
      <w:spacing w:after="100"/>
    </w:pPr>
  </w:style>
  <w:style w:type="character" w:styleId="Hyperlink">
    <w:name w:val="Hyperlink"/>
    <w:basedOn w:val="DefaultParagraphFont"/>
    <w:uiPriority w:val="99"/>
    <w:unhideWhenUsed/>
    <w:rsid w:val="00B868B3"/>
    <w:rPr>
      <w:color w:val="0563C1" w:themeColor="hyperlink"/>
      <w:u w:val="single"/>
    </w:rPr>
  </w:style>
  <w:style w:type="paragraph" w:styleId="Caption">
    <w:name w:val="caption"/>
    <w:basedOn w:val="Normal"/>
    <w:next w:val="Normal"/>
    <w:uiPriority w:val="35"/>
    <w:unhideWhenUsed/>
    <w:qFormat/>
    <w:rsid w:val="003A17A7"/>
    <w:rPr>
      <w:iCs/>
      <w:color w:val="44546A" w:themeColor="text2"/>
      <w:sz w:val="18"/>
      <w:szCs w:val="18"/>
    </w:rPr>
  </w:style>
  <w:style w:type="paragraph" w:styleId="ListParagraph">
    <w:name w:val="List Paragraph"/>
    <w:basedOn w:val="Normal"/>
    <w:uiPriority w:val="34"/>
    <w:qFormat/>
    <w:rsid w:val="00F045C6"/>
    <w:pPr>
      <w:ind w:left="720"/>
      <w:contextualSpacing/>
    </w:pPr>
  </w:style>
  <w:style w:type="paragraph" w:styleId="TOCHeading">
    <w:name w:val="TOC Heading"/>
    <w:basedOn w:val="Heading1"/>
    <w:next w:val="Normal"/>
    <w:uiPriority w:val="39"/>
    <w:unhideWhenUsed/>
    <w:qFormat/>
    <w:rsid w:val="00A27AF5"/>
    <w:pPr>
      <w:spacing w:before="240"/>
      <w:outlineLvl w:val="9"/>
    </w:pPr>
    <w:rPr>
      <w:rFonts w:asciiTheme="majorHAnsi" w:eastAsiaTheme="majorEastAsia" w:hAnsiTheme="majorHAnsi" w:cstheme="majorBidi"/>
      <w:b w:val="0"/>
      <w:color w:val="2E74B5" w:themeColor="accent1" w:themeShade="BF"/>
      <w:szCs w:val="32"/>
      <w:lang w:val="en-US" w:eastAsia="en-US"/>
    </w:rPr>
  </w:style>
  <w:style w:type="paragraph" w:customStyle="1" w:styleId="Heading1NoToc">
    <w:name w:val="Heading 1 NoToc"/>
    <w:basedOn w:val="Heading1"/>
    <w:qFormat/>
    <w:rsid w:val="00A27AF5"/>
    <w:rPr>
      <w:noProof/>
    </w:rPr>
  </w:style>
  <w:style w:type="paragraph" w:styleId="TOC3">
    <w:name w:val="toc 3"/>
    <w:basedOn w:val="Normal"/>
    <w:next w:val="Normal"/>
    <w:autoRedefine/>
    <w:uiPriority w:val="39"/>
    <w:semiHidden/>
    <w:unhideWhenUsed/>
    <w:rsid w:val="0066072E"/>
    <w:pPr>
      <w:spacing w:after="100"/>
      <w:ind w:left="420"/>
    </w:pPr>
  </w:style>
  <w:style w:type="paragraph" w:styleId="Quote">
    <w:name w:val="Quote"/>
    <w:basedOn w:val="Normal"/>
    <w:next w:val="Normal"/>
    <w:link w:val="QuoteChar"/>
    <w:uiPriority w:val="29"/>
    <w:qFormat/>
    <w:rsid w:val="00834DE2"/>
    <w:pPr>
      <w:pBdr>
        <w:top w:val="single" w:sz="4" w:space="1" w:color="404040" w:themeColor="text1" w:themeTint="BF"/>
        <w:left w:val="single" w:sz="4" w:space="4" w:color="404040" w:themeColor="text1" w:themeTint="BF"/>
        <w:bottom w:val="single" w:sz="4" w:space="1" w:color="404040" w:themeColor="text1" w:themeTint="BF"/>
        <w:right w:val="single" w:sz="4" w:space="4" w:color="404040" w:themeColor="text1" w:themeTint="BF"/>
      </w:pBdr>
      <w:shd w:val="clear" w:color="auto" w:fill="F2F2F2" w:themeFill="background1" w:themeFillShade="F2"/>
      <w:spacing w:before="120"/>
    </w:pPr>
    <w:rPr>
      <w:iCs/>
      <w:color w:val="404040" w:themeColor="text1" w:themeTint="BF"/>
    </w:rPr>
  </w:style>
  <w:style w:type="character" w:customStyle="1" w:styleId="QuoteChar">
    <w:name w:val="Quote Char"/>
    <w:basedOn w:val="DefaultParagraphFont"/>
    <w:link w:val="Quote"/>
    <w:uiPriority w:val="29"/>
    <w:rsid w:val="00834DE2"/>
    <w:rPr>
      <w:rFonts w:ascii="Calibri" w:eastAsia="Calibri" w:hAnsi="Calibri" w:cs="Calibri"/>
      <w:iCs/>
      <w:color w:val="404040" w:themeColor="text1" w:themeTint="BF"/>
      <w:sz w:val="20"/>
      <w:shd w:val="clear" w:color="auto" w:fill="F2F2F2" w:themeFill="background1" w:themeFillShade="F2"/>
    </w:rPr>
  </w:style>
  <w:style w:type="paragraph" w:styleId="BalloonText">
    <w:name w:val="Balloon Text"/>
    <w:basedOn w:val="Normal"/>
    <w:link w:val="BalloonTextChar"/>
    <w:uiPriority w:val="99"/>
    <w:semiHidden/>
    <w:unhideWhenUsed/>
    <w:rsid w:val="00923E6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E60"/>
    <w:rPr>
      <w:rFonts w:ascii="Segoe UI" w:eastAsia="Calibri" w:hAnsi="Segoe UI" w:cs="Segoe UI"/>
      <w:color w:val="000000"/>
      <w:sz w:val="18"/>
      <w:szCs w:val="18"/>
    </w:rPr>
  </w:style>
  <w:style w:type="character" w:styleId="PlaceholderText">
    <w:name w:val="Placeholder Text"/>
    <w:basedOn w:val="DefaultParagraphFont"/>
    <w:uiPriority w:val="99"/>
    <w:semiHidden/>
    <w:rsid w:val="00A24347"/>
    <w:rPr>
      <w:color w:val="808080"/>
    </w:rPr>
  </w:style>
  <w:style w:type="paragraph" w:styleId="Bibliography">
    <w:name w:val="Bibliography"/>
    <w:basedOn w:val="Normal"/>
    <w:next w:val="Normal"/>
    <w:uiPriority w:val="37"/>
    <w:unhideWhenUsed/>
    <w:rsid w:val="00341E34"/>
    <w:pPr>
      <w:spacing w:after="0"/>
      <w:ind w:left="720" w:hanging="720"/>
    </w:pPr>
  </w:style>
  <w:style w:type="table" w:styleId="TableGrid">
    <w:name w:val="Table Grid"/>
    <w:basedOn w:val="TableNormal"/>
    <w:uiPriority w:val="39"/>
    <w:rsid w:val="00725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E5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edarweb.org/documents/sedar-72-wp-01-red-tide-mortality-on-gag-grouper-from-2002-2018-generated-by-an-ecospace-model-of-the-west-florida-shelf/"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ufdc.ufl.edu/UFE0058578/0000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815A8-8CD6-4840-A458-4AEC8A8B6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Microsoft Word - SpatTempFW_manual.docx</vt:lpstr>
    </vt:vector>
  </TitlesOfParts>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SpatTempFW_manual.docx</dc:title>
  <dc:subject/>
  <dc:creator>EwEDev</dc:creator>
  <cp:keywords/>
  <cp:lastModifiedBy>Jeroen S</cp:lastModifiedBy>
  <cp:revision>2</cp:revision>
  <cp:lastPrinted>2022-01-25T08:50:00Z</cp:lastPrinted>
  <dcterms:created xsi:type="dcterms:W3CDTF">2023-01-23T21:20:00Z</dcterms:created>
  <dcterms:modified xsi:type="dcterms:W3CDTF">2023-01-23T21:20:00Z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id="5dJMaX7b"/&gt;&lt;style id="http://www.zotero.org/styles/elsevier-harvard"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