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F62E" w14:textId="57BB3ED2" w:rsidR="00B21724" w:rsidRDefault="002F7CD2">
      <w:r w:rsidRPr="002F7CD2">
        <w:drawing>
          <wp:inline distT="0" distB="0" distL="0" distR="0" wp14:anchorId="390620DC" wp14:editId="3D6D9C75">
            <wp:extent cx="4198620" cy="2451437"/>
            <wp:effectExtent l="0" t="0" r="0" b="635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3747" cy="246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6EFE" w14:textId="5371C0F7" w:rsidR="00D4679E" w:rsidRDefault="002F7CD2">
      <w:pPr>
        <w:rPr>
          <w:sz w:val="32"/>
          <w:szCs w:val="32"/>
        </w:rPr>
      </w:pPr>
      <w:r w:rsidRPr="002F7CD2">
        <w:rPr>
          <w:sz w:val="32"/>
          <w:szCs w:val="32"/>
        </w:rPr>
        <w:t>Angola’s national average</w:t>
      </w:r>
      <w:r>
        <w:rPr>
          <w:sz w:val="32"/>
          <w:szCs w:val="32"/>
        </w:rPr>
        <w:t xml:space="preserve"> of Malaria related deaths is more than </w:t>
      </w:r>
      <w:r w:rsidR="00D4679E">
        <w:rPr>
          <w:sz w:val="32"/>
          <w:szCs w:val="32"/>
        </w:rPr>
        <w:t>eight</w:t>
      </w:r>
      <w:r>
        <w:rPr>
          <w:sz w:val="32"/>
          <w:szCs w:val="32"/>
        </w:rPr>
        <w:t xml:space="preserve"> times the average of the African Continent. Angola experienced its’ most significant spike in Malaria related deaths in 2003 nearly quadrupling </w:t>
      </w:r>
      <w:r w:rsidR="007D049B">
        <w:rPr>
          <w:sz w:val="32"/>
          <w:szCs w:val="32"/>
        </w:rPr>
        <w:t>the country’s</w:t>
      </w:r>
      <w:r>
        <w:rPr>
          <w:sz w:val="32"/>
          <w:szCs w:val="32"/>
        </w:rPr>
        <w:t xml:space="preserve"> already above-average death rate.</w:t>
      </w:r>
    </w:p>
    <w:p w14:paraId="60593C7F" w14:textId="47866BAD" w:rsidR="00D4679E" w:rsidRDefault="00D4679E">
      <w:pPr>
        <w:rPr>
          <w:sz w:val="32"/>
          <w:szCs w:val="32"/>
        </w:rPr>
      </w:pPr>
      <w:r w:rsidRPr="00D4679E">
        <w:rPr>
          <w:sz w:val="32"/>
          <w:szCs w:val="32"/>
        </w:rPr>
        <w:drawing>
          <wp:inline distT="0" distB="0" distL="0" distR="0" wp14:anchorId="6D09DB49" wp14:editId="14DB98ED">
            <wp:extent cx="4342866" cy="2575560"/>
            <wp:effectExtent l="0" t="0" r="635" b="0"/>
            <wp:docPr id="2" name="Picture 2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578" cy="257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B2CD" w14:textId="1D719B70" w:rsidR="00D4679E" w:rsidRDefault="00D4679E">
      <w:pPr>
        <w:rPr>
          <w:sz w:val="32"/>
          <w:szCs w:val="32"/>
        </w:rPr>
      </w:pPr>
      <w:r>
        <w:rPr>
          <w:sz w:val="32"/>
          <w:szCs w:val="32"/>
        </w:rPr>
        <w:t>Kenya has been the most effected by Malaria related deaths</w:t>
      </w:r>
      <w:r w:rsidR="007D049B">
        <w:rPr>
          <w:sz w:val="32"/>
          <w:szCs w:val="32"/>
        </w:rPr>
        <w:t xml:space="preserve"> out of all African countries</w:t>
      </w:r>
      <w:r>
        <w:rPr>
          <w:sz w:val="32"/>
          <w:szCs w:val="32"/>
        </w:rPr>
        <w:t xml:space="preserve"> with a national average of nearly 28,000 deaths per year</w:t>
      </w:r>
      <w:r w:rsidR="003762C7">
        <w:rPr>
          <w:sz w:val="32"/>
          <w:szCs w:val="32"/>
        </w:rPr>
        <w:t>.</w:t>
      </w:r>
      <w:r w:rsidR="007D049B">
        <w:rPr>
          <w:sz w:val="32"/>
          <w:szCs w:val="32"/>
        </w:rPr>
        <w:t xml:space="preserve"> </w:t>
      </w:r>
      <w:r w:rsidR="003762C7">
        <w:rPr>
          <w:sz w:val="32"/>
          <w:szCs w:val="32"/>
        </w:rPr>
        <w:t>T</w:t>
      </w:r>
      <w:r w:rsidR="007D049B">
        <w:rPr>
          <w:sz w:val="32"/>
          <w:szCs w:val="32"/>
        </w:rPr>
        <w:t>he country with next highest average is the Democratic Republic of the Congo at 15,203</w:t>
      </w:r>
      <w:r>
        <w:rPr>
          <w:sz w:val="32"/>
          <w:szCs w:val="32"/>
        </w:rPr>
        <w:t>. However</w:t>
      </w:r>
      <w:r w:rsidR="00D25CEC">
        <w:rPr>
          <w:sz w:val="32"/>
          <w:szCs w:val="32"/>
        </w:rPr>
        <w:t>,</w:t>
      </w:r>
      <w:r>
        <w:rPr>
          <w:sz w:val="32"/>
          <w:szCs w:val="32"/>
        </w:rPr>
        <w:t xml:space="preserve"> since 2011 Kenya has been able to significantly decrease the </w:t>
      </w:r>
      <w:r w:rsidR="00D25CEC">
        <w:rPr>
          <w:sz w:val="32"/>
          <w:szCs w:val="32"/>
        </w:rPr>
        <w:t>number</w:t>
      </w:r>
      <w:r>
        <w:rPr>
          <w:sz w:val="32"/>
          <w:szCs w:val="32"/>
        </w:rPr>
        <w:t xml:space="preserve"> of citizens who di</w:t>
      </w:r>
      <w:r w:rsidR="00D25CEC">
        <w:rPr>
          <w:sz w:val="32"/>
          <w:szCs w:val="32"/>
        </w:rPr>
        <w:t>e</w:t>
      </w:r>
      <w:r>
        <w:rPr>
          <w:sz w:val="32"/>
          <w:szCs w:val="32"/>
        </w:rPr>
        <w:t xml:space="preserve"> from Malaria. </w:t>
      </w:r>
      <w:r>
        <w:rPr>
          <w:sz w:val="32"/>
          <w:szCs w:val="32"/>
        </w:rPr>
        <w:lastRenderedPageBreak/>
        <w:t xml:space="preserve">They are currently averaging below the continental average of </w:t>
      </w:r>
      <w:r w:rsidR="00D25CEC">
        <w:rPr>
          <w:sz w:val="32"/>
          <w:szCs w:val="32"/>
        </w:rPr>
        <w:t>1,303, down from 2</w:t>
      </w:r>
      <w:r w:rsidR="007D049B">
        <w:rPr>
          <w:sz w:val="32"/>
          <w:szCs w:val="32"/>
        </w:rPr>
        <w:t>6</w:t>
      </w:r>
      <w:r w:rsidR="00D25CEC">
        <w:rPr>
          <w:sz w:val="32"/>
          <w:szCs w:val="32"/>
        </w:rPr>
        <w:t>,</w:t>
      </w:r>
      <w:r w:rsidR="007D049B">
        <w:rPr>
          <w:sz w:val="32"/>
          <w:szCs w:val="32"/>
        </w:rPr>
        <w:t>017</w:t>
      </w:r>
      <w:r w:rsidR="00D25CEC">
        <w:rPr>
          <w:sz w:val="32"/>
          <w:szCs w:val="32"/>
        </w:rPr>
        <w:t xml:space="preserve"> the previous year.</w:t>
      </w:r>
    </w:p>
    <w:p w14:paraId="36EBE6A9" w14:textId="60460FF0" w:rsidR="007D049B" w:rsidRPr="002F7CD2" w:rsidRDefault="007D049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To access these insights, click on the interactive map and the data will begin to show up on the </w:t>
      </w:r>
      <w:r w:rsidR="003762C7">
        <w:rPr>
          <w:sz w:val="32"/>
          <w:szCs w:val="32"/>
        </w:rPr>
        <w:t>right-</w:t>
      </w:r>
      <w:r>
        <w:rPr>
          <w:sz w:val="32"/>
          <w:szCs w:val="32"/>
        </w:rPr>
        <w:t xml:space="preserve">hand side of the page. </w:t>
      </w:r>
      <w:r w:rsidR="003762C7">
        <w:rPr>
          <w:sz w:val="32"/>
          <w:szCs w:val="32"/>
        </w:rPr>
        <w:t>To</w:t>
      </w:r>
      <w:r>
        <w:rPr>
          <w:sz w:val="32"/>
          <w:szCs w:val="32"/>
        </w:rPr>
        <w:t xml:space="preserve"> see the individual years in more detail, one must click on the bar in the graph and </w:t>
      </w:r>
      <w:r w:rsidR="003762C7">
        <w:rPr>
          <w:sz w:val="32"/>
          <w:szCs w:val="32"/>
        </w:rPr>
        <w:t>click keep only. To get back to the yearly data click the back button in the bottom right hand corner of the graphic.</w:t>
      </w:r>
    </w:p>
    <w:sectPr w:rsidR="007D049B" w:rsidRPr="002F7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D2"/>
    <w:rsid w:val="002F7CD2"/>
    <w:rsid w:val="003762C7"/>
    <w:rsid w:val="006A1940"/>
    <w:rsid w:val="007D049B"/>
    <w:rsid w:val="00B21724"/>
    <w:rsid w:val="00BF3292"/>
    <w:rsid w:val="00D25CEC"/>
    <w:rsid w:val="00D4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5D15"/>
  <w15:chartTrackingRefBased/>
  <w15:docId w15:val="{2DD51F27-108C-411E-9ACC-2A3E1472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Tilford Jr.</dc:creator>
  <cp:keywords/>
  <dc:description/>
  <cp:lastModifiedBy>Craig Tilford Jr.</cp:lastModifiedBy>
  <cp:revision>1</cp:revision>
  <dcterms:created xsi:type="dcterms:W3CDTF">2022-05-02T02:41:00Z</dcterms:created>
  <dcterms:modified xsi:type="dcterms:W3CDTF">2022-05-02T03:12:00Z</dcterms:modified>
</cp:coreProperties>
</file>