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BOOLEAN ALGEBRA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⋅</m:t>
        </m:r>
      </m:oMath>
      <w:r>
        <w:rPr/>
        <w:t xml:space="preserve"> LAWS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⋅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 + LAWS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 MORGAN’S THEOREM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acc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⋅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B</m:t>
              </m:r>
            </m:e>
          </m:acc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 THIS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D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PROPERTIES OF BOOLEAN ALGEBRA</w:t>
      </w:r>
    </w:p>
    <w:p>
      <w:pPr>
        <w:pStyle w:val="Normal"/>
        <w:bidi w:val="0"/>
        <w:jc w:val="left"/>
        <w:rPr/>
      </w:pPr>
      <w:r>
        <w:rPr/>
        <w:t>Commutative Law: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Associative Law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BCD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ABC</m:t>
              </m:r>
            </m:e>
          </m:d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Distributive Law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AC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QUESTIONS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AB</m:t>
        </m:r>
      </m:oMath>
    </w:p>
    <w:p>
      <w:pPr>
        <w:pStyle w:val="Normal"/>
        <w:bidi w:val="0"/>
        <w:jc w:val="left"/>
        <w:rPr/>
      </w:pPr>
      <w:r>
        <w:rPr/>
        <w:t>Solution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+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B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B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C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C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B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C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C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B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C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  <m:d>
            <m:dPr>
              <m:begChr m:val="["/>
              <m:endChr m:val="]"/>
            </m:dPr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B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C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B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C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B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C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  <w:t>That’s the end of that question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Z</m:t>
            </m:r>
          </m:e>
        </m:acc>
        <m:r>
          <w:rPr>
            <w:rFonts w:ascii="Cambria Math" w:hAnsi="Cambria Math"/>
          </w:rPr>
          <m:t xml:space="preserve">+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W</m:t>
            </m:r>
          </m:e>
        </m:acc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Z</m:t>
            </m:r>
          </m:e>
        </m:acc>
        <m:r>
          <w:rPr>
            <w:rFonts w:ascii="Cambria Math" w:hAnsi="Cambria Math"/>
          </w:rPr>
          <m:t xml:space="preserve">+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W</m:t>
            </m:r>
          </m:e>
        </m:acc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Z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Z</m:t>
            </m:r>
          </m:e>
        </m:acc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Y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acc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W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X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Y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W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X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  <m:d>
            <m:dPr>
              <m:begChr m:val="("/>
              <m:endChr m:val=")"/>
            </m:dPr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acc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W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X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  <m:r>
            <w:rPr>
              <w:rFonts w:ascii="Cambria Math" w:hAnsi="Cambria Math"/>
            </w:rPr>
            <m:t xml:space="preserve">+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W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X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acc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Z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LOGIC GATES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 Gates → And, Or, Not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-120015</wp:posOffset>
            </wp:positionH>
            <wp:positionV relativeFrom="paragraph">
              <wp:posOffset>102870</wp:posOffset>
            </wp:positionV>
            <wp:extent cx="2247900" cy="838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-72390</wp:posOffset>
            </wp:positionH>
            <wp:positionV relativeFrom="paragraph">
              <wp:posOffset>85725</wp:posOffset>
            </wp:positionV>
            <wp:extent cx="2628900" cy="752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165735</wp:posOffset>
            </wp:positionH>
            <wp:positionV relativeFrom="paragraph">
              <wp:posOffset>47625</wp:posOffset>
            </wp:positionV>
            <wp:extent cx="2628900" cy="752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EXOR / XOR → Exclusive Or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89535</wp:posOffset>
            </wp:positionH>
            <wp:positionV relativeFrom="paragraph">
              <wp:posOffset>45720</wp:posOffset>
            </wp:positionV>
            <wp:extent cx="2628900" cy="752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</m:oMath>
      </m:oMathPara>
    </w:p>
    <w:p>
      <w:pPr>
        <w:pStyle w:val="Normal"/>
        <w:bidi w:val="0"/>
        <w:jc w:val="left"/>
        <w:rPr/>
      </w:pPr>
      <w:r>
        <w:rPr/>
        <w:t>You’ll notice that when you make the truth table of an exor gate, you’ll notice that</w:t>
      </w:r>
    </w:p>
    <w:p>
      <w:pPr>
        <w:pStyle w:val="Normal"/>
        <w:bidi w:val="0"/>
        <w:jc w:val="left"/>
        <w:rPr/>
      </w:pPr>
      <w:r>
        <w:rPr/>
        <w:t>If inputs are same, output = 0</w:t>
      </w:r>
    </w:p>
    <w:p>
      <w:pPr>
        <w:pStyle w:val="Normal"/>
        <w:bidi w:val="0"/>
        <w:jc w:val="left"/>
        <w:rPr/>
      </w:pPr>
      <w:r>
        <w:rPr/>
        <w:t>If inputs are different, output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EXNOR, XNOR. This is the opposite of the exor gate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962275" cy="714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⊕</m:t>
              </m:r>
              <m:r>
                <w:rPr>
                  <w:rFonts w:ascii="Cambria Math" w:hAnsi="Cambria Math"/>
                </w:rPr>
                <m:t xml:space="preserve">B</m:t>
              </m:r>
            </m:e>
          </m:ba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e>
          </m:bar>
        </m:oMath>
      </m:oMathPara>
    </w:p>
    <w:p>
      <w:pPr>
        <w:pStyle w:val="Normal"/>
        <w:bidi w:val="0"/>
        <w:jc w:val="left"/>
        <w:rPr/>
      </w:pPr>
      <w:r>
        <w:rPr/>
        <w:t>On solving with De Morgan’s theorem, you’ll get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⊕</m:t>
              </m:r>
              <m:r>
                <w:rPr>
                  <w:rFonts w:ascii="Cambria Math" w:hAnsi="Cambria Math"/>
                </w:rPr>
                <m:t xml:space="preserve">B</m:t>
              </m:r>
            </m:e>
          </m:bar>
          <m:r>
            <w:rPr>
              <w:rFonts w:ascii="Cambria Math" w:hAnsi="Cambria Math"/>
            </w:rPr>
            <m:t xml:space="preserve">=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AB</m:t>
          </m:r>
        </m:oMath>
      </m:oMathPara>
    </w:p>
    <w:p>
      <w:pPr>
        <w:pStyle w:val="Normal"/>
        <w:bidi w:val="0"/>
        <w:jc w:val="left"/>
        <w:rPr/>
      </w:pPr>
      <w:r>
        <w:rPr/>
        <w:t>For the truth that if both inputs are the same, the output will be 1</w:t>
      </w:r>
    </w:p>
    <w:p>
      <w:pPr>
        <w:pStyle w:val="Normal"/>
        <w:bidi w:val="0"/>
        <w:jc w:val="left"/>
        <w:rPr/>
      </w:pPr>
      <w:r>
        <w:rPr/>
        <w:t>If the inputs are not the same, output is 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UNIVERSAL GATES</w:t>
      </w:r>
    </w:p>
    <w:p>
      <w:pPr>
        <w:pStyle w:val="Normal"/>
        <w:bidi w:val="0"/>
        <w:jc w:val="left"/>
        <w:rPr/>
      </w:pPr>
      <w:r>
        <w:rPr/>
        <w:t>These are the NAND and NOR gates.</w:t>
      </w:r>
    </w:p>
    <w:p>
      <w:pPr>
        <w:pStyle w:val="Normal"/>
        <w:bidi w:val="0"/>
        <w:jc w:val="left"/>
        <w:rPr/>
      </w:pPr>
      <w:r>
        <w:rPr/>
        <w:t xml:space="preserve">These are called universal gates because they can be used to construct any other gate </w:t>
      </w:r>
      <w:r>
        <w:rPr/>
        <w:t>as will be seen below</w:t>
      </w:r>
    </w:p>
    <w:p>
      <w:pPr>
        <w:pStyle w:val="Normal"/>
        <w:bidi w:val="0"/>
        <w:jc w:val="left"/>
        <w:rPr/>
      </w:pPr>
      <w:r>
        <w:rPr/>
        <w:t>NAND GATE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66040</wp:posOffset>
            </wp:positionH>
            <wp:positionV relativeFrom="paragraph">
              <wp:posOffset>635</wp:posOffset>
            </wp:positionV>
            <wp:extent cx="2962275" cy="714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NOR GATE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56515</wp:posOffset>
            </wp:positionH>
            <wp:positionV relativeFrom="paragraph">
              <wp:posOffset>171450</wp:posOffset>
            </wp:positionV>
            <wp:extent cx="2466975" cy="685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CONSTRUCTION OF GATES USING NAND GATE</w:t>
      </w:r>
    </w:p>
    <w:p>
      <w:pPr>
        <w:pStyle w:val="Normal"/>
        <w:bidi w:val="0"/>
        <w:jc w:val="left"/>
        <w:rPr/>
      </w:pPr>
      <w:r>
        <w:rPr/>
        <w:t>AND GATE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56515</wp:posOffset>
            </wp:positionH>
            <wp:positionV relativeFrom="paragraph">
              <wp:posOffset>142875</wp:posOffset>
            </wp:positionV>
            <wp:extent cx="4505325" cy="7429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 GATE BY NAND GATE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-81915</wp:posOffset>
            </wp:positionH>
            <wp:positionV relativeFrom="paragraph">
              <wp:posOffset>123825</wp:posOffset>
            </wp:positionV>
            <wp:extent cx="5676900" cy="16383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 GATE BY NAND GATE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-100330</wp:posOffset>
            </wp:positionH>
            <wp:positionV relativeFrom="paragraph">
              <wp:posOffset>205740</wp:posOffset>
            </wp:positionV>
            <wp:extent cx="2600325" cy="6667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CONSTRUCTING THE GATES USING THE NOR GATE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GATE BY NOR GATE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posOffset>-301625</wp:posOffset>
            </wp:positionH>
            <wp:positionV relativeFrom="paragraph">
              <wp:posOffset>57150</wp:posOffset>
            </wp:positionV>
            <wp:extent cx="5457825" cy="1381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 GATE WITH NOR GATE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3105150" cy="6953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 GATE WITH NOR GATE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-10160</wp:posOffset>
            </wp:positionH>
            <wp:positionV relativeFrom="paragraph">
              <wp:posOffset>80010</wp:posOffset>
            </wp:positionV>
            <wp:extent cx="1724025" cy="5664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 those are the gates and solvings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4</Pages>
  <Words>234</Words>
  <Characters>899</Characters>
  <CharactersWithSpaces>1091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2022-12-07T12:43:56Z</dcterms:created>
  <dc:creator/>
  <dc:description/>
  <dc:language>en-US</dc:language>
  <cp:lastModifiedBy/>
  <dcterms:modified xsi:type="dcterms:W3CDTF">2022-12-07T13:50:37Z</dcterms:modified>
  <cp:revision>6</cp:revision>
  <dc:subject/>
  <dc:title/>
</cp:coreProperties>
</file>