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Robotic Fish</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Robotic fish is more advance step towards research, exploration and studying under-water eco-system. After success of under -water ROV’s to get more closer look of water world Robotic fish concept is introduced.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Robotic fish is an automatically roaming robotic vessel which can gather useful information like changes in marine life due to pollution and extreme fishing etc. Robotic fish and more preferable for this kind of jobs because the remove noise from traditional ROVs, tries to match similar nature, movement and body structure like fish due to which it allows us to get more closer look of marine life.</w:t>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Applications:  </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Water pollution control:</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Various sensors will allow it to gather information about water pollution like oil spill events, any gas leaks from pipes as well as from earth surface and at till what extent it is affection marine life.</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Studying marine life: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robotic fish adapts similar body structure as well movement like other fishes, it gets more easily accepted to marine life especially in coral reefs where multiple types of fishes as well as organisms can be seen and studies more conveniently compared to ROV’s.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Naval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now a days stealth class ships as well as submarines are more common and to be expected for infiltration operations robotic fish will take this tactics to next level.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advantages like compact, unmanned and remotely operated robotic fish can be great use for infiltrating enemy naval bases as well as surprise detonations.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jc w:val="center"/>
        <w:rPr>
          <w:sz w:val="24"/>
          <w:szCs w:val="24"/>
        </w:rPr>
      </w:pPr>
      <w:r w:rsidDel="00000000" w:rsidR="00000000" w:rsidRPr="00000000">
        <w:rPr>
          <w:sz w:val="28"/>
          <w:szCs w:val="28"/>
        </w:rPr>
        <w:drawing>
          <wp:inline distB="0" distT="0" distL="0" distR="0">
            <wp:extent cx="3013097" cy="2282726"/>
            <wp:effectExtent b="0" l="0" r="0" t="0"/>
            <wp:docPr descr="E:\SHUBHAM\Downloads\FullSizeRender.jpg" id="1" name="image1.jpg"/>
            <a:graphic>
              <a:graphicData uri="http://schemas.openxmlformats.org/drawingml/2006/picture">
                <pic:pic>
                  <pic:nvPicPr>
                    <pic:cNvPr descr="E:\SHUBHAM\Downloads\FullSizeRender.jpg" id="0" name="image1.jpg"/>
                    <pic:cNvPicPr preferRelativeResize="0"/>
                  </pic:nvPicPr>
                  <pic:blipFill>
                    <a:blip r:embed="rId6"/>
                    <a:srcRect b="0" l="0" r="0" t="0"/>
                    <a:stretch>
                      <a:fillRect/>
                    </a:stretch>
                  </pic:blipFill>
                  <pic:spPr>
                    <a:xfrm>
                      <a:off x="0" y="0"/>
                      <a:ext cx="3013097" cy="228272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