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15803D"/>
          <w:sz w:val="19"/>
        </w:rPr>
        <w:t>EVENTSLOT STRATEGIC SPECIFICATION &amp; MONETIZATION MATRIX</w:t>
      </w:r>
    </w:p>
    <w:p>
      <w:pPr>
        <w:spacing w:after="80"/>
      </w:pPr>
      <w:r>
        <w:rPr>
          <w:rFonts w:ascii="Calibri" w:hAnsi="Calibri"/>
          <w:b/>
          <w:i w:val="0"/>
          <w:color w:val="0F172A"/>
          <w:sz w:val="40"/>
        </w:rPr>
        <w:t>EventSlot — Comprehensive Platform Feature Catalog &amp; Monetization Matrix</w:t>
      </w:r>
    </w:p>
    <w:p>
      <w:pPr>
        <w:spacing w:after="280"/>
      </w:pPr>
      <w:r>
        <w:rPr>
          <w:rFonts w:ascii="Calibri" w:hAnsi="Calibri"/>
          <w:b w:val="0"/>
          <w:i/>
          <w:color w:val="64748B"/>
          <w:sz w:val="20"/>
        </w:rPr>
        <w:t>Canonical System Inventory | Architectural Tier Classification | September 2026</w:t>
      </w:r>
    </w:p>
    <w:p>
      <w:pPr>
        <w:spacing w:after="240"/>
      </w:pPr>
      <w:r>
        <w:rPr>
          <w:rFonts w:ascii="Calibri" w:hAnsi="Calibri"/>
          <w:b w:val="0"/>
          <w:i w:val="0"/>
          <w:color w:val="64748B"/>
          <w:sz w:val="20"/>
        </w:rPr>
        <w:t>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360" w:after="120"/>
      </w:pPr>
      <w:r>
        <w:rPr>
          <w:rFonts w:ascii="Calibri" w:hAnsi="Calibri"/>
          <w:b/>
          <w:i w:val="0"/>
          <w:color w:val="0F172A"/>
          <w:sz w:val="32"/>
        </w:rPr>
        <w:t>1. Executive Summary &amp; Monetization Philosophy</w:t>
      </w:r>
    </w:p>
    <w:p>
      <w:pPr>
        <w:spacing w:line="276" w:lineRule="auto" w:after="80" w:before="0"/>
      </w:pPr>
      <w:r>
        <w:rPr>
          <w:rFonts w:ascii="Calibri" w:hAnsi="Calibri"/>
          <w:b w:val="0"/>
          <w:i w:val="0"/>
          <w:color w:val="334155"/>
          <w:sz w:val="21"/>
        </w:rPr>
        <w:t>EventSlot was engineered to eliminate friction between an event organizer's vision and an attendee's seat. To maximize market penetration, virality, and organizer trust, the monetization philosophy balances four strategic pillars:</w:t>
      </w:r>
    </w:p>
    <w:p>
      <w:pPr>
        <w:spacing w:line="276" w:lineRule="auto" w:after="80" w:before="0"/>
        <w:ind w:left="360"/>
      </w:pPr>
      <w:r>
        <w:rPr>
          <w:rFonts w:ascii="Calibri" w:hAnsi="Calibri"/>
          <w:b/>
          <w:i w:val="0"/>
          <w:color w:val="15803D"/>
          <w:sz w:val="21"/>
        </w:rPr>
        <w:t xml:space="preserve">• </w:t>
      </w:r>
      <w:r>
        <w:rPr>
          <w:rFonts w:ascii="Calibri" w:hAnsi="Calibri"/>
          <w:b/>
          <w:i w:val="0"/>
          <w:color w:val="0F172A"/>
          <w:sz w:val="21"/>
        </w:rPr>
        <w:t xml:space="preserve">1. Unrestricted Free Tier Core: </w:t>
      </w:r>
      <w:r>
        <w:rPr>
          <w:rFonts w:ascii="Calibri" w:hAnsi="Calibri"/>
          <w:b w:val="0"/>
          <w:i w:val="0"/>
          <w:color w:val="334155"/>
          <w:sz w:val="21"/>
        </w:rPr>
        <w:t>Basic event creation, RSVP ticketing, HMAC-SHA256 QR generation, and standard mobile scanning remain accessible to grassroots organizers, student leaders, and community meetups without paywalls.</w:t>
      </w:r>
    </w:p>
    <w:p>
      <w:pPr>
        <w:spacing w:line="276" w:lineRule="auto" w:after="80" w:before="0"/>
        <w:ind w:left="360"/>
      </w:pPr>
      <w:r>
        <w:rPr>
          <w:rFonts w:ascii="Calibri" w:hAnsi="Calibri"/>
          <w:b/>
          <w:i w:val="0"/>
          <w:color w:val="15803D"/>
          <w:sz w:val="21"/>
        </w:rPr>
        <w:t xml:space="preserve">• </w:t>
      </w:r>
      <w:r>
        <w:rPr>
          <w:rFonts w:ascii="Calibri" w:hAnsi="Calibri"/>
          <w:b/>
          <w:i w:val="0"/>
          <w:color w:val="0F172A"/>
          <w:sz w:val="21"/>
        </w:rPr>
        <w:t xml:space="preserve">2. Value-Driven Pro Tier: </w:t>
      </w:r>
      <w:r>
        <w:rPr>
          <w:rFonts w:ascii="Calibri" w:hAnsi="Calibri"/>
          <w:b w:val="0"/>
          <w:i w:val="0"/>
          <w:color w:val="334155"/>
          <w:sz w:val="21"/>
        </w:rPr>
        <w:t>Features that save high-volume organizers hours of labor, provide executive reporting, remove platform branding, or unlock advanced customization (Recurring Events, Multi-Event Cohort Telemetry, Verifier Codes, DeepScan).</w:t>
      </w:r>
    </w:p>
    <w:p>
      <w:pPr>
        <w:spacing w:line="276" w:lineRule="auto" w:after="80" w:before="0"/>
        <w:ind w:left="360"/>
      </w:pPr>
      <w:r>
        <w:rPr>
          <w:rFonts w:ascii="Calibri" w:hAnsi="Calibri"/>
          <w:b/>
          <w:i w:val="0"/>
          <w:color w:val="15803D"/>
          <w:sz w:val="21"/>
        </w:rPr>
        <w:t xml:space="preserve">• </w:t>
      </w:r>
      <w:r>
        <w:rPr>
          <w:rFonts w:ascii="Calibri" w:hAnsi="Calibri"/>
          <w:b/>
          <w:i w:val="0"/>
          <w:color w:val="0F172A"/>
          <w:sz w:val="21"/>
        </w:rPr>
        <w:t xml:space="preserve">3. Usage-Based / Pay-As-You-Go Add-ons: </w:t>
      </w:r>
      <w:r>
        <w:rPr>
          <w:rFonts w:ascii="Calibri" w:hAnsi="Calibri"/>
          <w:b w:val="0"/>
          <w:i w:val="0"/>
          <w:color w:val="334155"/>
          <w:sz w:val="21"/>
        </w:rPr>
        <w:t>High-cost infrastructure components (Cold storage vault archives beyond standard limits, high-volume email/SMS broadcasts, AI slide deck token packs).</w:t>
      </w:r>
    </w:p>
    <w:p>
      <w:pPr>
        <w:spacing w:line="276" w:lineRule="auto" w:after="80" w:before="0"/>
        <w:ind w:left="360"/>
      </w:pPr>
      <w:r>
        <w:rPr>
          <w:rFonts w:ascii="Calibri" w:hAnsi="Calibri"/>
          <w:b/>
          <w:i w:val="0"/>
          <w:color w:val="15803D"/>
          <w:sz w:val="21"/>
        </w:rPr>
        <w:t xml:space="preserve">• </w:t>
      </w:r>
      <w:r>
        <w:rPr>
          <w:rFonts w:ascii="Calibri" w:hAnsi="Calibri"/>
          <w:b/>
          <w:i w:val="0"/>
          <w:color w:val="0F172A"/>
          <w:sz w:val="21"/>
        </w:rPr>
        <w:t xml:space="preserve">4. Enterprise / Institutional Tier: </w:t>
      </w:r>
      <w:r>
        <w:rPr>
          <w:rFonts w:ascii="Calibri" w:hAnsi="Calibri"/>
          <w:b w:val="0"/>
          <w:i w:val="0"/>
          <w:color w:val="334155"/>
          <w:sz w:val="21"/>
        </w:rPr>
        <w:t>Multi-member role governance, custom subdomains, dedicated SLA, audit log compliance, and on-premise/hybrid data retention policies for universities, corporate event series, and institutions.</w:t>
      </w:r>
    </w:p>
    <w:p>
      <w:pPr>
        <w:keepNext/>
        <w:spacing w:before="360" w:after="120"/>
      </w:pPr>
      <w:r>
        <w:rPr>
          <w:rFonts w:ascii="Calibri" w:hAnsi="Calibri"/>
          <w:b/>
          <w:i w:val="0"/>
          <w:color w:val="0F172A"/>
          <w:sz w:val="32"/>
        </w:rPr>
        <w:t>2. Strategic Tier Classification Matrix</w:t>
      </w:r>
    </w:p>
    <w:p>
      <w:pPr>
        <w:spacing w:line="276" w:lineRule="auto" w:after="80" w:before="0"/>
      </w:pPr>
      <w:r>
        <w:rPr>
          <w:rFonts w:ascii="Calibri" w:hAnsi="Calibri"/>
          <w:b w:val="0"/>
          <w:i w:val="0"/>
          <w:color w:val="334155"/>
          <w:sz w:val="21"/>
        </w:rPr>
        <w:t>Comprehensive classification of all capabilities across Free, Pro, Add-on, and Enterprise tiers: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0F172A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Feature Domain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0F172A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Feature Capability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0F172A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Recommended Tier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0F172A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Monetization Mechanism</w:t>
            </w:r>
          </w:p>
        </w:tc>
      </w:tr>
      <w:tr>
        <w:trPr>
          <w:cantSplit/>
        </w:trPr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Event Creation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Standard Single Event (Unlimited attendees)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FREE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Always free core capability</w:t>
            </w:r>
          </w:p>
        </w:tc>
      </w:tr>
      <w:tr>
        <w:trPr>
          <w:cantSplit/>
        </w:trPr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Event Creation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Recurring Event Engine (Daily, Weekly, Monthly)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PRO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Monthly/Annual Subscription</w:t>
            </w:r>
          </w:p>
        </w:tc>
      </w:tr>
      <w:tr>
        <w:trPr>
          <w:cantSplit/>
        </w:trPr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Event Creation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Decoupled Start/End Dates &amp; Multi-Day Slots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FREE / PRO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Base dates Free; Multi-day Pro</w:t>
            </w:r>
          </w:p>
        </w:tc>
      </w:tr>
      <w:tr>
        <w:trPr>
          <w:cantSplit/>
        </w:trPr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Event Creation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Group &amp; Organization Booking (Churches/Teams)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FREE / PRO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Core free; Pro delegation tools</w:t>
            </w:r>
          </w:p>
        </w:tc>
      </w:tr>
      <w:tr>
        <w:trPr>
          <w:cantSplit/>
        </w:trPr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Event Form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Standard Registration Form Questions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FREE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Free core capability</w:t>
            </w:r>
          </w:p>
        </w:tc>
      </w:tr>
      <w:tr>
        <w:trPr>
          <w:cantSplit/>
        </w:trPr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Event Form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Reorderable Questions &amp; Checkbox 'Other' Input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FREE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Included for optimal attendee UX</w:t>
            </w:r>
          </w:p>
        </w:tc>
      </w:tr>
      <w:tr>
        <w:trPr>
          <w:cantSplit/>
        </w:trPr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Event Form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Attendee File Uploads (CVs, Portfolios, IDs)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PRO / ADD-ON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Backed by Cloudflare R2 storage</w:t>
            </w:r>
          </w:p>
        </w:tc>
      </w:tr>
      <w:tr>
        <w:trPr>
          <w:cantSplit/>
        </w:trPr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Check-in &amp; Gates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QuickScan Live Camera QR Check-in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FREE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Included for seamless gatekeeping</w:t>
            </w:r>
          </w:p>
        </w:tc>
      </w:tr>
      <w:tr>
        <w:trPr>
          <w:cantSplit/>
        </w:trPr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Check-in &amp; Gates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DeepScan (Attendee context, notes, VIP badges)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PRO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Pro organizer productivity tool</w:t>
            </w:r>
          </w:p>
        </w:tc>
      </w:tr>
      <w:tr>
        <w:trPr>
          <w:cantSplit/>
        </w:trPr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Check-in &amp; Gates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Verifier Access Codes (Temporary staff PINs)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PRO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Included in Pro team seats</w:t>
            </w:r>
          </w:p>
        </w:tc>
      </w:tr>
      <w:tr>
        <w:trPr>
          <w:cantSplit/>
        </w:trPr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Check-in &amp; Gates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HMAC-SHA256 Signed QR Tickets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FREE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Core security across all tiers</w:t>
            </w:r>
          </w:p>
        </w:tc>
      </w:tr>
      <w:tr>
        <w:trPr>
          <w:cantSplit/>
        </w:trPr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Communications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Automated Transactional Confirmation Emails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FREE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Free transactional emails</w:t>
            </w:r>
          </w:p>
        </w:tc>
      </w:tr>
      <w:tr>
        <w:trPr>
          <w:cantSplit/>
        </w:trPr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Communications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Custom Email Broadcast Campaigns &amp; Rich Text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PRO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Included up to quota; add-on packs</w:t>
            </w:r>
          </w:p>
        </w:tc>
      </w:tr>
      <w:tr>
        <w:trPr>
          <w:cantSplit/>
        </w:trPr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Communications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Automated Waitlist Escalation Engine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FREE / PRO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Basic Free; Auto-escalation Pro</w:t>
            </w:r>
          </w:p>
        </w:tc>
      </w:tr>
      <w:tr>
        <w:trPr>
          <w:cantSplit/>
        </w:trPr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Analytics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Standard Registration &amp; Attendee Count Metrics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FREE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Free standard dashboard</w:t>
            </w:r>
          </w:p>
        </w:tc>
      </w:tr>
      <w:tr>
        <w:trPr>
          <w:cantSplit/>
        </w:trPr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Analytics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Live Telemetry Dashboard &amp; Real-Time Velocity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PRO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Real-time inflow monitoring</w:t>
            </w:r>
          </w:p>
        </w:tc>
      </w:tr>
      <w:tr>
        <w:trPr>
          <w:cantSplit/>
        </w:trPr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Analytics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Multi-Event Cohort Telemetry (Selective grouping)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PRO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Cross-event portfolio analysis</w:t>
            </w:r>
          </w:p>
        </w:tc>
      </w:tr>
      <w:tr>
        <w:trPr>
          <w:cantSplit/>
        </w:trPr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Executive Decks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Gemini AI Executive Presentation Deck Generator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PRO / ADD-ON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Included in Pro (5/mo) + Token pack</w:t>
            </w:r>
          </w:p>
        </w:tc>
      </w:tr>
      <w:tr>
        <w:trPr>
          <w:cantSplit/>
        </w:trPr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Executive Decks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Print-Ready Executive Report (16:9 Landscape PDF)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PRO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Clean board committee presentation</w:t>
            </w:r>
          </w:p>
        </w:tc>
      </w:tr>
      <w:tr>
        <w:trPr>
          <w:cantSplit/>
        </w:trPr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Data Lifecycle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Standard Active Event Access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FREE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Available during active lifecycle</w:t>
            </w:r>
          </w:p>
        </w:tc>
      </w:tr>
      <w:tr>
        <w:trPr>
          <w:cantSplit/>
        </w:trPr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Data Lifecycle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30-Day Free Retention Window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FREE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Grace period before cold archive</w:t>
            </w:r>
          </w:p>
        </w:tc>
      </w:tr>
      <w:tr>
        <w:trPr>
          <w:cantSplit/>
        </w:trPr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Data Lifecycle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Cloudflare R2 Cold Storage Vault (Infinite)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PRO / ADD-ON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Pro includes 10 events; $0.50/mo add-on</w:t>
            </w:r>
          </w:p>
        </w:tc>
      </w:tr>
      <w:tr>
        <w:trPr>
          <w:cantSplit/>
        </w:trPr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Security &amp; Trust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AES-256-GCM Virtual Link Encryption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FREE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Universal privacy safeguard</w:t>
            </w:r>
          </w:p>
        </w:tc>
      </w:tr>
      <w:tr>
        <w:trPr>
          <w:cantSplit/>
        </w:trPr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Security &amp; Trust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PDPA / GDPR Explicit Consent Collection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FREE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Universal compliance requirement</w:t>
            </w:r>
          </w:p>
        </w:tc>
      </w:tr>
      <w:tr>
        <w:trPr>
          <w:cantSplit/>
        </w:trPr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Team Governance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Multi-User Roles (Collaborators, Scanners)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PRO / ENTERPRISE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Per seat pricing or tier quota</w:t>
            </w:r>
          </w:p>
        </w:tc>
      </w:tr>
      <w:tr>
        <w:trPr>
          <w:cantSplit/>
        </w:trPr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Ticketing &amp; Pay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Free RSVPs / Zero-Commission Events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FREE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Free for all community organizers</w:t>
            </w:r>
          </w:p>
        </w:tc>
      </w:tr>
      <w:tr>
        <w:trPr>
          <w:cantSplit/>
        </w:trPr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Ticketing &amp; Pay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Paid Ticketing &amp; Multi-Gateway Checkout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334155"/>
                <w:sz w:val="17"/>
              </w:rPr>
              <w:t>TRANSACTION FEE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7"/>
              </w:rPr>
              <w:t>2.5% - 4.5% + processing fee</w:t>
            </w:r>
          </w:p>
        </w:tc>
      </w:tr>
    </w:tbl>
    <w:p>
      <w:pPr>
        <w:spacing w:before="160"/>
      </w:pPr>
    </w:p>
    <w:p>
      <w:pPr>
        <w:keepNext/>
        <w:spacing w:before="360" w:after="120"/>
      </w:pPr>
      <w:r>
        <w:rPr>
          <w:rFonts w:ascii="Calibri" w:hAnsi="Calibri"/>
          <w:b/>
          <w:i w:val="0"/>
          <w:color w:val="0F172A"/>
          <w:sz w:val="32"/>
        </w:rPr>
        <w:t>3. Deep Architectural Feature Breakdown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15803D"/>
          <w:sz w:val="26"/>
        </w:rPr>
        <w:t>3.1 Event Creation, Scheduling &amp; Form Engine</w:t>
      </w:r>
    </w:p>
    <w:p>
      <w:pPr>
        <w:spacing w:line="276" w:lineRule="auto" w:after="80" w:before="0"/>
        <w:ind w:left="360"/>
      </w:pPr>
      <w:r>
        <w:rPr>
          <w:rFonts w:ascii="Calibri" w:hAnsi="Calibri"/>
          <w:b/>
          <w:i w:val="0"/>
          <w:color w:val="15803D"/>
          <w:sz w:val="21"/>
        </w:rPr>
        <w:t xml:space="preserve">• </w:t>
      </w:r>
      <w:r>
        <w:rPr>
          <w:rFonts w:ascii="Calibri" w:hAnsi="Calibri"/>
          <w:b/>
          <w:i w:val="0"/>
          <w:color w:val="0F172A"/>
          <w:sz w:val="21"/>
        </w:rPr>
        <w:t xml:space="preserve">Recurring Event Support: </w:t>
      </w:r>
      <w:r>
        <w:rPr>
          <w:rFonts w:ascii="Calibri" w:hAnsi="Calibri"/>
          <w:b w:val="0"/>
          <w:i w:val="0"/>
          <w:color w:val="334155"/>
          <w:sz w:val="21"/>
        </w:rPr>
        <w:t>Daily, weekly, bi-weekly, and monthly recurring event scheduling. Employs decoupled start and end dates allowing recurring series to span arbitrary timeframes without timezone drift bugs.</w:t>
      </w:r>
    </w:p>
    <w:p>
      <w:pPr>
        <w:spacing w:line="276" w:lineRule="auto" w:after="80" w:before="0"/>
        <w:ind w:left="360"/>
      </w:pPr>
      <w:r>
        <w:rPr>
          <w:rFonts w:ascii="Calibri" w:hAnsi="Calibri"/>
          <w:b/>
          <w:i w:val="0"/>
          <w:color w:val="15803D"/>
          <w:sz w:val="21"/>
        </w:rPr>
        <w:t xml:space="preserve">• </w:t>
      </w:r>
      <w:r>
        <w:rPr>
          <w:rFonts w:ascii="Calibri" w:hAnsi="Calibri"/>
          <w:b/>
          <w:i w:val="0"/>
          <w:color w:val="0F172A"/>
          <w:sz w:val="21"/>
        </w:rPr>
        <w:t xml:space="preserve">Edit Event Retrofit: </w:t>
      </w:r>
      <w:r>
        <w:rPr>
          <w:rFonts w:ascii="Calibri" w:hAnsi="Calibri"/>
          <w:b w:val="0"/>
          <w:i w:val="0"/>
          <w:color w:val="334155"/>
          <w:sz w:val="21"/>
        </w:rPr>
        <w:t>Organizers can turn any existing one-off event into a recurring rolling cycle directly from Edit Event without breaking existing attendee tickets or URLs.</w:t>
      </w:r>
    </w:p>
    <w:p>
      <w:pPr>
        <w:spacing w:line="276" w:lineRule="auto" w:after="80" w:before="0"/>
        <w:ind w:left="360"/>
      </w:pPr>
      <w:r>
        <w:rPr>
          <w:rFonts w:ascii="Calibri" w:hAnsi="Calibri"/>
          <w:b/>
          <w:i w:val="0"/>
          <w:color w:val="15803D"/>
          <w:sz w:val="21"/>
        </w:rPr>
        <w:t xml:space="preserve">• </w:t>
      </w:r>
      <w:r>
        <w:rPr>
          <w:rFonts w:ascii="Calibri" w:hAnsi="Calibri"/>
          <w:b/>
          <w:i w:val="0"/>
          <w:color w:val="0F172A"/>
          <w:sz w:val="21"/>
        </w:rPr>
        <w:t xml:space="preserve">Group &amp; Organization Booking: </w:t>
      </w:r>
      <w:r>
        <w:rPr>
          <w:rFonts w:ascii="Calibri" w:hAnsi="Calibri"/>
          <w:b w:val="0"/>
          <w:i w:val="0"/>
          <w:color w:val="334155"/>
          <w:sz w:val="21"/>
        </w:rPr>
        <w:t>Dedicated dual-mode registration supporting churches, companies, schools, NGOs, and sports teams reserving multi-seat ticket pools under one contact.</w:t>
      </w:r>
    </w:p>
    <w:p>
      <w:pPr>
        <w:spacing w:line="276" w:lineRule="auto" w:after="80" w:before="0"/>
        <w:ind w:left="360"/>
      </w:pPr>
      <w:r>
        <w:rPr>
          <w:rFonts w:ascii="Calibri" w:hAnsi="Calibri"/>
          <w:b/>
          <w:i w:val="0"/>
          <w:color w:val="15803D"/>
          <w:sz w:val="21"/>
        </w:rPr>
        <w:t xml:space="preserve">• </w:t>
      </w:r>
      <w:r>
        <w:rPr>
          <w:rFonts w:ascii="Calibri" w:hAnsi="Calibri"/>
          <w:b/>
          <w:i w:val="0"/>
          <w:color w:val="0F172A"/>
          <w:sz w:val="21"/>
        </w:rPr>
        <w:t xml:space="preserve">Advanced Dynamic Form Builder: </w:t>
      </w:r>
      <w:r>
        <w:rPr>
          <w:rFonts w:ascii="Calibri" w:hAnsi="Calibri"/>
          <w:b w:val="0"/>
          <w:i w:val="0"/>
          <w:color w:val="334155"/>
          <w:sz w:val="21"/>
        </w:rPr>
        <w:t>Reorderable drag-and-drop form questions, single/multiple choice with fillable 'Other' inputs, CV/portfolio file uploads, and conditional question logic.</w:t>
      </w:r>
    </w:p>
    <w:p>
      <w:pPr>
        <w:spacing w:line="276" w:lineRule="auto" w:after="80" w:before="0"/>
        <w:ind w:left="360"/>
      </w:pPr>
      <w:r>
        <w:rPr>
          <w:rFonts w:ascii="Calibri" w:hAnsi="Calibri"/>
          <w:b/>
          <w:i w:val="0"/>
          <w:color w:val="15803D"/>
          <w:sz w:val="21"/>
        </w:rPr>
        <w:t xml:space="preserve">• </w:t>
      </w:r>
      <w:r>
        <w:rPr>
          <w:rFonts w:ascii="Calibri" w:hAnsi="Calibri"/>
          <w:b/>
          <w:i w:val="0"/>
          <w:color w:val="0F172A"/>
          <w:sz w:val="21"/>
        </w:rPr>
        <w:t xml:space="preserve">Virtual &amp; Hybrid Event Support: </w:t>
      </w:r>
      <w:r>
        <w:rPr>
          <w:rFonts w:ascii="Calibri" w:hAnsi="Calibri"/>
          <w:b w:val="0"/>
          <w:i w:val="0"/>
          <w:color w:val="334155"/>
          <w:sz w:val="21"/>
        </w:rPr>
        <w:t>Automated AES-256-GCM encryption with initialization vector (IV) at rest; revealed only to verified ticket holders.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15803D"/>
          <w:sz w:val="26"/>
        </w:rPr>
        <w:t>3.2 Gatekeeping, Ticketing &amp; Field Operations</w:t>
      </w:r>
    </w:p>
    <w:p>
      <w:pPr>
        <w:spacing w:line="276" w:lineRule="auto" w:after="80" w:before="0"/>
        <w:ind w:left="360"/>
      </w:pPr>
      <w:r>
        <w:rPr>
          <w:rFonts w:ascii="Calibri" w:hAnsi="Calibri"/>
          <w:b/>
          <w:i w:val="0"/>
          <w:color w:val="15803D"/>
          <w:sz w:val="21"/>
        </w:rPr>
        <w:t xml:space="preserve">• </w:t>
      </w:r>
      <w:r>
        <w:rPr>
          <w:rFonts w:ascii="Calibri" w:hAnsi="Calibri"/>
          <w:b/>
          <w:i w:val="0"/>
          <w:color w:val="0F172A"/>
          <w:sz w:val="21"/>
        </w:rPr>
        <w:t xml:space="preserve">Cryptographic QR Ticketing: </w:t>
      </w:r>
      <w:r>
        <w:rPr>
          <w:rFonts w:ascii="Calibri" w:hAnsi="Calibri"/>
          <w:b w:val="0"/>
          <w:i w:val="0"/>
          <w:color w:val="334155"/>
          <w:sz w:val="21"/>
        </w:rPr>
        <w:t>HMAC-SHA256 signatures embedded in every issued ticket QR code preventing counterfeiting, ticket sharing, or manual URL spoofing.</w:t>
      </w:r>
    </w:p>
    <w:p>
      <w:pPr>
        <w:spacing w:line="276" w:lineRule="auto" w:after="80" w:before="0"/>
        <w:ind w:left="360"/>
      </w:pPr>
      <w:r>
        <w:rPr>
          <w:rFonts w:ascii="Calibri" w:hAnsi="Calibri"/>
          <w:b/>
          <w:i w:val="0"/>
          <w:color w:val="15803D"/>
          <w:sz w:val="21"/>
        </w:rPr>
        <w:t xml:space="preserve">• </w:t>
      </w:r>
      <w:r>
        <w:rPr>
          <w:rFonts w:ascii="Calibri" w:hAnsi="Calibri"/>
          <w:b/>
          <w:i w:val="0"/>
          <w:color w:val="0F172A"/>
          <w:sz w:val="21"/>
        </w:rPr>
        <w:t xml:space="preserve">QuickScan Mode: </w:t>
      </w:r>
      <w:r>
        <w:rPr>
          <w:rFonts w:ascii="Calibri" w:hAnsi="Calibri"/>
          <w:b w:val="0"/>
          <w:i w:val="0"/>
          <w:color w:val="334155"/>
          <w:sz w:val="21"/>
        </w:rPr>
        <w:t>Sub-second camera autofocus, audio chimes, and instant auto-reset designed for processing 60+ attendees per minute at venue entry gates.</w:t>
      </w:r>
    </w:p>
    <w:p>
      <w:pPr>
        <w:spacing w:line="276" w:lineRule="auto" w:after="80" w:before="0"/>
        <w:ind w:left="360"/>
      </w:pPr>
      <w:r>
        <w:rPr>
          <w:rFonts w:ascii="Calibri" w:hAnsi="Calibri"/>
          <w:b/>
          <w:i w:val="0"/>
          <w:color w:val="15803D"/>
          <w:sz w:val="21"/>
        </w:rPr>
        <w:t xml:space="preserve">• </w:t>
      </w:r>
      <w:r>
        <w:rPr>
          <w:rFonts w:ascii="Calibri" w:hAnsi="Calibri"/>
          <w:b/>
          <w:i w:val="0"/>
          <w:color w:val="0F172A"/>
          <w:sz w:val="21"/>
        </w:rPr>
        <w:t xml:space="preserve">DeepScan Mode: </w:t>
      </w:r>
      <w:r>
        <w:rPr>
          <w:rFonts w:ascii="Calibri" w:hAnsi="Calibri"/>
          <w:b w:val="0"/>
          <w:i w:val="0"/>
          <w:color w:val="334155"/>
          <w:sz w:val="21"/>
        </w:rPr>
        <w:t>Comprehensive gatekeeping interface showing custom answers, private notes, VIP designations, and multi-ticket check-in verification.</w:t>
      </w:r>
    </w:p>
    <w:p>
      <w:pPr>
        <w:spacing w:line="276" w:lineRule="auto" w:after="80" w:before="0"/>
        <w:ind w:left="360"/>
      </w:pPr>
      <w:r>
        <w:rPr>
          <w:rFonts w:ascii="Calibri" w:hAnsi="Calibri"/>
          <w:b/>
          <w:i w:val="0"/>
          <w:color w:val="15803D"/>
          <w:sz w:val="21"/>
        </w:rPr>
        <w:t xml:space="preserve">• </w:t>
      </w:r>
      <w:r>
        <w:rPr>
          <w:rFonts w:ascii="Calibri" w:hAnsi="Calibri"/>
          <w:b/>
          <w:i w:val="0"/>
          <w:color w:val="0F172A"/>
          <w:sz w:val="21"/>
        </w:rPr>
        <w:t xml:space="preserve">Staff Verifier Access Codes: </w:t>
      </w:r>
      <w:r>
        <w:rPr>
          <w:rFonts w:ascii="Calibri" w:hAnsi="Calibri"/>
          <w:b w:val="0"/>
          <w:i w:val="0"/>
          <w:color w:val="334155"/>
          <w:sz w:val="21"/>
        </w:rPr>
        <w:t>Time-limited 6-character access codes for event volunteers and gate staff, granting scanning capabilities on mobile without exposing dashboard credentials.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15803D"/>
          <w:sz w:val="26"/>
        </w:rPr>
        <w:t>3.3 Multi-Event Cohort Telemetry &amp; Executive Reporting</w:t>
      </w:r>
    </w:p>
    <w:p>
      <w:pPr>
        <w:spacing w:line="276" w:lineRule="auto" w:after="80" w:before="0"/>
        <w:ind w:left="360"/>
      </w:pPr>
      <w:r>
        <w:rPr>
          <w:rFonts w:ascii="Calibri" w:hAnsi="Calibri"/>
          <w:b/>
          <w:i w:val="0"/>
          <w:color w:val="15803D"/>
          <w:sz w:val="21"/>
        </w:rPr>
        <w:t xml:space="preserve">• </w:t>
      </w:r>
      <w:r>
        <w:rPr>
          <w:rFonts w:ascii="Calibri" w:hAnsi="Calibri"/>
          <w:b/>
          <w:i w:val="0"/>
          <w:color w:val="0F172A"/>
          <w:sz w:val="21"/>
        </w:rPr>
        <w:t xml:space="preserve">Cohort Multi-Select Engine: </w:t>
      </w:r>
      <w:r>
        <w:rPr>
          <w:rFonts w:ascii="Calibri" w:hAnsi="Calibri"/>
          <w:b w:val="0"/>
          <w:i w:val="0"/>
          <w:color w:val="334155"/>
          <w:sz w:val="21"/>
        </w:rPr>
        <w:t>Multi-select dropdown popover allowing organizers to select specific combinations of events (e.g. Disruptors Convention + AI Meetup). Aggregates turnout percentages, ticket velocity, check-in rate, and capacity across the chosen cohort.</w:t>
      </w:r>
    </w:p>
    <w:p>
      <w:pPr>
        <w:spacing w:line="276" w:lineRule="auto" w:after="80" w:before="0"/>
        <w:ind w:left="360"/>
      </w:pPr>
      <w:r>
        <w:rPr>
          <w:rFonts w:ascii="Calibri" w:hAnsi="Calibri"/>
          <w:b/>
          <w:i w:val="0"/>
          <w:color w:val="15803D"/>
          <w:sz w:val="21"/>
        </w:rPr>
        <w:t xml:space="preserve">• </w:t>
      </w:r>
      <w:r>
        <w:rPr>
          <w:rFonts w:ascii="Calibri" w:hAnsi="Calibri"/>
          <w:b/>
          <w:i w:val="0"/>
          <w:color w:val="0F172A"/>
          <w:sz w:val="21"/>
        </w:rPr>
        <w:t xml:space="preserve">Gemini AI Presentation Deck Generator: </w:t>
      </w:r>
      <w:r>
        <w:rPr>
          <w:rFonts w:ascii="Calibri" w:hAnsi="Calibri"/>
          <w:b w:val="0"/>
          <w:i w:val="0"/>
          <w:color w:val="334155"/>
          <w:sz w:val="21"/>
        </w:rPr>
        <w:t>Synthesizes 5 boardroom-ready executive slides (Overview, Turnout Benchmark, Inflow Velocity, Tier Engagement, Strategic Recommendations) formatted for leadership review.</w:t>
      </w:r>
    </w:p>
    <w:p>
      <w:pPr>
        <w:spacing w:line="276" w:lineRule="auto" w:after="80" w:before="0"/>
        <w:ind w:left="360"/>
      </w:pPr>
      <w:r>
        <w:rPr>
          <w:rFonts w:ascii="Calibri" w:hAnsi="Calibri"/>
          <w:b/>
          <w:i w:val="0"/>
          <w:color w:val="15803D"/>
          <w:sz w:val="21"/>
        </w:rPr>
        <w:t xml:space="preserve">• </w:t>
      </w:r>
      <w:r>
        <w:rPr>
          <w:rFonts w:ascii="Calibri" w:hAnsi="Calibri"/>
          <w:b/>
          <w:i w:val="0"/>
          <w:color w:val="0F172A"/>
          <w:sz w:val="21"/>
        </w:rPr>
        <w:t xml:space="preserve">16:9 Print &amp; PDF Export: </w:t>
      </w:r>
      <w:r>
        <w:rPr>
          <w:rFonts w:ascii="Calibri" w:hAnsi="Calibri"/>
          <w:b w:val="0"/>
          <w:i w:val="0"/>
          <w:color w:val="334155"/>
          <w:sz w:val="21"/>
        </w:rPr>
        <w:t>Fullscreen 16:9 presentation viewer with keyboard navigation and dedicated @media print CSS formatting for landscape printing or PDF generation.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15803D"/>
          <w:sz w:val="26"/>
        </w:rPr>
        <w:t>3.4 Data Retention, Storage &amp; Archiving</w:t>
      </w:r>
    </w:p>
    <w:p>
      <w:pPr>
        <w:spacing w:line="276" w:lineRule="auto" w:after="80" w:before="0"/>
        <w:ind w:left="360"/>
      </w:pPr>
      <w:r>
        <w:rPr>
          <w:rFonts w:ascii="Calibri" w:hAnsi="Calibri"/>
          <w:b/>
          <w:i w:val="0"/>
          <w:color w:val="15803D"/>
          <w:sz w:val="21"/>
        </w:rPr>
        <w:t xml:space="preserve">• </w:t>
      </w:r>
      <w:r>
        <w:rPr>
          <w:rFonts w:ascii="Calibri" w:hAnsi="Calibri"/>
          <w:b/>
          <w:i w:val="0"/>
          <w:color w:val="0F172A"/>
          <w:sz w:val="21"/>
        </w:rPr>
        <w:t xml:space="preserve">Zero-Egress Media Storage: </w:t>
      </w:r>
      <w:r>
        <w:rPr>
          <w:rFonts w:ascii="Calibri" w:hAnsi="Calibri"/>
          <w:b w:val="0"/>
          <w:i w:val="0"/>
          <w:color w:val="334155"/>
          <w:sz w:val="21"/>
        </w:rPr>
        <w:t>High-resolution posters, hero banners, and attendee document uploads stored directly in Cloudflare R2 with custom domain delivery and zero egress fees.</w:t>
      </w:r>
    </w:p>
    <w:p>
      <w:pPr>
        <w:spacing w:line="276" w:lineRule="auto" w:after="80" w:before="0"/>
        <w:ind w:left="360"/>
      </w:pPr>
      <w:r>
        <w:rPr>
          <w:rFonts w:ascii="Calibri" w:hAnsi="Calibri"/>
          <w:b/>
          <w:i w:val="0"/>
          <w:color w:val="15803D"/>
          <w:sz w:val="21"/>
        </w:rPr>
        <w:t xml:space="preserve">• </w:t>
      </w:r>
      <w:r>
        <w:rPr>
          <w:rFonts w:ascii="Calibri" w:hAnsi="Calibri"/>
          <w:b/>
          <w:i w:val="0"/>
          <w:color w:val="0F172A"/>
          <w:sz w:val="21"/>
        </w:rPr>
        <w:t xml:space="preserve">Cold Storage Archive Vault: </w:t>
      </w:r>
      <w:r>
        <w:rPr>
          <w:rFonts w:ascii="Calibri" w:hAnsi="Calibri"/>
          <w:b w:val="0"/>
          <w:i w:val="0"/>
          <w:color w:val="334155"/>
          <w:sz w:val="21"/>
        </w:rPr>
        <w:t>Completed event editions automatically compress attendee rosters into structured JSON and upload to R2 vault storage, ensuring historical preservation.</w:t>
      </w:r>
    </w:p>
    <w:p>
      <w:pPr>
        <w:spacing w:line="276" w:lineRule="auto" w:after="80" w:before="0"/>
        <w:ind w:left="360"/>
      </w:pPr>
      <w:r>
        <w:rPr>
          <w:rFonts w:ascii="Calibri" w:hAnsi="Calibri"/>
          <w:b/>
          <w:i w:val="0"/>
          <w:color w:val="15803D"/>
          <w:sz w:val="21"/>
        </w:rPr>
        <w:t xml:space="preserve">• </w:t>
      </w:r>
      <w:r>
        <w:rPr>
          <w:rFonts w:ascii="Calibri" w:hAnsi="Calibri"/>
          <w:b/>
          <w:i w:val="0"/>
          <w:color w:val="0F172A"/>
          <w:sz w:val="21"/>
        </w:rPr>
        <w:t xml:space="preserve">Controlled Monetization Safeguard: </w:t>
      </w:r>
      <w:r>
        <w:rPr>
          <w:rFonts w:ascii="Calibri" w:hAnsi="Calibri"/>
          <w:b w:val="0"/>
          <w:i w:val="0"/>
          <w:color w:val="334155"/>
          <w:sz w:val="21"/>
        </w:rPr>
        <w:t>isPricingRolloutActive() flag ensures 30-day expiration warnings remain hidden from public users until the business team formally activates pricing.</w:t>
      </w:r>
    </w:p>
    <w:p>
      <w:pPr>
        <w:keepNext/>
        <w:spacing w:before="360" w:after="120"/>
      </w:pPr>
      <w:r>
        <w:rPr>
          <w:rFonts w:ascii="Calibri" w:hAnsi="Calibri"/>
          <w:b/>
          <w:i w:val="0"/>
          <w:color w:val="0F172A"/>
          <w:sz w:val="32"/>
        </w:rPr>
        <w:t>4. Monetization Tiers Recommendation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15803D"/>
          <w:sz w:val="26"/>
        </w:rPr>
        <w:t>Tier 1: Community (Free Tier — Unlimited)</w:t>
      </w:r>
    </w:p>
    <w:p>
      <w:pPr>
        <w:spacing w:line="276" w:lineRule="auto" w:after="80" w:before="0"/>
      </w:pPr>
      <w:r>
        <w:rPr>
          <w:rFonts w:ascii="Calibri" w:hAnsi="Calibri"/>
          <w:b/>
          <w:i w:val="0"/>
          <w:color w:val="0F172A"/>
          <w:sz w:val="21"/>
        </w:rPr>
        <w:t xml:space="preserve">Target Audience: </w:t>
      </w:r>
      <w:r>
        <w:rPr>
          <w:rFonts w:ascii="Calibri" w:hAnsi="Calibri"/>
          <w:b w:val="0"/>
          <w:i w:val="0"/>
          <w:color w:val="334155"/>
          <w:sz w:val="21"/>
        </w:rPr>
        <w:t>Student leaders, grassroots organizers, community meetups, churches, non-profits.</w:t>
      </w:r>
    </w:p>
    <w:p>
      <w:pPr>
        <w:spacing w:line="276" w:lineRule="auto" w:after="80" w:before="0"/>
        <w:ind w:left="360"/>
      </w:pPr>
      <w:r>
        <w:rPr>
          <w:rFonts w:ascii="Calibri" w:hAnsi="Calibri"/>
          <w:b/>
          <w:i w:val="0"/>
          <w:color w:val="15803D"/>
          <w:sz w:val="21"/>
        </w:rPr>
        <w:t xml:space="preserve">• </w:t>
      </w:r>
      <w:r>
        <w:rPr>
          <w:rFonts w:ascii="Calibri" w:hAnsi="Calibri"/>
          <w:b w:val="0"/>
          <w:i w:val="0"/>
          <w:color w:val="334155"/>
          <w:sz w:val="21"/>
        </w:rPr>
        <w:t>Unlimited free events and registrations</w:t>
      </w:r>
    </w:p>
    <w:p>
      <w:pPr>
        <w:spacing w:line="276" w:lineRule="auto" w:after="80" w:before="0"/>
        <w:ind w:left="360"/>
      </w:pPr>
      <w:r>
        <w:rPr>
          <w:rFonts w:ascii="Calibri" w:hAnsi="Calibri"/>
          <w:b/>
          <w:i w:val="0"/>
          <w:color w:val="15803D"/>
          <w:sz w:val="21"/>
        </w:rPr>
        <w:t xml:space="preserve">• </w:t>
      </w:r>
      <w:r>
        <w:rPr>
          <w:rFonts w:ascii="Calibri" w:hAnsi="Calibri"/>
          <w:b w:val="0"/>
          <w:i w:val="0"/>
          <w:color w:val="334155"/>
          <w:sz w:val="21"/>
        </w:rPr>
        <w:t>Standard single event scheduling &amp; dynamic form questions</w:t>
      </w:r>
    </w:p>
    <w:p>
      <w:pPr>
        <w:spacing w:line="276" w:lineRule="auto" w:after="80" w:before="0"/>
        <w:ind w:left="360"/>
      </w:pPr>
      <w:r>
        <w:rPr>
          <w:rFonts w:ascii="Calibri" w:hAnsi="Calibri"/>
          <w:b/>
          <w:i w:val="0"/>
          <w:color w:val="15803D"/>
          <w:sz w:val="21"/>
        </w:rPr>
        <w:t xml:space="preserve">• </w:t>
      </w:r>
      <w:r>
        <w:rPr>
          <w:rFonts w:ascii="Calibri" w:hAnsi="Calibri"/>
          <w:b w:val="0"/>
          <w:i w:val="0"/>
          <w:color w:val="334155"/>
          <w:sz w:val="21"/>
        </w:rPr>
        <w:t>HMAC-SHA256 signed QR tickets &amp; QuickScan mobile check-in</w:t>
      </w:r>
    </w:p>
    <w:p>
      <w:pPr>
        <w:spacing w:line="276" w:lineRule="auto" w:after="80" w:before="0"/>
        <w:ind w:left="360"/>
      </w:pPr>
      <w:r>
        <w:rPr>
          <w:rFonts w:ascii="Calibri" w:hAnsi="Calibri"/>
          <w:b/>
          <w:i w:val="0"/>
          <w:color w:val="15803D"/>
          <w:sz w:val="21"/>
        </w:rPr>
        <w:t xml:space="preserve">• </w:t>
      </w:r>
      <w:r>
        <w:rPr>
          <w:rFonts w:ascii="Calibri" w:hAnsi="Calibri"/>
          <w:b w:val="0"/>
          <w:i w:val="0"/>
          <w:color w:val="334155"/>
          <w:sz w:val="21"/>
        </w:rPr>
        <w:t>Automated transactional email delivery</w:t>
      </w:r>
    </w:p>
    <w:p>
      <w:pPr>
        <w:spacing w:line="276" w:lineRule="auto" w:after="80" w:before="0"/>
        <w:ind w:left="360"/>
      </w:pPr>
      <w:r>
        <w:rPr>
          <w:rFonts w:ascii="Calibri" w:hAnsi="Calibri"/>
          <w:b/>
          <w:i w:val="0"/>
          <w:color w:val="15803D"/>
          <w:sz w:val="21"/>
        </w:rPr>
        <w:t xml:space="preserve">• </w:t>
      </w:r>
      <w:r>
        <w:rPr>
          <w:rFonts w:ascii="Calibri" w:hAnsi="Calibri"/>
          <w:b w:val="0"/>
          <w:i w:val="0"/>
          <w:color w:val="334155"/>
          <w:sz w:val="21"/>
        </w:rPr>
        <w:t>Standard dashboard metrics &amp; 30-day active event data access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15803D"/>
          <w:sz w:val="26"/>
        </w:rPr>
        <w:t>Tier 2: Pro Organizer ($19 - $29 / month or $199 / year)</w:t>
      </w:r>
    </w:p>
    <w:p>
      <w:pPr>
        <w:spacing w:line="276" w:lineRule="auto" w:after="80" w:before="0"/>
      </w:pPr>
      <w:r>
        <w:rPr>
          <w:rFonts w:ascii="Calibri" w:hAnsi="Calibri"/>
          <w:b/>
          <w:i w:val="0"/>
          <w:color w:val="0F172A"/>
          <w:sz w:val="21"/>
        </w:rPr>
        <w:t xml:space="preserve">Target Audience: </w:t>
      </w:r>
      <w:r>
        <w:rPr>
          <w:rFonts w:ascii="Calibri" w:hAnsi="Calibri"/>
          <w:b w:val="0"/>
          <w:i w:val="0"/>
          <w:color w:val="334155"/>
          <w:sz w:val="21"/>
        </w:rPr>
        <w:t>Professional organizers, recurring event hosts, corporate trainers, event agencies.</w:t>
      </w:r>
    </w:p>
    <w:p>
      <w:pPr>
        <w:spacing w:line="276" w:lineRule="auto" w:after="80" w:before="0"/>
      </w:pPr>
      <w:r>
        <w:rPr>
          <w:rFonts w:ascii="Calibri" w:hAnsi="Calibri"/>
          <w:b/>
          <w:i w:val="0"/>
          <w:color w:val="0F172A"/>
          <w:sz w:val="21"/>
        </w:rPr>
        <w:t xml:space="preserve">Includes: </w:t>
      </w:r>
      <w:r>
        <w:rPr>
          <w:rFonts w:ascii="Calibri" w:hAnsi="Calibri"/>
          <w:b w:val="0"/>
          <w:i w:val="0"/>
          <w:color w:val="334155"/>
          <w:sz w:val="21"/>
        </w:rPr>
        <w:t>Everything in Community Free, plus:</w:t>
      </w:r>
    </w:p>
    <w:p>
      <w:pPr>
        <w:spacing w:line="276" w:lineRule="auto" w:after="80" w:before="0"/>
        <w:ind w:left="360"/>
      </w:pPr>
      <w:r>
        <w:rPr>
          <w:rFonts w:ascii="Calibri" w:hAnsi="Calibri"/>
          <w:b/>
          <w:i w:val="0"/>
          <w:color w:val="15803D"/>
          <w:sz w:val="21"/>
        </w:rPr>
        <w:t xml:space="preserve">• </w:t>
      </w:r>
      <w:r>
        <w:rPr>
          <w:rFonts w:ascii="Calibri" w:hAnsi="Calibri"/>
          <w:b w:val="0"/>
          <w:i w:val="0"/>
          <w:color w:val="334155"/>
          <w:sz w:val="21"/>
        </w:rPr>
        <w:t>Recurring Events Engine (Daily, weekly, monthly rolling cycles)</w:t>
      </w:r>
    </w:p>
    <w:p>
      <w:pPr>
        <w:spacing w:line="276" w:lineRule="auto" w:after="80" w:before="0"/>
        <w:ind w:left="360"/>
      </w:pPr>
      <w:r>
        <w:rPr>
          <w:rFonts w:ascii="Calibri" w:hAnsi="Calibri"/>
          <w:b/>
          <w:i w:val="0"/>
          <w:color w:val="15803D"/>
          <w:sz w:val="21"/>
        </w:rPr>
        <w:t xml:space="preserve">• </w:t>
      </w:r>
      <w:r>
        <w:rPr>
          <w:rFonts w:ascii="Calibri" w:hAnsi="Calibri"/>
          <w:b w:val="0"/>
          <w:i w:val="0"/>
          <w:color w:val="334155"/>
          <w:sz w:val="21"/>
        </w:rPr>
        <w:t>Multi-Event Cohort Telemetry &amp; comparative analytics</w:t>
      </w:r>
    </w:p>
    <w:p>
      <w:pPr>
        <w:spacing w:line="276" w:lineRule="auto" w:after="80" w:before="0"/>
        <w:ind w:left="360"/>
      </w:pPr>
      <w:r>
        <w:rPr>
          <w:rFonts w:ascii="Calibri" w:hAnsi="Calibri"/>
          <w:b/>
          <w:i w:val="0"/>
          <w:color w:val="15803D"/>
          <w:sz w:val="21"/>
        </w:rPr>
        <w:t xml:space="preserve">• </w:t>
      </w:r>
      <w:r>
        <w:rPr>
          <w:rFonts w:ascii="Calibri" w:hAnsi="Calibri"/>
          <w:b w:val="0"/>
          <w:i w:val="0"/>
          <w:color w:val="334155"/>
          <w:sz w:val="21"/>
        </w:rPr>
        <w:t>Gemini AI Executive Presentation Deck Generator &amp; 16:9 PDF Export</w:t>
      </w:r>
    </w:p>
    <w:p>
      <w:pPr>
        <w:spacing w:line="276" w:lineRule="auto" w:after="80" w:before="0"/>
        <w:ind w:left="360"/>
      </w:pPr>
      <w:r>
        <w:rPr>
          <w:rFonts w:ascii="Calibri" w:hAnsi="Calibri"/>
          <w:b/>
          <w:i w:val="0"/>
          <w:color w:val="15803D"/>
          <w:sz w:val="21"/>
        </w:rPr>
        <w:t xml:space="preserve">• </w:t>
      </w:r>
      <w:r>
        <w:rPr>
          <w:rFonts w:ascii="Calibri" w:hAnsi="Calibri"/>
          <w:b w:val="0"/>
          <w:i w:val="0"/>
          <w:color w:val="334155"/>
          <w:sz w:val="21"/>
        </w:rPr>
        <w:t>DeepScan attendee inspection, note-taking &amp; volunteer verifier codes</w:t>
      </w:r>
    </w:p>
    <w:p>
      <w:pPr>
        <w:spacing w:line="276" w:lineRule="auto" w:after="80" w:before="0"/>
        <w:ind w:left="360"/>
      </w:pPr>
      <w:r>
        <w:rPr>
          <w:rFonts w:ascii="Calibri" w:hAnsi="Calibri"/>
          <w:b/>
          <w:i w:val="0"/>
          <w:color w:val="15803D"/>
          <w:sz w:val="21"/>
        </w:rPr>
        <w:t xml:space="preserve">• </w:t>
      </w:r>
      <w:r>
        <w:rPr>
          <w:rFonts w:ascii="Calibri" w:hAnsi="Calibri"/>
          <w:b w:val="0"/>
          <w:i w:val="0"/>
          <w:color w:val="334155"/>
          <w:sz w:val="21"/>
        </w:rPr>
        <w:t>Cloudflare R2 Cold Storage Archive Vault (Permanent event preservation)</w:t>
      </w:r>
    </w:p>
    <w:p>
      <w:pPr>
        <w:spacing w:line="276" w:lineRule="auto" w:after="80" w:before="0"/>
        <w:ind w:left="360"/>
      </w:pPr>
      <w:r>
        <w:rPr>
          <w:rFonts w:ascii="Calibri" w:hAnsi="Calibri"/>
          <w:b/>
          <w:i w:val="0"/>
          <w:color w:val="15803D"/>
          <w:sz w:val="21"/>
        </w:rPr>
        <w:t xml:space="preserve">• </w:t>
      </w:r>
      <w:r>
        <w:rPr>
          <w:rFonts w:ascii="Calibri" w:hAnsi="Calibri"/>
          <w:b w:val="0"/>
          <w:i w:val="0"/>
          <w:color w:val="334155"/>
          <w:sz w:val="21"/>
        </w:rPr>
        <w:t>Attendee File Uploads (CVs, portfolios, document attachments)</w:t>
      </w:r>
    </w:p>
    <w:p>
      <w:pPr>
        <w:spacing w:line="276" w:lineRule="auto" w:after="80" w:before="0"/>
        <w:ind w:left="360"/>
      </w:pPr>
      <w:r>
        <w:rPr>
          <w:rFonts w:ascii="Calibri" w:hAnsi="Calibri"/>
          <w:b/>
          <w:i w:val="0"/>
          <w:color w:val="15803D"/>
          <w:sz w:val="21"/>
        </w:rPr>
        <w:t xml:space="preserve">• </w:t>
      </w:r>
      <w:r>
        <w:rPr>
          <w:rFonts w:ascii="Calibri" w:hAnsi="Calibri"/>
          <w:b w:val="0"/>
          <w:i w:val="0"/>
          <w:color w:val="334155"/>
          <w:sz w:val="21"/>
        </w:rPr>
        <w:t>Group &amp; Organization Delegations management portal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15803D"/>
          <w:sz w:val="26"/>
        </w:rPr>
        <w:t>Tier 3: Pay-As-You-Go Add-Ons</w:t>
      </w:r>
    </w:p>
    <w:p>
      <w:pPr>
        <w:spacing w:line="276" w:lineRule="auto" w:after="80" w:before="0"/>
        <w:ind w:left="360"/>
      </w:pPr>
      <w:r>
        <w:rPr>
          <w:rFonts w:ascii="Calibri" w:hAnsi="Calibri"/>
          <w:b/>
          <w:i w:val="0"/>
          <w:color w:val="15803D"/>
          <w:sz w:val="21"/>
        </w:rPr>
        <w:t xml:space="preserve">• </w:t>
      </w:r>
      <w:r>
        <w:rPr>
          <w:rFonts w:ascii="Calibri" w:hAnsi="Calibri"/>
          <w:b/>
          <w:i w:val="0"/>
          <w:color w:val="0F172A"/>
          <w:sz w:val="21"/>
        </w:rPr>
        <w:t xml:space="preserve">Extra Email Broadcast Quota: </w:t>
      </w:r>
      <w:r>
        <w:rPr>
          <w:rFonts w:ascii="Calibri" w:hAnsi="Calibri"/>
          <w:b w:val="0"/>
          <w:i w:val="0"/>
          <w:color w:val="334155"/>
          <w:sz w:val="21"/>
        </w:rPr>
        <w:t>$5.00 per 5,000 emails</w:t>
      </w:r>
    </w:p>
    <w:p>
      <w:pPr>
        <w:spacing w:line="276" w:lineRule="auto" w:after="80" w:before="0"/>
        <w:ind w:left="360"/>
      </w:pPr>
      <w:r>
        <w:rPr>
          <w:rFonts w:ascii="Calibri" w:hAnsi="Calibri"/>
          <w:b/>
          <w:i w:val="0"/>
          <w:color w:val="15803D"/>
          <w:sz w:val="21"/>
        </w:rPr>
        <w:t xml:space="preserve">• </w:t>
      </w:r>
      <w:r>
        <w:rPr>
          <w:rFonts w:ascii="Calibri" w:hAnsi="Calibri"/>
          <w:b/>
          <w:i w:val="0"/>
          <w:color w:val="0F172A"/>
          <w:sz w:val="21"/>
        </w:rPr>
        <w:t xml:space="preserve">Extra AI Deck Generations: </w:t>
      </w:r>
      <w:r>
        <w:rPr>
          <w:rFonts w:ascii="Calibri" w:hAnsi="Calibri"/>
          <w:b w:val="0"/>
          <w:i w:val="0"/>
          <w:color w:val="334155"/>
          <w:sz w:val="21"/>
        </w:rPr>
        <w:t>$3.00 per 10 executive presentation decks</w:t>
      </w:r>
    </w:p>
    <w:p>
      <w:pPr>
        <w:spacing w:line="276" w:lineRule="auto" w:after="80" w:before="0"/>
        <w:ind w:left="360"/>
      </w:pPr>
      <w:r>
        <w:rPr>
          <w:rFonts w:ascii="Calibri" w:hAnsi="Calibri"/>
          <w:b/>
          <w:i w:val="0"/>
          <w:color w:val="15803D"/>
          <w:sz w:val="21"/>
        </w:rPr>
        <w:t xml:space="preserve">• </w:t>
      </w:r>
      <w:r>
        <w:rPr>
          <w:rFonts w:ascii="Calibri" w:hAnsi="Calibri"/>
          <w:b/>
          <w:i w:val="0"/>
          <w:color w:val="0F172A"/>
          <w:sz w:val="21"/>
        </w:rPr>
        <w:t xml:space="preserve">Paid Ticket Processing Fee: </w:t>
      </w:r>
      <w:r>
        <w:rPr>
          <w:rFonts w:ascii="Calibri" w:hAnsi="Calibri"/>
          <w:b w:val="0"/>
          <w:i w:val="0"/>
          <w:color w:val="334155"/>
          <w:sz w:val="21"/>
        </w:rPr>
        <w:t>3.5% + $0.30 per ticket (M-Pesa STK Push / Card checkout)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15803D"/>
          <w:sz w:val="26"/>
        </w:rPr>
        <w:t>Tier 4: Enterprise / Institutions (Custom Quote)</w:t>
      </w:r>
    </w:p>
    <w:p>
      <w:pPr>
        <w:spacing w:line="276" w:lineRule="auto" w:after="80" w:before="0"/>
        <w:ind w:left="360"/>
      </w:pPr>
      <w:r>
        <w:rPr>
          <w:rFonts w:ascii="Calibri" w:hAnsi="Calibri"/>
          <w:b/>
          <w:i w:val="0"/>
          <w:color w:val="15803D"/>
          <w:sz w:val="21"/>
        </w:rPr>
        <w:t xml:space="preserve">• </w:t>
      </w:r>
      <w:r>
        <w:rPr>
          <w:rFonts w:ascii="Calibri" w:hAnsi="Calibri"/>
          <w:b w:val="0"/>
          <w:i w:val="0"/>
          <w:color w:val="334155"/>
          <w:sz w:val="21"/>
        </w:rPr>
        <w:t>Custom subdomains (events.yourcompany.com), unlimited verifier staff codes, role-based team seats, dedicated account manager, live event day hotline, custom database retention, and SSO/SAML.</w:t>
      </w:r>
    </w:p>
    <w:p>
      <w:pPr>
        <w:keepNext/>
        <w:spacing w:before="360" w:after="120"/>
      </w:pPr>
      <w:r>
        <w:rPr>
          <w:rFonts w:ascii="Calibri" w:hAnsi="Calibri"/>
          <w:b/>
          <w:i w:val="0"/>
          <w:color w:val="0F172A"/>
          <w:sz w:val="32"/>
        </w:rPr>
        <w:t>5. Summary for Committee &amp; Investor Presentations</w:t>
      </w:r>
    </w:p>
    <w:p>
      <w:pPr>
        <w:spacing w:line="276" w:lineRule="auto" w:after="80" w:before="0"/>
        <w:ind w:left="360"/>
      </w:pPr>
      <w:r>
        <w:rPr>
          <w:rFonts w:ascii="Calibri" w:hAnsi="Calibri"/>
          <w:b/>
          <w:i w:val="0"/>
          <w:color w:val="15803D"/>
          <w:sz w:val="21"/>
        </w:rPr>
        <w:t xml:space="preserve">• </w:t>
      </w:r>
      <w:r>
        <w:rPr>
          <w:rFonts w:ascii="Calibri" w:hAnsi="Calibri"/>
          <w:b/>
          <w:i w:val="0"/>
          <w:color w:val="0F172A"/>
          <w:sz w:val="21"/>
        </w:rPr>
        <w:t xml:space="preserve">1. Infrastructure Maturity: </w:t>
      </w:r>
      <w:r>
        <w:rPr>
          <w:rFonts w:ascii="Calibri" w:hAnsi="Calibri"/>
          <w:b w:val="0"/>
          <w:i w:val="0"/>
          <w:color w:val="334155"/>
          <w:sz w:val="21"/>
        </w:rPr>
        <w:t>Next.js 16, PostgreSQL (Neon pooled), Cloudflare R2 zero-egress vault, Google Cloud Run with automated CI/CD containerization.</w:t>
      </w:r>
    </w:p>
    <w:p>
      <w:pPr>
        <w:spacing w:line="276" w:lineRule="auto" w:after="80" w:before="0"/>
        <w:ind w:left="360"/>
      </w:pPr>
      <w:r>
        <w:rPr>
          <w:rFonts w:ascii="Calibri" w:hAnsi="Calibri"/>
          <w:b/>
          <w:i w:val="0"/>
          <w:color w:val="15803D"/>
          <w:sz w:val="21"/>
        </w:rPr>
        <w:t xml:space="preserve">• </w:t>
      </w:r>
      <w:r>
        <w:rPr>
          <w:rFonts w:ascii="Calibri" w:hAnsi="Calibri"/>
          <w:b/>
          <w:i w:val="0"/>
          <w:color w:val="0F172A"/>
          <w:sz w:val="21"/>
        </w:rPr>
        <w:t xml:space="preserve">2. Security Architecture: </w:t>
      </w:r>
      <w:r>
        <w:rPr>
          <w:rFonts w:ascii="Calibri" w:hAnsi="Calibri"/>
          <w:b w:val="0"/>
          <w:i w:val="0"/>
          <w:color w:val="334155"/>
          <w:sz w:val="21"/>
        </w:rPr>
        <w:t>Cryptographic HMAC-SHA256 signatures, AES-256-GCM encryption, PDPA/GDPR compliance guards.</w:t>
      </w:r>
    </w:p>
    <w:p>
      <w:pPr>
        <w:spacing w:line="276" w:lineRule="auto" w:after="80" w:before="0"/>
        <w:ind w:left="360"/>
      </w:pPr>
      <w:r>
        <w:rPr>
          <w:rFonts w:ascii="Calibri" w:hAnsi="Calibri"/>
          <w:b/>
          <w:i w:val="0"/>
          <w:color w:val="15803D"/>
          <w:sz w:val="21"/>
        </w:rPr>
        <w:t xml:space="preserve">• </w:t>
      </w:r>
      <w:r>
        <w:rPr>
          <w:rFonts w:ascii="Calibri" w:hAnsi="Calibri"/>
          <w:b/>
          <w:i w:val="0"/>
          <w:color w:val="0F172A"/>
          <w:sz w:val="21"/>
        </w:rPr>
        <w:t xml:space="preserve">3. Product Differentiation: </w:t>
      </w:r>
      <w:r>
        <w:rPr>
          <w:rFonts w:ascii="Calibri" w:hAnsi="Calibri"/>
          <w:b w:val="0"/>
          <w:i w:val="0"/>
          <w:color w:val="334155"/>
          <w:sz w:val="21"/>
        </w:rPr>
        <w:t>Built-in Gemini AI executive committee deck generator, multi-event cohort telemetry, offline-capable verifier codes, and group booking delegations.</w:t>
      </w:r>
    </w:p>
    <w:p>
      <w:pPr>
        <w:spacing w:line="276" w:lineRule="auto" w:after="80" w:before="0"/>
        <w:ind w:left="360"/>
      </w:pPr>
      <w:r>
        <w:rPr>
          <w:rFonts w:ascii="Calibri" w:hAnsi="Calibri"/>
          <w:b/>
          <w:i w:val="0"/>
          <w:color w:val="15803D"/>
          <w:sz w:val="21"/>
        </w:rPr>
        <w:t xml:space="preserve">• </w:t>
      </w:r>
      <w:r>
        <w:rPr>
          <w:rFonts w:ascii="Calibri" w:hAnsi="Calibri"/>
          <w:b/>
          <w:i w:val="0"/>
          <w:color w:val="0F172A"/>
          <w:sz w:val="21"/>
        </w:rPr>
        <w:t xml:space="preserve">4. Commercial Readiness: </w:t>
      </w:r>
      <w:r>
        <w:rPr>
          <w:rFonts w:ascii="Calibri" w:hAnsi="Calibri"/>
          <w:b w:val="0"/>
          <w:i w:val="0"/>
          <w:color w:val="334155"/>
          <w:sz w:val="21"/>
        </w:rPr>
        <w:t>Clear separation of free community core vs. premium enterprise capabilities, protected by dormant feature flags ready for instant live activation.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