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EVENTSLOT</w:t>
      </w:r>
    </w:p>
    <w:p>
      <w:pPr>
        <w:jc w:val="center"/>
      </w:pPr>
      <w:r>
        <w:rPr>
          <w:b/>
          <w:sz w:val="48"/>
        </w:rPr>
        <w:t>Walk-In &amp; Event-Day Attendance Experience</w:t>
      </w:r>
    </w:p>
    <w:p>
      <w:pPr>
        <w:jc w:val="center"/>
      </w:pPr>
      <w:r>
        <w:rPr>
          <w:i/>
          <w:sz w:val="24"/>
        </w:rPr>
        <w:t>Initial Product Proposal &amp; Implementation Blueprint</w:t>
      </w:r>
    </w:p>
    <w:p>
      <w:pPr>
        <w:jc w:val="center"/>
      </w:pPr>
      <w:r>
        <w:rPr>
          <w:sz w:val="18"/>
        </w:rPr>
        <w:t>Prepared for EventSlot product development</w:t>
      </w:r>
    </w:p>
    <w:p>
      <w:pPr>
        <w:pStyle w:val="Heading1"/>
      </w:pPr>
      <w:r>
        <w:t>1. Executive Summary</w:t>
      </w:r>
    </w:p>
    <w:p>
      <w:r>
        <w:t>EventSlot should support one event with multiple attendee entry paths rather than forcing organizers to create separate events for online registration and Walk-In registration. The same event, capacity, attendee database, ticket logic, multi-day attendance logic, and check-in system should serve pre-registered attendees, organization delegates, Walk-In attendees, and staff-assisted registrations.</w:t>
      </w:r>
    </w:p>
    <w:p>
      <w:r>
        <w:t>The Walk-In experience is intended to make event-day registration fast and practical. It should not simply duplicate the full pre-registration form. Instead, the organizer should be able to configure a simplified Walk-In form appropriate to the event, while preserving the same underlying attendee record and capacity controls.</w:t>
      </w:r>
    </w:p>
    <w:p>
      <w:pPr>
        <w:pStyle w:val="Heading1"/>
      </w:pPr>
      <w:r>
        <w:t>2. Product Goal</w:t>
      </w:r>
    </w:p>
    <w:p>
      <w:r>
        <w:t>Create a reliable event-day experience where an attendee can arrive without prior registration, register quickly if required, and be recorded as present without creating a separate event or disconnected attendance system.</w:t>
      </w:r>
    </w:p>
    <w:p>
      <w:pPr>
        <w:pStyle w:val="ListBullet"/>
      </w:pPr>
      <w:r>
        <w:t>One event, one source of truth.</w:t>
      </w:r>
    </w:p>
    <w:p>
      <w:pPr>
        <w:pStyle w:val="ListBullet"/>
      </w:pPr>
      <w:r>
        <w:t>Online registration and Walk-In registration feed the same attendee database.</w:t>
      </w:r>
    </w:p>
    <w:p>
      <w:pPr>
        <w:pStyle w:val="ListBullet"/>
      </w:pPr>
      <w:r>
        <w:t>Walk-In cannot bypass event capacity.</w:t>
      </w:r>
    </w:p>
    <w:p>
      <w:pPr>
        <w:pStyle w:val="ListBullet"/>
      </w:pPr>
      <w:r>
        <w:t>Existing registrations are detected to prevent duplicates.</w:t>
      </w:r>
    </w:p>
    <w:p>
      <w:pPr>
        <w:pStyle w:val="ListBullet"/>
      </w:pPr>
      <w:r>
        <w:t>Multi-day attendance is respected.</w:t>
      </w:r>
    </w:p>
    <w:p>
      <w:pPr>
        <w:pStyle w:val="ListBullet"/>
      </w:pPr>
      <w:r>
        <w:t>Organizers can choose the information required at the venue.</w:t>
      </w:r>
    </w:p>
    <w:p>
      <w:pPr>
        <w:pStyle w:val="ListBullet"/>
      </w:pPr>
      <w:r>
        <w:t>Walk-In should be fast enough for busy registration desks and large gatherings.</w:t>
      </w:r>
    </w:p>
    <w:p>
      <w:pPr>
        <w:pStyle w:val="Heading1"/>
      </w:pPr>
      <w:r>
        <w:t>3. Core Product Model</w:t>
      </w:r>
    </w:p>
    <w:p>
      <w:r>
        <w:t>EventSlot should treat registration source as an attribute of an attendee rather than as separate products.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Entry Path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Online Individual</w:t>
            </w:r>
          </w:p>
        </w:tc>
        <w:tc>
          <w:tcPr>
            <w:tcW w:type="dxa" w:w="5112"/>
          </w:tcPr>
          <w:p>
            <w:r>
              <w:t>Attendee registered before the event.</w:t>
            </w:r>
          </w:p>
        </w:tc>
      </w:tr>
      <w:tr>
        <w:tc>
          <w:tcPr>
            <w:tcW w:type="dxa" w:w="5112"/>
          </w:tcPr>
          <w:p>
            <w:r>
              <w:t>Organization / Group</w:t>
            </w:r>
          </w:p>
        </w:tc>
        <w:tc>
          <w:tcPr>
            <w:tcW w:type="dxa" w:w="5112"/>
          </w:tcPr>
          <w:p>
            <w:r>
              <w:t>Attendee entered through an organization's reserved allocation.</w:t>
            </w:r>
          </w:p>
        </w:tc>
      </w:tr>
      <w:tr>
        <w:tc>
          <w:tcPr>
            <w:tcW w:type="dxa" w:w="5112"/>
          </w:tcPr>
          <w:p>
            <w:r>
              <w:t>Walk-In</w:t>
            </w:r>
          </w:p>
        </w:tc>
        <w:tc>
          <w:tcPr>
            <w:tcW w:type="dxa" w:w="5112"/>
          </w:tcPr>
          <w:p>
            <w:r>
              <w:t>Attendee registered at the venue without prior registration.</w:t>
            </w:r>
          </w:p>
        </w:tc>
      </w:tr>
      <w:tr>
        <w:tc>
          <w:tcPr>
            <w:tcW w:type="dxa" w:w="5112"/>
          </w:tcPr>
          <w:p>
            <w:r>
              <w:t>Staff-Assisted</w:t>
            </w:r>
          </w:p>
        </w:tc>
        <w:tc>
          <w:tcPr>
            <w:tcW w:type="dxa" w:w="5112"/>
          </w:tcPr>
          <w:p>
            <w:r>
              <w:t>Event staff created or completed the attendee record at the venue.</w:t>
            </w:r>
          </w:p>
        </w:tc>
      </w:tr>
    </w:tbl>
    <w:p>
      <w:pPr>
        <w:pStyle w:val="Heading1"/>
      </w:pPr>
      <w:r>
        <w:t>4. Walk-In Modes</w:t>
      </w:r>
    </w:p>
    <w:p>
      <w:r>
        <w:t>Walk-In should not be identical for every event. EventSlot should support different operational modes.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Mode</w:t>
            </w:r>
          </w:p>
        </w:tc>
        <w:tc>
          <w:tcPr>
            <w:tcW w:type="dxa" w:w="3408"/>
          </w:tcPr>
          <w:p>
            <w:r>
              <w:t>Best For</w:t>
            </w:r>
          </w:p>
        </w:tc>
        <w:tc>
          <w:tcPr>
            <w:tcW w:type="dxa" w:w="3408"/>
          </w:tcPr>
          <w:p>
            <w:r>
              <w:t>Typical Data</w:t>
            </w:r>
          </w:p>
        </w:tc>
      </w:tr>
      <w:tr>
        <w:tc>
          <w:tcPr>
            <w:tcW w:type="dxa" w:w="3408"/>
          </w:tcPr>
          <w:p>
            <w:r>
              <w:t>Quick Attendance</w:t>
            </w:r>
          </w:p>
        </w:tc>
        <w:tc>
          <w:tcPr>
            <w:tcW w:type="dxa" w:w="3408"/>
          </w:tcPr>
          <w:p>
            <w:r>
              <w:t>Church services, open gatherings, simple attendance capture</w:t>
            </w:r>
          </w:p>
        </w:tc>
        <w:tc>
          <w:tcPr>
            <w:tcW w:type="dxa" w:w="3408"/>
          </w:tcPr>
          <w:p>
            <w:r>
              <w:t>Name, phone; optional church/source</w:t>
            </w:r>
          </w:p>
        </w:tc>
      </w:tr>
      <w:tr>
        <w:tc>
          <w:tcPr>
            <w:tcW w:type="dxa" w:w="3408"/>
          </w:tcPr>
          <w:p>
            <w:r>
              <w:t>On-Site Registration</w:t>
            </w:r>
          </w:p>
        </w:tc>
        <w:tc>
          <w:tcPr>
            <w:tcW w:type="dxa" w:w="3408"/>
          </w:tcPr>
          <w:p>
            <w:r>
              <w:t>Conferences, workshops, controlled events</w:t>
            </w:r>
          </w:p>
        </w:tc>
        <w:tc>
          <w:tcPr>
            <w:tcW w:type="dxa" w:w="3408"/>
          </w:tcPr>
          <w:p>
            <w:r>
              <w:t>Name, phone, email, organization</w:t>
            </w:r>
          </w:p>
        </w:tc>
      </w:tr>
      <w:tr>
        <w:tc>
          <w:tcPr>
            <w:tcW w:type="dxa" w:w="3408"/>
          </w:tcPr>
          <w:p>
            <w:r>
              <w:t>Same as Normal Registration</w:t>
            </w:r>
          </w:p>
        </w:tc>
        <w:tc>
          <w:tcPr>
            <w:tcW w:type="dxa" w:w="3408"/>
          </w:tcPr>
          <w:p>
            <w:r>
              <w:t>Events where all registration fields are required</w:t>
            </w:r>
          </w:p>
        </w:tc>
        <w:tc>
          <w:tcPr>
            <w:tcW w:type="dxa" w:w="3408"/>
          </w:tcPr>
          <w:p>
            <w:r>
              <w:t>Organizer's normal registration fields</w:t>
            </w:r>
          </w:p>
        </w:tc>
      </w:tr>
      <w:tr>
        <w:tc>
          <w:tcPr>
            <w:tcW w:type="dxa" w:w="3408"/>
          </w:tcPr>
          <w:p>
            <w:r>
              <w:t>Custom</w:t>
            </w:r>
          </w:p>
        </w:tc>
        <w:tc>
          <w:tcPr>
            <w:tcW w:type="dxa" w:w="3408"/>
          </w:tcPr>
          <w:p>
            <w:r>
              <w:t>Events with specific event-day requirements</w:t>
            </w:r>
          </w:p>
        </w:tc>
        <w:tc>
          <w:tcPr>
            <w:tcW w:type="dxa" w:w="3408"/>
          </w:tcPr>
          <w:p>
            <w:r>
              <w:t>Organizer-selected fields</w:t>
            </w:r>
          </w:p>
        </w:tc>
      </w:tr>
    </w:tbl>
    <w:p>
      <w:pPr>
        <w:pStyle w:val="Heading1"/>
      </w:pPr>
      <w:r>
        <w:t>5. One Event — Not Two Events</w:t>
      </w:r>
    </w:p>
    <w:p>
      <w:r>
        <w:t>The organizer creates one EventSlot event. Pre-registration and Walk-In are two entry channels attached to that event.</w:t>
      </w:r>
    </w:p>
    <w:p>
      <w:pPr>
        <w:pStyle w:val="ListBullet"/>
      </w:pPr>
      <w:r>
        <w:t>Online registration link remains available according to event settings.</w:t>
      </w:r>
    </w:p>
    <w:p>
      <w:pPr>
        <w:pStyle w:val="ListBullet"/>
      </w:pPr>
      <w:r>
        <w:t>Walk-In/on-site registration can have its own link or venue QR.</w:t>
      </w:r>
    </w:p>
    <w:p>
      <w:pPr>
        <w:pStyle w:val="ListBullet"/>
      </w:pPr>
      <w:r>
        <w:t>Both use the same event capacity.</w:t>
      </w:r>
    </w:p>
    <w:p>
      <w:pPr>
        <w:pStyle w:val="ListBullet"/>
      </w:pPr>
      <w:r>
        <w:t>Both create attendees in the same event.</w:t>
      </w:r>
    </w:p>
    <w:p>
      <w:pPr>
        <w:pStyle w:val="ListBullet"/>
      </w:pPr>
      <w:r>
        <w:t>Both appear in the same organizer dashboard.</w:t>
      </w:r>
    </w:p>
    <w:p>
      <w:pPr>
        <w:pStyle w:val="ListBullet"/>
      </w:pPr>
      <w:r>
        <w:t>Organizer analytics can filter by registration source.</w:t>
      </w:r>
    </w:p>
    <w:p>
      <w:r>
        <w:t>The organizer should never need to create a second event simply because they want to accept Walk-Ins.</w:t>
      </w:r>
    </w:p>
    <w:p>
      <w:pPr>
        <w:pStyle w:val="Heading1"/>
      </w:pPr>
      <w:r>
        <w:t>6. Recommended Event-Day Flow</w:t>
      </w:r>
    </w:p>
    <w:p>
      <w:pPr>
        <w:pStyle w:val="ListNumber"/>
      </w:pPr>
      <w:r>
        <w:t>Attendee arrives at the venue.</w:t>
      </w:r>
    </w:p>
    <w:p>
      <w:pPr>
        <w:pStyle w:val="ListNumber"/>
      </w:pPr>
      <w:r>
        <w:t>EventSlot or event staff asks: “Are you already registered?”</w:t>
      </w:r>
    </w:p>
    <w:p>
      <w:pPr>
        <w:pStyle w:val="ListNumber"/>
      </w:pPr>
      <w:r>
        <w:t>If yes, the attendee proceeds to ticket lookup/QR check-in.</w:t>
      </w:r>
    </w:p>
    <w:p>
      <w:pPr>
        <w:pStyle w:val="ListNumber"/>
      </w:pPr>
      <w:r>
        <w:t>If no, the attendee is directed to the event's Walk-In registration experience.</w:t>
      </w:r>
    </w:p>
    <w:p>
      <w:pPr>
        <w:pStyle w:val="ListNumber"/>
      </w:pPr>
      <w:r>
        <w:t>EventSlot checks for an existing attendee using available identifiers such as phone/email.</w:t>
      </w:r>
    </w:p>
    <w:p>
      <w:pPr>
        <w:pStyle w:val="ListNumber"/>
      </w:pPr>
      <w:r>
        <w:t>If an existing registration is found, EventSlot should avoid creating a duplicate and guide the attendee to check-in.</w:t>
      </w:r>
    </w:p>
    <w:p>
      <w:pPr>
        <w:pStyle w:val="ListNumber"/>
      </w:pPr>
      <w:r>
        <w:t>If no registration exists, EventSlot presents the organizer-configured Walk-In form.</w:t>
      </w:r>
    </w:p>
    <w:p>
      <w:pPr>
        <w:pStyle w:val="ListNumber"/>
      </w:pPr>
      <w:r>
        <w:t>EventSlot checks remaining capacity before creating the attendee.</w:t>
      </w:r>
    </w:p>
    <w:p>
      <w:pPr>
        <w:pStyle w:val="ListNumber"/>
      </w:pPr>
      <w:r>
        <w:t>Successful Walk-In registration creates the attendee record and, where configured, checks the attendee in immediately.</w:t>
      </w:r>
    </w:p>
    <w:p>
      <w:pPr>
        <w:pStyle w:val="ListNumber"/>
      </w:pPr>
      <w:r>
        <w:t>EventSlot records the registration source as Walk-In and the applicable attendance day(s).</w:t>
      </w:r>
    </w:p>
    <w:p>
      <w:pPr>
        <w:pStyle w:val="Heading1"/>
      </w:pPr>
      <w:r>
        <w:t>7. Walk-In Form Design</w:t>
      </w:r>
    </w:p>
    <w:p>
      <w:r>
        <w:t>The Walk-In form should be intentionally shorter than the normal registration form unless the organizer explicitly chooses otherwise. A long conference registration form at the entrance can create queues and undermine the purpose of Walk-In.</w:t>
      </w:r>
    </w:p>
    <w:p>
      <w:pPr>
        <w:pStyle w:val="Heading2"/>
      </w:pPr>
      <w:r>
        <w:t>Recommended default fields</w:t>
      </w:r>
    </w:p>
    <w:p>
      <w:pPr>
        <w:pStyle w:val="ListBullet"/>
      </w:pPr>
      <w:r>
        <w:t>Full name</w:t>
      </w:r>
    </w:p>
    <w:p>
      <w:pPr>
        <w:pStyle w:val="ListBullet"/>
      </w:pPr>
      <w:r>
        <w:t>Phone number</w:t>
      </w:r>
    </w:p>
    <w:p>
      <w:pPr>
        <w:pStyle w:val="Heading2"/>
      </w:pPr>
      <w:r>
        <w:t>Common optional fields</w:t>
      </w:r>
    </w:p>
    <w:p>
      <w:pPr>
        <w:pStyle w:val="ListBullet"/>
      </w:pPr>
      <w:r>
        <w:t>Email</w:t>
      </w:r>
    </w:p>
    <w:p>
      <w:pPr>
        <w:pStyle w:val="ListBullet"/>
      </w:pPr>
      <w:r>
        <w:t>Organization / institution</w:t>
      </w:r>
    </w:p>
    <w:p>
      <w:pPr>
        <w:pStyle w:val="ListBullet"/>
      </w:pPr>
      <w:r>
        <w:t>Church / group</w:t>
      </w:r>
    </w:p>
    <w:p>
      <w:pPr>
        <w:pStyle w:val="ListBullet"/>
      </w:pPr>
      <w:r>
        <w:t>Position or role</w:t>
      </w:r>
    </w:p>
    <w:p>
      <w:pPr>
        <w:pStyle w:val="ListBullet"/>
      </w:pPr>
      <w:r>
        <w:t>Other organizer-selected fields</w:t>
      </w:r>
    </w:p>
    <w:p>
      <w:r>
        <w:t>Event organizers should be able to select which fields are required for Walk-In. The system should not assume that every event needs the same information.</w:t>
      </w:r>
    </w:p>
    <w:p>
      <w:pPr>
        <w:pStyle w:val="Heading1"/>
      </w:pPr>
      <w:r>
        <w:t>8. Conference vs Church Use</w:t>
      </w:r>
    </w:p>
    <w:p>
      <w:pPr>
        <w:pStyle w:val="Heading2"/>
      </w:pPr>
      <w:r>
        <w:t>Conference</w:t>
      </w:r>
    </w:p>
    <w:p>
      <w:r>
        <w:t>A conference may require enough information to identify delegates and manage capacity, while still being faster than the full pre-registration form. A practical default is name, phone, email, and organization.</w:t>
      </w:r>
    </w:p>
    <w:p>
      <w:pPr>
        <w:pStyle w:val="Heading2"/>
      </w:pPr>
      <w:r>
        <w:t>Church / ministry / simple gathering</w:t>
      </w:r>
    </w:p>
    <w:p>
      <w:r>
        <w:t>A church may only need name, phone, and optionally the church or group the attendee is visiting from. EventSlot should allow this lightweight experience without forcing conference-level fields.</w:t>
      </w:r>
    </w:p>
    <w:p>
      <w:pPr>
        <w:pStyle w:val="Heading1"/>
      </w:pPr>
      <w:r>
        <w:t>9. Large Open Events</w:t>
      </w:r>
    </w:p>
    <w:p>
      <w:r>
        <w:t>For very large open events, EventSlot should not assume that every physical attendee will register digitally. A displayed QR can provide an easy way for attendees to identify themselves, but voluntary scanning is not equivalent to total physical attendance.</w:t>
      </w:r>
    </w:p>
    <w:p>
      <w:pPr>
        <w:pStyle w:val="ListBullet"/>
      </w:pPr>
      <w:r>
        <w:t>EventSlot should report identified/digital check-ins accurately.</w:t>
      </w:r>
    </w:p>
    <w:p>
      <w:pPr>
        <w:pStyle w:val="ListBullet"/>
      </w:pPr>
      <w:r>
        <w:t>Organizers should not be shown a digital check-in number as though it automatically represents the entire physical crowd.</w:t>
      </w:r>
    </w:p>
    <w:p>
      <w:pPr>
        <w:pStyle w:val="ListBullet"/>
      </w:pPr>
      <w:r>
        <w:t>Future integrations may allow organizers to record external gate counts or estimated attendance separately.</w:t>
      </w:r>
    </w:p>
    <w:p>
      <w:pPr>
        <w:pStyle w:val="Heading1"/>
      </w:pPr>
      <w:r>
        <w:t>10. Venue QR and Registration Link</w:t>
      </w:r>
    </w:p>
    <w:p>
      <w:r>
        <w:t>The venue experience should use a dedicated event-day Walk-In entry point. A venue QR/session mechanism can help distinguish genuine on-site activity from a public link shared remotely.</w:t>
      </w:r>
    </w:p>
    <w:p>
      <w:r>
        <w:t>The venue mechanism should not depend solely on GPS. A QR/session approach is simpler for venues where device location, permissions, or network conditions may be unreliable.</w:t>
      </w:r>
    </w:p>
    <w:p>
      <w:pPr>
        <w:pStyle w:val="Heading1"/>
      </w:pPr>
      <w:r>
        <w:t>11. Staff-Assisted Walk-In</w:t>
      </w:r>
    </w:p>
    <w:p>
      <w:r>
        <w:t>EventSlot should support a staff-assisted mode for attendees who cannot or do not want to use their own device. Staff should be able to search an attendee, create a Walk-In attendee, and complete registration/check-in from the organizer's authorized event interface.</w:t>
      </w:r>
    </w:p>
    <w:p>
      <w:r>
        <w:t>This prevents the system from failing operationally when an attendee has no smartphone, no data connection, a dead battery, or needs assistance.</w:t>
      </w:r>
    </w:p>
    <w:p>
      <w:pPr>
        <w:pStyle w:val="Heading1"/>
      </w:pPr>
      <w:r>
        <w:t>12. Capacity &amp; Duplicate Protection</w:t>
      </w:r>
    </w:p>
    <w:p>
      <w:pPr>
        <w:pStyle w:val="ListBullet"/>
      </w:pPr>
      <w:r>
        <w:t>Walk-In must use the event's real remaining capacity.</w:t>
      </w:r>
    </w:p>
    <w:p>
      <w:pPr>
        <w:pStyle w:val="ListBullet"/>
      </w:pPr>
      <w:r>
        <w:t>Walk-In must never create an attendee after capacity is exhausted.</w:t>
      </w:r>
    </w:p>
    <w:p>
      <w:pPr>
        <w:pStyle w:val="ListBullet"/>
      </w:pPr>
      <w:r>
        <w:t>Phone and/or email should be used to detect likely duplicate registrations where available.</w:t>
      </w:r>
    </w:p>
    <w:p>
      <w:pPr>
        <w:pStyle w:val="ListBullet"/>
      </w:pPr>
      <w:r>
        <w:t>An existing attendee should be directed toward check-in rather than being duplicated.</w:t>
      </w:r>
    </w:p>
    <w:p>
      <w:pPr>
        <w:pStyle w:val="ListBullet"/>
      </w:pPr>
      <w:r>
        <w:t>Organization allocations must remain protected; claiming membership in an organization should not automatically consume an unassigned organization ticket without the required permission.</w:t>
      </w:r>
    </w:p>
    <w:p>
      <w:pPr>
        <w:pStyle w:val="Heading1"/>
      </w:pPr>
      <w:r>
        <w:t>13. Multi-Day Walk-In</w:t>
      </w:r>
    </w:p>
    <w:p>
      <w:r>
        <w:t>Walk-In must integrate with EventSlot's multi-day attendance model. For a multi-day event, the attendee may select applicable attendance days when the organizer has enabled day selection.</w:t>
      </w:r>
    </w:p>
    <w:p>
      <w:pPr>
        <w:pStyle w:val="ListBullet"/>
      </w:pPr>
      <w:r>
        <w:t>Selected days become part of the attendee's ticket/attendance entitlement.</w:t>
      </w:r>
    </w:p>
    <w:p>
      <w:pPr>
        <w:pStyle w:val="ListBullet"/>
      </w:pPr>
      <w:r>
        <w:t>Check-in is recorded separately for each event day.</w:t>
      </w:r>
    </w:p>
    <w:p>
      <w:pPr>
        <w:pStyle w:val="ListBullet"/>
      </w:pPr>
      <w:r>
        <w:t>A valid multi-day ticket can be checked in on each permitted day.</w:t>
      </w:r>
    </w:p>
    <w:p>
      <w:pPr>
        <w:pStyle w:val="ListBullet"/>
      </w:pPr>
      <w:r>
        <w:t>Daily capacity calculations must include Walk-In attendees.</w:t>
      </w:r>
    </w:p>
    <w:p>
      <w:pPr>
        <w:pStyle w:val="ListBullet"/>
      </w:pPr>
      <w:r>
        <w:t>An attendee who is already registered for specific days should not accidentally create a conflicting duplicate Walk-In registration.</w:t>
      </w:r>
    </w:p>
    <w:p>
      <w:pPr>
        <w:pStyle w:val="Heading1"/>
      </w:pPr>
      <w:r>
        <w:t>14. Unified Organizer Dashboard</w:t>
      </w:r>
    </w:p>
    <w:p>
      <w:r>
        <w:t>The organizer's primary view should answer the operational question: “How many people are expected and how many have arrived?”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Metric</w:t>
            </w:r>
          </w:p>
        </w:tc>
        <w:tc>
          <w:tcPr>
            <w:tcW w:type="dxa" w:w="5112"/>
          </w:tcPr>
          <w:p>
            <w:r>
              <w:t>Example</w:t>
            </w:r>
          </w:p>
        </w:tc>
      </w:tr>
      <w:tr>
        <w:tc>
          <w:tcPr>
            <w:tcW w:type="dxa" w:w="5112"/>
          </w:tcPr>
          <w:p>
            <w:r>
              <w:t>Total attendees</w:t>
            </w:r>
          </w:p>
        </w:tc>
        <w:tc>
          <w:tcPr>
            <w:tcW w:type="dxa" w:w="5112"/>
          </w:tcPr>
          <w:p>
            <w:r>
              <w:t>785</w:t>
            </w:r>
          </w:p>
        </w:tc>
      </w:tr>
      <w:tr>
        <w:tc>
          <w:tcPr>
            <w:tcW w:type="dxa" w:w="5112"/>
          </w:tcPr>
          <w:p>
            <w:r>
              <w:t>Online individual</w:t>
            </w:r>
          </w:p>
        </w:tc>
        <w:tc>
          <w:tcPr>
            <w:tcW w:type="dxa" w:w="5112"/>
          </w:tcPr>
          <w:p>
            <w:r>
              <w:t>620</w:t>
            </w:r>
          </w:p>
        </w:tc>
      </w:tr>
      <w:tr>
        <w:tc>
          <w:tcPr>
            <w:tcW w:type="dxa" w:w="5112"/>
          </w:tcPr>
          <w:p>
            <w:r>
              <w:t>Organization delegates</w:t>
            </w:r>
          </w:p>
        </w:tc>
        <w:tc>
          <w:tcPr>
            <w:tcW w:type="dxa" w:w="5112"/>
          </w:tcPr>
          <w:p>
            <w:r>
              <w:t>100</w:t>
            </w:r>
          </w:p>
        </w:tc>
      </w:tr>
      <w:tr>
        <w:tc>
          <w:tcPr>
            <w:tcW w:type="dxa" w:w="5112"/>
          </w:tcPr>
          <w:p>
            <w:r>
              <w:t>Walk-Ins</w:t>
            </w:r>
          </w:p>
        </w:tc>
        <w:tc>
          <w:tcPr>
            <w:tcW w:type="dxa" w:w="5112"/>
          </w:tcPr>
          <w:p>
            <w:r>
              <w:t>65</w:t>
            </w:r>
          </w:p>
        </w:tc>
      </w:tr>
      <w:tr>
        <w:tc>
          <w:tcPr>
            <w:tcW w:type="dxa" w:w="5112"/>
          </w:tcPr>
          <w:p>
            <w:r>
              <w:t>Checked in</w:t>
            </w:r>
          </w:p>
        </w:tc>
        <w:tc>
          <w:tcPr>
            <w:tcW w:type="dxa" w:w="5112"/>
          </w:tcPr>
          <w:p>
            <w:r>
              <w:t>736</w:t>
            </w:r>
          </w:p>
        </w:tc>
      </w:tr>
      <w:tr>
        <w:tc>
          <w:tcPr>
            <w:tcW w:type="dxa" w:w="5112"/>
          </w:tcPr>
          <w:p>
            <w:r>
              <w:t>Remaining capacity</w:t>
            </w:r>
          </w:p>
        </w:tc>
        <w:tc>
          <w:tcPr>
            <w:tcW w:type="dxa" w:w="5112"/>
          </w:tcPr>
          <w:p>
            <w:r>
              <w:t>15</w:t>
            </w:r>
          </w:p>
        </w:tc>
      </w:tr>
    </w:tbl>
    <w:p>
      <w:r>
        <w:t>Source should be available as a filter, but it should not fragment the core attendance count.</w:t>
      </w:r>
    </w:p>
    <w:p>
      <w:pPr>
        <w:pStyle w:val="Heading1"/>
      </w:pPr>
      <w:r>
        <w:t>15. Post-Check-In Attendance Experience</w:t>
      </w:r>
    </w:p>
    <w:p>
      <w:r>
        <w:t>After a successful check-in, whether the attendee pre-registered or used Walk-In, EventSlot should provide a consistent confirmation experience.</w:t>
      </w:r>
    </w:p>
    <w:p>
      <w:pPr>
        <w:pStyle w:val="ListNumber"/>
      </w:pPr>
      <w:r>
        <w:t>Attendance is successfully recorded.</w:t>
      </w:r>
    </w:p>
    <w:p>
      <w:pPr>
        <w:pStyle w:val="ListNumber"/>
      </w:pPr>
      <w:r>
        <w:t>Attendee receives an on-screen confirmation.</w:t>
      </w:r>
    </w:p>
    <w:p>
      <w:pPr>
        <w:pStyle w:val="ListNumber"/>
      </w:pPr>
      <w:r>
        <w:t>EventSlot makes the attendance card available.</w:t>
      </w:r>
    </w:p>
    <w:p>
      <w:pPr>
        <w:pStyle w:val="ListNumber"/>
      </w:pPr>
      <w:r>
        <w:t>Where enabled and contact information is available, EventSlot sends a branded notification containing a link to the card.</w:t>
      </w:r>
    </w:p>
    <w:p>
      <w:pPr>
        <w:pStyle w:val="ListNumber"/>
      </w:pPr>
      <w:r>
        <w:t>Attendee can view, download, or share the card.</w:t>
      </w:r>
    </w:p>
    <w:p>
      <w:r>
        <w:t>The attendance card is a post-attendance artifact, not the credential used to enter the event.</w:t>
      </w:r>
    </w:p>
    <w:p>
      <w:pPr>
        <w:pStyle w:val="Heading1"/>
      </w:pPr>
      <w:r>
        <w:t>16. Attendance Card Direction</w:t>
      </w:r>
    </w:p>
    <w:p>
      <w:r>
        <w:t>The existing Walk-In card concept should remain poster-first and event-specific. The current review identifies the “I WAS HERE” / “CHECKED IN” framing, attendee identity, date/venue context, and multi-day label as strengths. fileciteturn0file0L7-L16</w:t>
      </w:r>
    </w:p>
    <w:p>
      <w:pPr>
        <w:pStyle w:val="ListBullet"/>
      </w:pPr>
      <w:r>
        <w:t>Show clear EventSlot branding without overpowering the event identity.</w:t>
      </w:r>
    </w:p>
    <w:p>
      <w:pPr>
        <w:pStyle w:val="ListBullet"/>
      </w:pPr>
      <w:r>
        <w:t>Include attendee name and event identity.</w:t>
      </w:r>
    </w:p>
    <w:p>
      <w:pPr>
        <w:pStyle w:val="ListBullet"/>
      </w:pPr>
      <w:r>
        <w:t>Show checked-in state and date/day context.</w:t>
      </w:r>
    </w:p>
    <w:p>
      <w:pPr>
        <w:pStyle w:val="ListBullet"/>
      </w:pPr>
      <w:r>
        <w:t>Support exact check-in time where appropriate.</w:t>
      </w:r>
    </w:p>
    <w:p>
      <w:pPr>
        <w:pStyle w:val="ListBullet"/>
      </w:pPr>
      <w:r>
        <w:t>Use safe text wrapping for long event titles, names, and venues.</w:t>
      </w:r>
    </w:p>
    <w:p>
      <w:pPr>
        <w:pStyle w:val="ListBullet"/>
      </w:pPr>
      <w:r>
        <w:t>Support a social/story-friendly version.</w:t>
      </w:r>
    </w:p>
    <w:p>
      <w:pPr>
        <w:pStyle w:val="ListBullet"/>
      </w:pPr>
      <w:r>
        <w:t>Allow subtle event-specific visual treatment based on the event poster or event identity.</w:t>
      </w:r>
    </w:p>
    <w:p>
      <w:r>
        <w:t>The current review recommends keeping the poster-first composition and improving trust markers, text safety, and event-specific personality rather than replacing the overall concept. fileciteturn0file0L58-L68</w:t>
      </w:r>
    </w:p>
    <w:p>
      <w:pPr>
        <w:pStyle w:val="Heading1"/>
      </w:pPr>
      <w:r>
        <w:t>17. Notification Principles</w:t>
      </w:r>
    </w:p>
    <w:p>
      <w:r>
        <w:t>Notifications should clearly identify EventSlot as the platform sending the message. The communication should be short, useful, and link the attendee back to the EventSlot attendance-card experience.</w:t>
      </w:r>
    </w:p>
    <w:p>
      <w:r>
        <w:t>The initial product should prioritize email as the default low-cost rich notification channel, with SMS available for important or fallback communication. WhatsApp should not be required for the first implementation.</w:t>
      </w:r>
    </w:p>
    <w:p>
      <w:pPr>
        <w:pStyle w:val="ListBullet"/>
      </w:pPr>
      <w:r>
        <w:t>Sender identity should clearly read as EventSlot where supported by the messaging provider/channel.</w:t>
      </w:r>
    </w:p>
    <w:p>
      <w:pPr>
        <w:pStyle w:val="ListBullet"/>
      </w:pPr>
      <w:r>
        <w:t>Messages should link to the attendee's EventSlot card rather than attempting to transmit the full card through SMS.</w:t>
      </w:r>
    </w:p>
    <w:p>
      <w:pPr>
        <w:pStyle w:val="ListBullet"/>
      </w:pPr>
      <w:r>
        <w:t>Notification frequency should be controlled to avoid unnecessary communication costs.</w:t>
      </w:r>
    </w:p>
    <w:p>
      <w:pPr>
        <w:pStyle w:val="ListBullet"/>
      </w:pPr>
      <w:r>
        <w:t>Organizers should have configurable notification settings where appropriate.</w:t>
      </w:r>
    </w:p>
    <w:p>
      <w:pPr>
        <w:pStyle w:val="Heading1"/>
      </w:pPr>
      <w:r>
        <w:t>18. Suggested Initial Notification</w:t>
      </w:r>
    </w:p>
    <w:p>
      <w:r>
        <w:t>Trigger: successful event-day check-in.</w:t>
      </w:r>
    </w:p>
    <w:p>
      <w:r>
        <w:t>Message purpose: thank the attendee, confirm attendance, and provide the attendance-card link.</w:t>
      </w:r>
    </w:p>
    <w:p>
      <w:r>
        <w:t>The final production copy should be configured within the EventSlot notification system and localized as needed.</w:t>
      </w:r>
    </w:p>
    <w:p>
      <w:pPr>
        <w:pStyle w:val="Heading1"/>
      </w:pPr>
      <w:r>
        <w:t>19. Privacy &amp; Security</w:t>
      </w:r>
    </w:p>
    <w:p>
      <w:pPr>
        <w:pStyle w:val="ListBullet"/>
      </w:pPr>
      <w:r>
        <w:t>Attendance-card links should not expose unnecessary personal information.</w:t>
      </w:r>
    </w:p>
    <w:p>
      <w:pPr>
        <w:pStyle w:val="ListBullet"/>
      </w:pPr>
      <w:r>
        <w:t>Public verification should reveal only information permitted by the event's privacy configuration.</w:t>
      </w:r>
    </w:p>
    <w:p>
      <w:pPr>
        <w:pStyle w:val="ListBullet"/>
      </w:pPr>
      <w:r>
        <w:t>Walk-In registration should follow the same data-protection and consent principles as normal registration.</w:t>
      </w:r>
    </w:p>
    <w:p>
      <w:pPr>
        <w:pStyle w:val="ListBullet"/>
      </w:pPr>
      <w:r>
        <w:t>Old or invalid tickets must remain invalid even if an attendee retains a downloaded copy.</w:t>
      </w:r>
    </w:p>
    <w:p>
      <w:pPr>
        <w:pStyle w:val="ListBullet"/>
      </w:pPr>
      <w:r>
        <w:t>Attendance records should preserve the event day and check-in status.</w:t>
      </w:r>
    </w:p>
    <w:p>
      <w:pPr>
        <w:pStyle w:val="Heading1"/>
      </w:pPr>
      <w:r>
        <w:t>20. Product Architecture</w:t>
      </w:r>
    </w:p>
    <w:p>
      <w:r>
        <w:t>The recommended architecture is a unified attendee model:</w:t>
      </w:r>
    </w:p>
    <w:p>
      <w:pPr>
        <w:pStyle w:val="ListNumber"/>
      </w:pPr>
      <w:r>
        <w:t>Event</w:t>
      </w:r>
    </w:p>
    <w:p>
      <w:pPr>
        <w:pStyle w:val="ListNumber"/>
      </w:pPr>
      <w:r>
        <w:t>Registration source</w:t>
      </w:r>
    </w:p>
    <w:p>
      <w:pPr>
        <w:pStyle w:val="ListNumber"/>
      </w:pPr>
      <w:r>
        <w:t>Attendee record</w:t>
      </w:r>
    </w:p>
    <w:p>
      <w:pPr>
        <w:pStyle w:val="ListNumber"/>
      </w:pPr>
      <w:r>
        <w:t>Ticket / attendance entitlement</w:t>
      </w:r>
    </w:p>
    <w:p>
      <w:pPr>
        <w:pStyle w:val="ListNumber"/>
      </w:pPr>
      <w:r>
        <w:t>Event day(s)</w:t>
      </w:r>
    </w:p>
    <w:p>
      <w:pPr>
        <w:pStyle w:val="ListNumber"/>
      </w:pPr>
      <w:r>
        <w:t>Check-in record</w:t>
      </w:r>
    </w:p>
    <w:p>
      <w:pPr>
        <w:pStyle w:val="ListNumber"/>
      </w:pPr>
      <w:r>
        <w:t>Attendance card</w:t>
      </w:r>
    </w:p>
    <w:p>
      <w:pPr>
        <w:pStyle w:val="ListNumber"/>
      </w:pPr>
      <w:r>
        <w:t>Notification record</w:t>
      </w:r>
    </w:p>
    <w:p>
      <w:r>
        <w:t>Walk-In should therefore be an entry path into the existing EventSlot event system, not a parallel event type.</w:t>
      </w:r>
    </w:p>
    <w:p>
      <w:pPr>
        <w:pStyle w:val="Heading1"/>
      </w:pPr>
      <w:r>
        <w:t>21. Implementation Phases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Phase</w:t>
            </w:r>
          </w:p>
        </w:tc>
        <w:tc>
          <w:tcPr>
            <w:tcW w:type="dxa" w:w="3408"/>
          </w:tcPr>
          <w:p>
            <w:r>
              <w:t>Scope</w:t>
            </w:r>
          </w:p>
        </w:tc>
        <w:tc>
          <w:tcPr>
            <w:tcW w:type="dxa" w:w="3408"/>
          </w:tcPr>
          <w:p>
            <w:r>
              <w:t>Outcome</w:t>
            </w:r>
          </w:p>
        </w:tc>
      </w:tr>
      <w:tr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Unified Walk-In entry and attendee creation</w:t>
            </w:r>
          </w:p>
        </w:tc>
        <w:tc>
          <w:tcPr>
            <w:tcW w:type="dxa" w:w="3408"/>
          </w:tcPr>
          <w:p>
            <w:r>
              <w:t>Walk-In becomes part of the same event and attendee system.</w:t>
            </w:r>
          </w:p>
        </w:tc>
      </w:tr>
      <w:tr>
        <w:tc>
          <w:tcPr>
            <w:tcW w:type="dxa" w:w="3408"/>
          </w:tcPr>
          <w:p>
            <w:r>
              <w:t>2</w:t>
            </w:r>
          </w:p>
        </w:tc>
        <w:tc>
          <w:tcPr>
            <w:tcW w:type="dxa" w:w="3408"/>
          </w:tcPr>
          <w:p>
            <w:r>
              <w:t>Simplified/custom Walk-In forms</w:t>
            </w:r>
          </w:p>
        </w:tc>
        <w:tc>
          <w:tcPr>
            <w:tcW w:type="dxa" w:w="3408"/>
          </w:tcPr>
          <w:p>
            <w:r>
              <w:t>Organizers can control what information is collected at the venue.</w:t>
            </w:r>
          </w:p>
        </w:tc>
      </w:tr>
      <w:tr>
        <w:tc>
          <w:tcPr>
            <w:tcW w:type="dxa" w:w="3408"/>
          </w:tcPr>
          <w:p>
            <w:r>
              <w:t>3</w:t>
            </w:r>
          </w:p>
        </w:tc>
        <w:tc>
          <w:tcPr>
            <w:tcW w:type="dxa" w:w="3408"/>
          </w:tcPr>
          <w:p>
            <w:r>
              <w:t>Duplicate detection and capacity protection</w:t>
            </w:r>
          </w:p>
        </w:tc>
        <w:tc>
          <w:tcPr>
            <w:tcW w:type="dxa" w:w="3408"/>
          </w:tcPr>
          <w:p>
            <w:r>
              <w:t>Reliable event-day registration.</w:t>
            </w:r>
          </w:p>
        </w:tc>
      </w:tr>
      <w:tr>
        <w:tc>
          <w:tcPr>
            <w:tcW w:type="dxa" w:w="3408"/>
          </w:tcPr>
          <w:p>
            <w:r>
              <w:t>4</w:t>
            </w:r>
          </w:p>
        </w:tc>
        <w:tc>
          <w:tcPr>
            <w:tcW w:type="dxa" w:w="3408"/>
          </w:tcPr>
          <w:p>
            <w:r>
              <w:t>Staff-assisted registration/check-in</w:t>
            </w:r>
          </w:p>
        </w:tc>
        <w:tc>
          <w:tcPr>
            <w:tcW w:type="dxa" w:w="3408"/>
          </w:tcPr>
          <w:p>
            <w:r>
              <w:t>Venue teams can handle exceptions.</w:t>
            </w:r>
          </w:p>
        </w:tc>
      </w:tr>
      <w:tr>
        <w:tc>
          <w:tcPr>
            <w:tcW w:type="dxa" w:w="3408"/>
          </w:tcPr>
          <w:p>
            <w:r>
              <w:t>5</w:t>
            </w:r>
          </w:p>
        </w:tc>
        <w:tc>
          <w:tcPr>
            <w:tcW w:type="dxa" w:w="3408"/>
          </w:tcPr>
          <w:p>
            <w:r>
              <w:t>Multi-day integration</w:t>
            </w:r>
          </w:p>
        </w:tc>
        <w:tc>
          <w:tcPr>
            <w:tcW w:type="dxa" w:w="3408"/>
          </w:tcPr>
          <w:p>
            <w:r>
              <w:t>Walk-In and pre-registration use the same daily attendance logic.</w:t>
            </w:r>
          </w:p>
        </w:tc>
      </w:tr>
      <w:tr>
        <w:tc>
          <w:tcPr>
            <w:tcW w:type="dxa" w:w="3408"/>
          </w:tcPr>
          <w:p>
            <w:r>
              <w:t>6</w:t>
            </w:r>
          </w:p>
        </w:tc>
        <w:tc>
          <w:tcPr>
            <w:tcW w:type="dxa" w:w="3408"/>
          </w:tcPr>
          <w:p>
            <w:r>
              <w:t>Post-check-in card</w:t>
            </w:r>
          </w:p>
        </w:tc>
        <w:tc>
          <w:tcPr>
            <w:tcW w:type="dxa" w:w="3408"/>
          </w:tcPr>
          <w:p>
            <w:r>
              <w:t>Every successful attendee can receive the same attendance-card experience.</w:t>
            </w:r>
          </w:p>
        </w:tc>
      </w:tr>
      <w:tr>
        <w:tc>
          <w:tcPr>
            <w:tcW w:type="dxa" w:w="3408"/>
          </w:tcPr>
          <w:p>
            <w:r>
              <w:t>7</w:t>
            </w:r>
          </w:p>
        </w:tc>
        <w:tc>
          <w:tcPr>
            <w:tcW w:type="dxa" w:w="3408"/>
          </w:tcPr>
          <w:p>
            <w:r>
              <w:t>Notification delivery</w:t>
            </w:r>
          </w:p>
        </w:tc>
        <w:tc>
          <w:tcPr>
            <w:tcW w:type="dxa" w:w="3408"/>
          </w:tcPr>
          <w:p>
            <w:r>
              <w:t>Branded EventSlot notification with card access.</w:t>
            </w:r>
          </w:p>
        </w:tc>
      </w:tr>
    </w:tbl>
    <w:p>
      <w:pPr>
        <w:pStyle w:val="Heading1"/>
      </w:pPr>
      <w:r>
        <w:t>22. Acceptance Criteria</w:t>
      </w:r>
    </w:p>
    <w:p>
      <w:pPr>
        <w:pStyle w:val="ListBullet"/>
      </w:pPr>
      <w:r>
        <w:t>Organizer can enable Walk-In on an existing event without creating a second event.</w:t>
      </w:r>
    </w:p>
    <w:p>
      <w:pPr>
        <w:pStyle w:val="ListBullet"/>
      </w:pPr>
      <w:r>
        <w:t>Organizer can configure a shorter Walk-In form.</w:t>
      </w:r>
    </w:p>
    <w:p>
      <w:pPr>
        <w:pStyle w:val="ListBullet"/>
      </w:pPr>
      <w:r>
        <w:t>Walk-In registrations appear in the same attendee list as pre-registrations.</w:t>
      </w:r>
    </w:p>
    <w:p>
      <w:pPr>
        <w:pStyle w:val="ListBullet"/>
      </w:pPr>
      <w:r>
        <w:t>Registration source is recorded as Walk-In.</w:t>
      </w:r>
    </w:p>
    <w:p>
      <w:pPr>
        <w:pStyle w:val="ListBullet"/>
      </w:pPr>
      <w:r>
        <w:t>Capacity is enforced across all registration sources.</w:t>
      </w:r>
    </w:p>
    <w:p>
      <w:pPr>
        <w:pStyle w:val="ListBullet"/>
      </w:pPr>
      <w:r>
        <w:t>Existing attendees are detected to prevent obvious duplicates.</w:t>
      </w:r>
    </w:p>
    <w:p>
      <w:pPr>
        <w:pStyle w:val="ListBullet"/>
      </w:pPr>
      <w:r>
        <w:t>Staff can assist with Walk-In registration.</w:t>
      </w:r>
    </w:p>
    <w:p>
      <w:pPr>
        <w:pStyle w:val="ListBullet"/>
      </w:pPr>
      <w:r>
        <w:t>Multi-day Walk-In attendance uses the same event-day rules as normal registration.</w:t>
      </w:r>
    </w:p>
    <w:p>
      <w:pPr>
        <w:pStyle w:val="ListBullet"/>
      </w:pPr>
      <w:r>
        <w:t>Organizer can see total attendance and filter by source.</w:t>
      </w:r>
    </w:p>
    <w:p>
      <w:pPr>
        <w:pStyle w:val="ListBullet"/>
      </w:pPr>
      <w:r>
        <w:t>Successful check-in can trigger the attendance-card experience.</w:t>
      </w:r>
    </w:p>
    <w:p>
      <w:pPr>
        <w:pStyle w:val="ListBullet"/>
      </w:pPr>
      <w:r>
        <w:t>Attendance cards clearly identify the event and EventSlot.</w:t>
      </w:r>
    </w:p>
    <w:p>
      <w:pPr>
        <w:pStyle w:val="ListBullet"/>
      </w:pPr>
      <w:r>
        <w:t>Invalid/reassigned tickets cannot be used for check-in.</w:t>
      </w:r>
    </w:p>
    <w:p>
      <w:pPr>
        <w:pStyle w:val="ListBullet"/>
      </w:pPr>
      <w:r>
        <w:t>Notification content clearly identifies EventSlot.</w:t>
      </w:r>
    </w:p>
    <w:p>
      <w:pPr>
        <w:pStyle w:val="Heading1"/>
      </w:pPr>
      <w:r>
        <w:t>23. Product Principle</w:t>
      </w:r>
    </w:p>
    <w:p>
      <w:r>
        <w:rPr>
          <w:b/>
          <w:sz w:val="26"/>
        </w:rPr>
        <w:t>One Event. One Attendee Record. Multiple Ways to Enter. One Source of Truth.</w:t>
      </w:r>
    </w:p>
    <w:p>
      <w:r>
        <w:t>EventSlot should make it easy for organizers to handle both planned attendance and real-world event-day behavior without creating parallel systems. The Walk-In experience should be fast for attendees, practical for staff, safe for capacity management, and consistent with the platform's ticket, multi-day, check-in, and attendance-card systems.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