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D700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32"/>
                <w:lang w:val="fr-FR" w:eastAsia="fr-FR" w:bidi="ar-SA"/>
              </w:rPr>
              <w:t>Titrage conductimétrique : Dosage d'un sérum physiologique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lang w:val="fr-FR" w:eastAsia="fr-FR" w:bidi="ar-SA"/>
              </w:rPr>
              <w:t>Nom :</w:t>
            </w:r>
            <w:r>
              <w:rPr>
                <w:lang w:val="fr-FR" w:eastAsia="fr-FR" w:bidi="ar-SA"/>
              </w:rPr>
              <w:t xml:space="preserve">  ……………………………………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lang w:val="fr-FR" w:eastAsia="fr-FR" w:bidi="ar-SA"/>
              </w:rPr>
              <w:t>Prénom :</w:t>
            </w:r>
            <w:r>
              <w:rPr>
                <w:lang w:val="fr-FR" w:eastAsia="fr-FR" w:bidi="ar-SA"/>
              </w:rPr>
              <w:t xml:space="preserve">  ……………………………………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lang w:val="fr-FR" w:eastAsia="fr-FR" w:bidi="ar-SA"/>
              </w:rPr>
              <w:t>Classe / Groupe :</w:t>
            </w:r>
            <w:r>
              <w:rPr>
                <w:lang w:val="fr-FR" w:eastAsia="fr-FR" w:bidi="ar-SA"/>
              </w:rPr>
              <w:t xml:space="preserve">  ……………………………………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lang w:val="fr-FR" w:eastAsia="fr-FR" w:bidi="ar-SA"/>
              </w:rPr>
              <w:t>Date :</w:t>
            </w:r>
            <w:r>
              <w:rPr>
                <w:lang w:val="fr-FR" w:eastAsia="fr-FR" w:bidi="ar-SA"/>
              </w:rPr>
              <w:t xml:space="preserve">  ……………………………………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FFFFF"/>
          </w:tcPr>
          <w:p>
            <w:pPr>
              <w:jc w:val="both"/>
            </w:pPr>
            <w:r>
              <w:rPr>
                <w:b w:val="0"/>
                <w:i w:val="0"/>
                <w:lang w:val="fr-FR" w:eastAsia="fr-FR" w:bidi="ar-SA"/>
              </w:rPr>
              <w:t xml:space="preserve">Un infirmier souhaite vérifier la conformité d'un flacon de sérum physiologique avant de l'administrer à un patient. Sur le flacon, il est indiqué que la solution contient </w:t>
            </w:r>
            <w:r>
              <w:rPr>
                <w:b/>
                <w:i w:val="0"/>
                <w:lang w:val="fr-FR" w:eastAsia="fr-FR" w:bidi="ar-SA"/>
              </w:rPr>
              <w:t>0,9 % de chlorure de sodium (NaCl)</w:t>
            </w:r>
            <w:r>
              <w:rPr>
                <w:b w:val="0"/>
                <w:i w:val="0"/>
                <w:lang w:val="fr-FR" w:eastAsia="fr-FR" w:bidi="ar-SA"/>
              </w:rPr>
              <w:t xml:space="preserve">, soit </w:t>
            </w:r>
            <w:r>
              <w:rPr>
                <w:b/>
                <w:i w:val="0"/>
                <w:lang w:val="fr-FR" w:eastAsia="fr-FR" w:bidi="ar-SA"/>
              </w:rPr>
              <w:t>9 g/L</w:t>
            </w:r>
            <w:r>
              <w:rPr>
                <w:b w:val="0"/>
                <w:i w:val="0"/>
                <w:lang w:val="fr-FR" w:eastAsia="fr-FR" w:bidi="ar-SA"/>
              </w:rPr>
              <w:t>.</w:t>
              <w:br/>
              <w:br/>
            </w:r>
            <w:r>
              <w:rPr>
                <w:b w:val="0"/>
                <w:i w:val="0"/>
                <w:lang w:val="fr-FR" w:eastAsia="fr-FR" w:bidi="ar-SA"/>
              </w:rPr>
              <w:t xml:space="preserve">Pour vérifier cette indication, on réalise un </w:t>
            </w:r>
            <w:r>
              <w:rPr>
                <w:b/>
                <w:i w:val="0"/>
                <w:color w:val="1F4E79"/>
                <w:lang w:val="fr-FR" w:eastAsia="fr-FR" w:bidi="ar-SA"/>
              </w:rPr>
              <w:t>titrage conductimétrique</w:t>
            </w:r>
            <w:r>
              <w:rPr>
                <w:b w:val="0"/>
                <w:i w:val="0"/>
                <w:lang w:val="fr-FR" w:eastAsia="fr-FR" w:bidi="ar-SA"/>
              </w:rPr>
              <w:t xml:space="preserve"> des ions chlorure Cl⁻ par une solution de nitrate d'argent AgNO₃ de concentration connue, à l'aide du système ExAO.</w:t>
            </w:r>
          </w:p>
          <w:p/>
          <w:p>
            <w:r>
              <w:rPr>
                <w:b w:val="0"/>
                <w:i/>
                <w:color w:val="2E74B5"/>
                <w:lang w:val="fr-FR" w:eastAsia="fr-FR" w:bidi="ar-SA"/>
              </w:rPr>
              <w:t>Le sérum est-il conforme à l'indication du fabricant ?</w:t>
            </w:r>
          </w:p>
        </w:tc>
        <w:tc>
          <w:tcPr>
            <w:tcW w:type="dxa" w:w="4819"/>
            <w:shd w:val="clear" w:color="auto" w:fill="EBF5FB"/>
          </w:tcPr>
          <w:p>
            <w:pPr>
              <w:jc w:val="center"/>
            </w:pPr>
            <w:r>
              <w:rPr>
                <w:b w:val="0"/>
                <w:i/>
                <w:color w:val="AAAAAA"/>
                <w:sz w:val="20"/>
                <w:lang w:val="fr-FR" w:eastAsia="fr-FR" w:bidi="ar-SA"/>
              </w:rPr>
              <w:br/>
              <w:br/>
              <w:t xml:space="preserve">  [ Photo du flacon</w:t>
              <w:br/>
              <w:t xml:space="preserve">  de sérum physiologique ]</w:t>
              <w:br/>
              <w:br/>
            </w:r>
          </w:p>
        </w:tc>
      </w:tr>
    </w:tbl>
    <w:p/>
    <w:p>
      <w:r>
        <w:rPr>
          <w:b w:val="0"/>
          <w:i w:val="0"/>
          <w:lang w:val="fr-FR" w:eastAsia="fr-FR" w:bidi="ar-SA"/>
        </w:rPr>
        <w:t>L'objectif du TP est la vérification expérimentale de la concentration en NaCl du sérum physiologique inscrite sur le flacon. Pour cela, on utilise un capteur de conductivité relié à la console ExAO (système Primo / Atelier Scientifique).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1. Préparation de la solution de sérum diluée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FFFFF"/>
          </w:tcPr>
          <w:p/>
          <w:p>
            <w:r>
              <w:rPr>
                <w:b/>
                <w:color w:val="1F4E79"/>
                <w:lang w:val="fr-FR" w:eastAsia="fr-FR" w:bidi="ar-SA"/>
              </w:rPr>
              <w:t xml:space="preserve">1. </w:t>
            </w:r>
            <w:r>
              <w:rPr>
                <w:lang w:val="fr-FR" w:eastAsia="fr-FR" w:bidi="ar-SA"/>
              </w:rPr>
              <w:t>Prélever 10,0 mL de sérum physiologique à l'aide de la pipette jaugée de 10 mL.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2. </w:t>
            </w:r>
            <w:r>
              <w:rPr>
                <w:lang w:val="fr-FR" w:eastAsia="fr-FR" w:bidi="ar-SA"/>
              </w:rPr>
              <w:t>Les verser dans une fiole jaugée de 100 mL.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3. </w:t>
            </w:r>
            <w:r>
              <w:rPr>
                <w:lang w:val="fr-FR" w:eastAsia="fr-FR" w:bidi="ar-SA"/>
              </w:rPr>
              <w:t>Compléter jusqu'au trait de jauge avec de l'eau distillée. Boucher et retourner 3 fois pour homogénéiser.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4. </w:t>
            </w:r>
            <w:r>
              <w:rPr>
                <w:lang w:val="fr-FR" w:eastAsia="fr-FR" w:bidi="ar-SA"/>
              </w:rPr>
              <w:t>Verser le contenu dans le bécher étiqueté « sérum dilué ».</w:t>
            </w:r>
          </w:p>
        </w:tc>
        <w:tc>
          <w:tcPr>
            <w:tcW w:type="dxa" w:w="4819"/>
            <w:shd w:val="clear" w:color="auto" w:fill="E8E8E8"/>
          </w:tcPr>
          <w:p>
            <w:pPr>
              <w:jc w:val="center"/>
            </w:pPr>
            <w:r>
              <w:rPr>
                <w:b/>
                <w:i w:val="0"/>
                <w:color w:val="1F4E79"/>
                <w:lang w:val="fr-FR" w:eastAsia="fr-FR" w:bidi="ar-SA"/>
              </w:rPr>
              <w:br/>
              <w:t>Dilution au 1/10</w:t>
              <w:br/>
            </w:r>
            <w:r>
              <w:rPr>
                <w:b w:val="0"/>
                <w:i/>
                <w:sz w:val="20"/>
                <w:lang w:val="fr-FR" w:eastAsia="fr-FR" w:bidi="ar-SA"/>
              </w:rPr>
              <w:t>C_sérum commercial → C_sérum dilué</w:t>
              <w:br/>
              <w:t>0,154 mol/L → 0,0154 mol/L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r>
              <w:rPr>
                <w:b/>
                <w:i w:val="0"/>
                <w:color w:val="7F6000"/>
                <w:lang w:val="fr-FR" w:eastAsia="fr-FR" w:bidi="ar-SA"/>
              </w:rPr>
              <w:t>⚠  Sécurité – La solution de nitrate d'argent AgNO₃ est irritante et tache la peau en brun-noir (irréversible). Porter les gants fournis. Ne pas exposer le précipité d'AgCl à la lumière.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2. Mise en place du montage expérimental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FFFFF"/>
          </w:tcPr>
          <w:p/>
          <w:p>
            <w:r>
              <w:rPr>
                <w:b/>
                <w:color w:val="1F4E79"/>
                <w:lang w:val="fr-FR" w:eastAsia="fr-FR" w:bidi="ar-SA"/>
              </w:rPr>
              <w:t xml:space="preserve">1. </w:t>
            </w:r>
            <w:r>
              <w:rPr>
                <w:lang w:val="fr-FR" w:eastAsia="fr-FR" w:bidi="ar-SA"/>
              </w:rPr>
              <w:t>Remplir la burette avec la solution d'AgNO₃ (C_b = 0,0200 mol/L). Amener le ménisque à 0,0 mL.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2. </w:t>
            </w:r>
            <w:r>
              <w:rPr>
                <w:lang w:val="fr-FR" w:eastAsia="fr-FR" w:bidi="ar-SA"/>
              </w:rPr>
              <w:t>Prélever 20,0 mL de solution de sérum diluée à la pipette jaugée et les verser dans le bécher.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3. </w:t>
            </w:r>
            <w:r>
              <w:rPr>
                <w:lang w:val="fr-FR" w:eastAsia="fr-FR" w:bidi="ar-SA"/>
              </w:rPr>
              <w:t>Ajouter 30 mL d'eau distillée (pour permettre l'immersion de la sonde).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4. </w:t>
            </w:r>
            <w:r>
              <w:rPr>
                <w:lang w:val="fr-FR" w:eastAsia="fr-FR" w:bidi="ar-SA"/>
              </w:rPr>
              <w:t>Plonger la sonde conductimétrique et le barreau aimanté. Mettre l'agitation en marche (vitesse faible).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5. </w:t>
            </w:r>
            <w:r>
              <w:rPr>
                <w:lang w:val="fr-FR" w:eastAsia="fr-FR" w:bidi="ar-SA"/>
              </w:rPr>
              <w:t>Brancher l'adaptateur conductimètre sur la voie 1 de la console Primo.</w:t>
            </w:r>
          </w:p>
        </w:tc>
        <w:tc>
          <w:tcPr>
            <w:tcW w:type="dxa" w:w="4819"/>
            <w:shd w:val="clear" w:color="auto" w:fill="EBF5FB"/>
          </w:tcPr>
          <w:p>
            <w:pPr>
              <w:jc w:val="center"/>
            </w:pPr>
            <w:r>
              <w:rPr>
                <w:lang w:val="fr-FR" w:eastAsia="fr-FR" w:bidi="ar-SA"/>
              </w:rPr>
              <w:drawing>
                <wp:inline xmlns:a="http://schemas.openxmlformats.org/drawingml/2006/main" xmlns:pic="http://schemas.openxmlformats.org/drawingml/2006/picture">
                  <wp:extent cx="2340000" cy="1980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ao_img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80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r>
              <w:rPr>
                <w:b w:val="0"/>
                <w:i/>
                <w:color w:val="7F7F7F"/>
                <w:sz w:val="16"/>
                <w:lang w:val="fr-FR" w:eastAsia="fr-FR" w:bidi="ar-SA"/>
              </w:rPr>
              <w:t>Schéma du montage</w:t>
              <w:br/>
              <w:t>(remplacer le capteur pH</w:t>
              <w:br/>
              <w:t>par le capteur conductimètre)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3. Paramétrage du logiciel ExAO (Atelier Scientifique)</w:t>
            </w:r>
          </w:p>
        </w:tc>
      </w:tr>
    </w:tbl>
    <w:p/>
    <w:p>
      <w:r>
        <w:rPr>
          <w:b w:val="0"/>
          <w:i w:val="0"/>
          <w:lang w:val="fr-FR" w:eastAsia="fr-FR" w:bidi="ar-SA"/>
        </w:rPr>
        <w:t xml:space="preserve">• Lancer le logiciel </w:t>
      </w:r>
      <w:r>
        <w:rPr>
          <w:b/>
          <w:i w:val="0"/>
          <w:lang w:val="fr-FR" w:eastAsia="fr-FR" w:bidi="ar-SA"/>
        </w:rPr>
        <w:t>Atelier Scientifique</w:t>
      </w:r>
      <w:r>
        <w:rPr>
          <w:b w:val="0"/>
          <w:i w:val="0"/>
          <w:lang w:val="fr-FR" w:eastAsia="fr-FR" w:bidi="ar-SA"/>
        </w:rPr>
        <w:t xml:space="preserve"> → Atelier Scientifique généralisé → 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jc w:val="center"/>
            </w:pPr>
            <w:r>
              <w:rPr>
                <w:lang w:val="fr-FR" w:eastAsia="fr-FR" w:bidi="ar-SA"/>
              </w:rPr>
              <w:drawing>
                <wp:inline xmlns:a="http://schemas.openxmlformats.org/drawingml/2006/main" xmlns:pic="http://schemas.openxmlformats.org/drawingml/2006/picture">
                  <wp:extent cx="2520000" cy="19239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ao_img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23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/>
                <w:i w:val="0"/>
                <w:lang w:val="fr-FR" w:eastAsia="fr-FR" w:bidi="ar-SA"/>
              </w:rPr>
              <w:t xml:space="preserve">Glisser </w:t>
            </w:r>
            <w:r>
              <w:rPr>
                <w:b w:val="0"/>
                <w:i w:val="0"/>
                <w:lang w:val="fr-FR" w:eastAsia="fr-FR" w:bidi="ar-SA"/>
              </w:rPr>
              <w:t xml:space="preserve">l'adaptateur conductimètre </w:t>
            </w:r>
            <w:r>
              <w:rPr>
                <w:b/>
                <w:i w:val="0"/>
                <w:lang w:val="fr-FR" w:eastAsia="fr-FR" w:bidi="ar-SA"/>
              </w:rPr>
              <w:t xml:space="preserve">sur l'axe des </w:t>
            </w:r>
            <w:r>
              <w:rPr>
                <w:b/>
                <w:i w:val="0"/>
                <w:color w:val="1F4E79"/>
                <w:lang w:val="fr-FR" w:eastAsia="fr-FR" w:bidi="ar-SA"/>
              </w:rPr>
              <w:t>ordonnées (Y)</w:t>
            </w:r>
            <w:r>
              <w:rPr>
                <w:b w:val="0"/>
                <w:i w:val="0"/>
                <w:lang w:val="fr-FR" w:eastAsia="fr-FR" w:bidi="ar-SA"/>
              </w:rPr>
              <w:t xml:space="preserve"> à l'aide de la souris.</w:t>
            </w:r>
          </w:p>
          <w:p/>
          <w:p>
            <w:r>
              <w:rPr>
                <w:b w:val="0"/>
                <w:i/>
                <w:sz w:val="20"/>
                <w:lang w:val="fr-FR" w:eastAsia="fr-FR" w:bidi="ar-SA"/>
              </w:rPr>
              <w:t>L'icône du capteur de conductivité apparaît</w:t>
              <w:br/>
              <w:t>sur l'axe vertical.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8E8"/>
          </w:tcPr>
          <w:p>
            <w:pPr>
              <w:jc w:val="center"/>
            </w:pPr>
            <w:r>
              <w:rPr>
                <w:lang w:val="fr-FR" w:eastAsia="fr-FR" w:bidi="ar-SA"/>
              </w:rPr>
              <w:drawing>
                <wp:inline xmlns:a="http://schemas.openxmlformats.org/drawingml/2006/main" xmlns:pic="http://schemas.openxmlformats.org/drawingml/2006/picture">
                  <wp:extent cx="2520000" cy="19459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ao_img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45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b/>
                <w:i w:val="0"/>
                <w:lang w:val="fr-FR" w:eastAsia="fr-FR" w:bidi="ar-SA"/>
              </w:rPr>
              <w:t xml:space="preserve">Glisser </w:t>
            </w:r>
            <w:r>
              <w:rPr>
                <w:b w:val="0"/>
                <w:i w:val="0"/>
                <w:lang w:val="fr-FR" w:eastAsia="fr-FR" w:bidi="ar-SA"/>
              </w:rPr>
              <w:t xml:space="preserve">le clavier </w:t>
            </w:r>
            <w:r>
              <w:rPr>
                <w:b/>
                <w:i w:val="0"/>
                <w:lang w:val="fr-FR" w:eastAsia="fr-FR" w:bidi="ar-SA"/>
              </w:rPr>
              <w:t xml:space="preserve">sur l'axe des </w:t>
            </w:r>
            <w:r>
              <w:rPr>
                <w:b/>
                <w:i w:val="0"/>
                <w:color w:val="1F4E79"/>
                <w:lang w:val="fr-FR" w:eastAsia="fr-FR" w:bidi="ar-SA"/>
              </w:rPr>
              <w:t>abscisses (X)</w:t>
            </w:r>
            <w:r>
              <w:rPr>
                <w:b w:val="0"/>
                <w:i w:val="0"/>
                <w:lang w:val="fr-FR" w:eastAsia="fr-FR" w:bidi="ar-SA"/>
              </w:rPr>
              <w:t xml:space="preserve"> à l'aide de la souris.</w:t>
            </w:r>
          </w:p>
          <w:p/>
          <w:p>
            <w:r>
              <w:rPr>
                <w:b w:val="0"/>
                <w:i/>
                <w:sz w:val="20"/>
                <w:lang w:val="fr-FR" w:eastAsia="fr-FR" w:bidi="ar-SA"/>
              </w:rPr>
              <w:t>Le volume versé sera saisi manuellement</w:t>
              <w:br/>
              <w:t>après chaque ajout de réactif titrant.</w:t>
            </w:r>
          </w:p>
        </w:tc>
      </w:tr>
    </w:tbl>
    <w:p/>
    <w:p>
      <w:r>
        <w:rPr>
          <w:b w:val="0"/>
          <w:i w:val="0"/>
          <w:lang w:val="fr-FR" w:eastAsia="fr-FR" w:bidi="ar-SA"/>
        </w:rPr>
        <w:t>Régler les paramètres comme indiqué ci-dessous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BDD7EE"/>
          </w:tcPr>
          <w:p>
            <w:pPr>
              <w:jc w:val="center"/>
            </w:pPr>
            <w:r>
              <w:rPr>
                <w:b/>
                <w:i/>
                <w:color w:val="1F4E79"/>
                <w:sz w:val="20"/>
                <w:lang w:val="fr-FR" w:eastAsia="fr-FR" w:bidi="ar-SA"/>
              </w:rPr>
            </w:r>
          </w:p>
        </w:tc>
        <w:tc>
          <w:tcPr>
            <w:tcW w:type="dxa" w:w="3213"/>
            <w:shd w:val="clear" w:color="auto" w:fill="BDD7EE"/>
          </w:tcPr>
          <w:p>
            <w:pPr>
              <w:jc w:val="center"/>
            </w:pPr>
            <w:r>
              <w:rPr>
                <w:b/>
                <w:i/>
                <w:color w:val="1F4E79"/>
                <w:sz w:val="20"/>
                <w:lang w:val="fr-FR" w:eastAsia="fr-FR" w:bidi="ar-SA"/>
              </w:rPr>
              <w:t>Onglet Grandeur</w:t>
            </w:r>
          </w:p>
        </w:tc>
        <w:tc>
          <w:tcPr>
            <w:tcW w:type="dxa" w:w="3213"/>
            <w:shd w:val="clear" w:color="auto" w:fill="BDD7EE"/>
          </w:tcPr>
          <w:p>
            <w:pPr>
              <w:jc w:val="center"/>
            </w:pPr>
            <w:r>
              <w:rPr>
                <w:b/>
                <w:i/>
                <w:color w:val="1F4E79"/>
                <w:sz w:val="20"/>
                <w:lang w:val="fr-FR" w:eastAsia="fr-FR" w:bidi="ar-SA"/>
              </w:rPr>
              <w:t>Onglet Couleur</w:t>
            </w:r>
          </w:p>
        </w:tc>
      </w:tr>
      <w:tr>
        <w:tc>
          <w:tcPr>
            <w:tcW w:type="dxa" w:w="3213"/>
            <w:shd w:val="clear" w:color="auto" w:fill="E8E8E8"/>
          </w:tcPr>
          <w:p>
            <w:pPr>
              <w:jc w:val="center"/>
            </w:pPr>
            <w:r>
              <w:rPr>
                <w:b/>
                <w:i w:val="0"/>
                <w:sz w:val="20"/>
                <w:lang w:val="fr-FR" w:eastAsia="fr-FR" w:bidi="ar-SA"/>
              </w:rPr>
              <w:t>Adaptateur</w:t>
              <w:br/>
              <w:t>conductimètre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sz w:val="20"/>
                <w:lang w:val="fr-FR" w:eastAsia="fr-FR" w:bidi="ar-SA"/>
              </w:rPr>
              <w:t>Grandeur : σ      Unité : mS/cm</w:t>
              <w:br/>
            </w:r>
            <w:r>
              <w:rPr>
                <w:b w:val="0"/>
                <w:i w:val="0"/>
                <w:sz w:val="20"/>
                <w:lang w:val="fr-FR" w:eastAsia="fr-FR" w:bidi="ar-SA"/>
              </w:rPr>
              <w:t>Limites affichées – Min : 0    Max : 5</w:t>
              <w:br/>
            </w:r>
            <w:r>
              <w:rPr>
                <w:b/>
                <w:i w:val="0"/>
                <w:sz w:val="20"/>
                <w:lang w:val="fr-FR" w:eastAsia="fr-FR" w:bidi="ar-SA"/>
              </w:rPr>
              <w:t xml:space="preserve">Validation : </w:t>
            </w:r>
            <w:r>
              <w:rPr>
                <w:b w:val="0"/>
                <w:i w:val="0"/>
                <w:sz w:val="20"/>
                <w:lang w:val="fr-FR" w:eastAsia="fr-FR" w:bidi="ar-SA"/>
              </w:rPr>
              <w:t>manuelle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sz w:val="20"/>
                <w:lang w:val="fr-FR" w:eastAsia="fr-FR" w:bidi="ar-SA"/>
              </w:rPr>
              <w:t xml:space="preserve">☑ Couleur de la courbe : </w:t>
            </w:r>
            <w:r>
              <w:rPr>
                <w:b w:val="0"/>
                <w:i w:val="0"/>
                <w:color w:val="0000FF"/>
                <w:sz w:val="28"/>
                <w:lang w:val="fr-FR" w:eastAsia="fr-FR" w:bidi="ar-SA"/>
              </w:rPr>
              <w:t>■</w:t>
            </w:r>
          </w:p>
        </w:tc>
      </w:tr>
      <w:tr>
        <w:tc>
          <w:tcPr>
            <w:tcW w:type="dxa" w:w="3213"/>
            <w:shd w:val="clear" w:color="auto" w:fill="E8E8E8"/>
          </w:tcPr>
          <w:p>
            <w:pPr>
              <w:jc w:val="center"/>
            </w:pPr>
            <w:r>
              <w:rPr>
                <w:b/>
                <w:i w:val="0"/>
                <w:sz w:val="20"/>
                <w:lang w:val="fr-FR" w:eastAsia="fr-FR" w:bidi="ar-SA"/>
              </w:rPr>
              <w:t>Clavier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sz w:val="20"/>
                <w:lang w:val="fr-FR" w:eastAsia="fr-FR" w:bidi="ar-SA"/>
              </w:rPr>
              <w:t>Grandeur : V      Unité : mL</w:t>
              <w:br/>
            </w:r>
            <w:r>
              <w:rPr>
                <w:b w:val="0"/>
                <w:i w:val="0"/>
                <w:sz w:val="20"/>
                <w:lang w:val="fr-FR" w:eastAsia="fr-FR" w:bidi="ar-SA"/>
              </w:rPr>
              <w:t>Limites affichées – Min : 0    Max : 25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/>
                <w:sz w:val="20"/>
                <w:lang w:val="fr-FR" w:eastAsia="fr-FR" w:bidi="ar-SA"/>
              </w:rPr>
              <w:t>Validation manuelle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4. Titrage conductimétrique</w:t>
            </w:r>
          </w:p>
        </w:tc>
      </w:tr>
    </w:tbl>
    <w:p/>
    <w:p>
      <w:r>
        <w:rPr>
          <w:b w:val="0"/>
          <w:i w:val="0"/>
          <w:lang w:val="fr-FR" w:eastAsia="fr-FR" w:bidi="ar-SA"/>
        </w:rPr>
        <w:t xml:space="preserve">• Lancer l'acquisition en cliquant sur le voyant </w:t>
      </w:r>
      <w:r>
        <w:rPr>
          <w:b/>
          <w:i w:val="0"/>
          <w:color w:val="00AA00"/>
          <w:lang w:val="fr-FR" w:eastAsia="fr-FR" w:bidi="ar-SA"/>
        </w:rPr>
        <w:t>VERT</w:t>
      </w:r>
      <w:r>
        <w:rPr>
          <w:b w:val="0"/>
          <w:i w:val="0"/>
          <w:lang w:val="fr-FR" w:eastAsia="fr-FR" w:bidi="ar-S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FFFFF"/>
          </w:tcPr>
          <w:p/>
          <w:p>
            <w:r>
              <w:rPr>
                <w:b/>
                <w:color w:val="1F4E79"/>
                <w:lang w:val="fr-FR" w:eastAsia="fr-FR" w:bidi="ar-SA"/>
              </w:rPr>
              <w:t xml:space="preserve">1. </w:t>
            </w:r>
            <w:r>
              <w:rPr>
                <w:lang w:val="fr-FR" w:eastAsia="fr-FR" w:bidi="ar-SA"/>
              </w:rPr>
              <w:t>Mesurer et saisir la conductivité initiale (V = 0,0 mL). Cliquer sur OK.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2. </w:t>
            </w:r>
            <w:r>
              <w:rPr>
                <w:lang w:val="fr-FR" w:eastAsia="fr-FR" w:bidi="ar-SA"/>
              </w:rPr>
              <w:t>Ajouter 1,0 mL de solution d'AgNO₃. Attendre la stabilisation de la valeur affichée.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3. </w:t>
            </w:r>
            <w:r>
              <w:rPr>
                <w:lang w:val="fr-FR" w:eastAsia="fr-FR" w:bidi="ar-SA"/>
              </w:rPr>
              <w:t>Saisir le volume versé et cliquer sur OK : le point s'affiche sur le graphe.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4. </w:t>
            </w:r>
            <w:r>
              <w:rPr>
                <w:lang w:val="fr-FR" w:eastAsia="fr-FR" w:bidi="ar-SA"/>
              </w:rPr>
              <w:t>Répéter l'opération jusqu'à V = 14,0 mL (par ajouts de 1,0 mL).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5. </w:t>
            </w:r>
            <w:r>
              <w:rPr>
                <w:lang w:val="fr-FR" w:eastAsia="fr-FR" w:bidi="ar-SA"/>
              </w:rPr>
              <w:t>Autour du changement de pente (V ≈ 14–17 mL) : serrer les ajouts à 0,5 mL.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6. </w:t>
            </w:r>
            <w:r>
              <w:rPr>
                <w:lang w:val="fr-FR" w:eastAsia="fr-FR" w:bidi="ar-SA"/>
              </w:rPr>
              <w:t>Continuer jusqu'à V = 25,0 mL (ajouts de 1,0 mL au-delà de V = 18 mL).</w:t>
            </w:r>
          </w:p>
          <w:p>
            <w:r>
              <w:rPr>
                <w:b/>
                <w:color w:val="1F4E79"/>
                <w:lang w:val="fr-FR" w:eastAsia="fr-FR" w:bidi="ar-SA"/>
              </w:rPr>
              <w:t xml:space="preserve">7. </w:t>
            </w:r>
            <w:r>
              <w:rPr>
                <w:lang w:val="fr-FR" w:eastAsia="fr-FR" w:bidi="ar-SA"/>
              </w:rPr>
              <w:t>Arrêter l'acquisition. Faire vérifier la courbe par le professeur (Appel n°1).</w:t>
            </w:r>
          </w:p>
        </w:tc>
        <w:tc>
          <w:tcPr>
            <w:tcW w:type="dxa" w:w="4819"/>
            <w:shd w:val="clear" w:color="auto" w:fill="E8E8E8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20"/>
                <w:lang w:val="fr-FR" w:eastAsia="fr-FR" w:bidi="ar-SA"/>
              </w:rPr>
              <w:br/>
              <w:t>Allure attendue de la courbe :</w:t>
              <w:br/>
              <w:br/>
            </w:r>
            <w:r>
              <w:rPr>
                <w:rFonts w:ascii="Courier New" w:hAnsi="Courier New"/>
                <w:b w:val="0"/>
                <w:i w:val="0"/>
                <w:sz w:val="18"/>
                <w:lang w:val="fr-FR" w:eastAsia="fr-FR" w:bidi="ar-SA"/>
              </w:rPr>
              <w:t xml:space="preserve">     σ ↑</w:t>
              <w:br/>
              <w:t xml:space="preserve">     │        ╱</w:t>
              <w:br/>
              <w:t xml:space="preserve">     │       ╱  </w:t>
              <w:br/>
              <w:t xml:space="preserve">     │──────╱</w:t>
              <w:br/>
              <w:t xml:space="preserve">     │      Véq</w:t>
              <w:br/>
              <w:t xml:space="preserve">     └──────────→ V</w:t>
              <w:br/>
            </w:r>
            <w:r>
              <w:rPr>
                <w:b w:val="0"/>
                <w:i/>
                <w:color w:val="7F7F7F"/>
                <w:sz w:val="18"/>
                <w:lang w:val="fr-FR" w:eastAsia="fr-FR" w:bidi="ar-SA"/>
              </w:rPr>
              <w:br/>
              <w:t>Avant éq. : σ légèrement décroissante</w:t>
              <w:br/>
              <w:t>Après éq. : σ fortement croissante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5. Tableau de mesures</w:t>
            </w:r>
          </w:p>
        </w:tc>
      </w:tr>
    </w:tbl>
    <w:p/>
    <w:p>
      <w:r>
        <w:rPr>
          <w:b w:val="0"/>
          <w:i w:val="0"/>
          <w:lang w:val="fr-FR" w:eastAsia="fr-FR" w:bidi="ar-SA"/>
        </w:rPr>
        <w:t>Compléter le tableau au fur et à mesure des ajouts (relier sur le logiciel ExAO)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c>
          <w:tcPr>
            <w:tcW w:type="dxa" w:w="64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lang w:val="fr-FR" w:eastAsia="fr-FR" w:bidi="ar-SA"/>
              </w:rPr>
              <w:t>V (mL)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0,0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3,0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4,0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5,0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6,0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7,0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8,0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9,0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10,0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11,0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12,0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13,0</w:t>
            </w:r>
          </w:p>
        </w:tc>
      </w:tr>
      <w:tr>
        <w:tc>
          <w:tcPr>
            <w:tcW w:type="dxa" w:w="64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lang w:val="fr-FR" w:eastAsia="fr-FR" w:bidi="ar-SA"/>
              </w:rPr>
              <w:t>σ</w:t>
              <w:br/>
              <w:t>(mS/cm)</w:t>
            </w:r>
          </w:p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c>
          <w:tcPr>
            <w:tcW w:type="dxa" w:w="64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lang w:val="fr-FR" w:eastAsia="fr-FR" w:bidi="ar-SA"/>
              </w:rPr>
              <w:t>V (mL)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14,0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14,5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15,0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15,5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16,0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16,5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17,0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18,0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19,0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20,0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21,0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22,0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23,0</w:t>
            </w:r>
          </w:p>
        </w:tc>
        <w:tc>
          <w:tcPr>
            <w:tcW w:type="dxa" w:w="643"/>
            <w:shd w:val="clear" w:color="auto" w:fill="BDD7EE"/>
          </w:tcPr>
          <w:p>
            <w:pPr>
              <w:jc w:val="center"/>
            </w:pPr>
            <w:r>
              <w:rPr>
                <w:b w:val="0"/>
                <w:i w:val="0"/>
                <w:sz w:val="16"/>
                <w:lang w:val="fr-FR" w:eastAsia="fr-FR" w:bidi="ar-SA"/>
              </w:rPr>
              <w:t>25,0</w:t>
            </w:r>
          </w:p>
        </w:tc>
      </w:tr>
      <w:tr>
        <w:tc>
          <w:tcPr>
            <w:tcW w:type="dxa" w:w="64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  <w:lang w:val="fr-FR" w:eastAsia="fr-FR" w:bidi="ar-SA"/>
              </w:rPr>
              <w:t>σ</w:t>
              <w:br/>
              <w:t>(mS/cm)</w:t>
            </w:r>
          </w:p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  <w:tc>
          <w:tcPr>
            <w:tcW w:type="dxa" w:w="643"/>
            <w:shd w:val="clear" w:color="auto" w:fill="F2F2F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5FB"/>
          </w:tcPr>
          <w:p>
            <w:r>
              <w:rPr>
                <w:lang w:val="fr-FR" w:eastAsia="fr-FR" w:bidi="ar-SA"/>
              </w:rPr>
              <w:t>Remarque : les mesures autour du changement de pente (zone encadrée) doivent être serrées (tous les 0,5 mL) pour repérer précisément le point d'équivalence.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6"/>
                <w:lang w:val="fr-FR" w:eastAsia="fr-FR" w:bidi="ar-SA"/>
              </w:rPr>
              <w:t>6. Exploitation des résultats</w:t>
            </w:r>
          </w:p>
        </w:tc>
      </w:tr>
    </w:tbl>
    <w:p/>
    <w:p>
      <w:r>
        <w:rPr>
          <w:b/>
          <w:i w:val="0"/>
          <w:color w:val="1F4E79"/>
          <w:lang w:val="fr-FR" w:eastAsia="fr-FR" w:bidi="ar-SA"/>
        </w:rPr>
        <w:t>6.1  Tracé de la courbe</w:t>
      </w:r>
    </w:p>
    <w:p>
      <w:r>
        <w:rPr>
          <w:b w:val="0"/>
          <w:i w:val="0"/>
          <w:lang w:val="fr-FR" w:eastAsia="fr-FR" w:bidi="ar-SA"/>
        </w:rPr>
        <w:t xml:space="preserve">Sur le logiciel ExAO, tracer les deux droites correspondant aux parties linéaires avant et après le point d'équivalence. Leur intersection donne le </w:t>
      </w:r>
      <w:r>
        <w:rPr>
          <w:b/>
          <w:i w:val="0"/>
          <w:lang w:val="fr-FR" w:eastAsia="fr-FR" w:bidi="ar-SA"/>
        </w:rPr>
        <w:t>volume équivalent V_éq</w:t>
      </w:r>
      <w:r>
        <w:rPr>
          <w:b w:val="0"/>
          <w:i w:val="0"/>
          <w:lang w:val="fr-FR" w:eastAsia="fr-FR" w:bidi="ar-SA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E8E8"/>
          </w:tcPr>
          <w:p>
            <w:r>
              <w:rPr>
                <w:b/>
                <w:i w:val="0"/>
                <w:sz w:val="26"/>
                <w:lang w:val="fr-FR" w:eastAsia="fr-FR" w:bidi="ar-SA"/>
              </w:rPr>
              <w:t>D'après la courbe :   V_éq = ……………… mL</w:t>
            </w:r>
          </w:p>
        </w:tc>
      </w:tr>
    </w:tbl>
    <w:p/>
    <w:p>
      <w:r>
        <w:rPr>
          <w:b/>
          <w:i w:val="0"/>
          <w:color w:val="1F4E79"/>
          <w:lang w:val="fr-FR" w:eastAsia="fr-FR" w:bidi="ar-SA"/>
        </w:rPr>
        <w:t>6.2  Calcul de la concentration molaire du sérum dilué</w:t>
      </w:r>
    </w:p>
    <w:p>
      <w:r>
        <w:rPr>
          <w:b w:val="0"/>
          <w:i w:val="0"/>
          <w:lang w:val="fr-FR" w:eastAsia="fr-FR" w:bidi="ar-SA"/>
        </w:rPr>
        <w:t xml:space="preserve">À l'équivalence : n(Ag⁺) versé = n(Cl⁻) présent  ⟹  </w:t>
      </w:r>
      <w:r>
        <w:rPr>
          <w:b/>
          <w:i w:val="0"/>
          <w:lang w:val="fr-FR" w:eastAsia="fr-FR" w:bidi="ar-SA"/>
        </w:rPr>
        <w:t>C_b × V_éq = C_a × V_a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5FB"/>
          </w:tcPr>
          <w:p>
            <w:r>
              <w:rPr>
                <w:rFonts w:ascii="Courier New" w:hAnsi="Courier New"/>
                <w:b w:val="0"/>
                <w:i w:val="0"/>
                <w:sz w:val="22"/>
                <w:lang w:val="fr-FR" w:eastAsia="fr-FR" w:bidi="ar-SA"/>
              </w:rPr>
              <w:br/>
              <w:t xml:space="preserve">   Données : C_b = 0,0200 mol/L    V_a = 20,0 mL</w:t>
              <w:br/>
              <w:br/>
              <w:t xml:space="preserve">   C_a = (C_b × V_éq) / V_a  =  (0,0200 × ……………) / 20,0  =  …………… mol/L</w:t>
              <w:br/>
            </w:r>
          </w:p>
        </w:tc>
      </w:tr>
    </w:tbl>
    <w:p/>
    <w:p>
      <w:r>
        <w:rPr>
          <w:b/>
          <w:i w:val="0"/>
          <w:color w:val="1F4E79"/>
          <w:lang w:val="fr-FR" w:eastAsia="fr-FR" w:bidi="ar-SA"/>
        </w:rPr>
        <w:t>6.3  Concentration molaire du sérum commercial (dilution ×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5FB"/>
          </w:tcPr>
          <w:p>
            <w:r>
              <w:rPr>
                <w:rFonts w:ascii="Courier New" w:hAnsi="Courier New"/>
                <w:b w:val="0"/>
                <w:i w:val="0"/>
                <w:sz w:val="22"/>
                <w:lang w:val="fr-FR" w:eastAsia="fr-FR" w:bidi="ar-SA"/>
              </w:rPr>
              <w:br/>
              <w:t xml:space="preserve">   C_sérum = C_a × 10  =  …………… × 10  =  …………… mol/L</w:t>
              <w:br/>
            </w:r>
          </w:p>
        </w:tc>
      </w:tr>
    </w:tbl>
    <w:p/>
    <w:p>
      <w:r>
        <w:rPr>
          <w:b/>
          <w:i w:val="0"/>
          <w:color w:val="1F4E79"/>
          <w:lang w:val="fr-FR" w:eastAsia="fr-FR" w:bidi="ar-SA"/>
        </w:rPr>
        <w:t>6.4  Concentration massique en NaCl</w:t>
      </w:r>
    </w:p>
    <w:p>
      <w:r>
        <w:rPr>
          <w:b w:val="0"/>
          <w:i w:val="0"/>
          <w:lang w:val="fr-FR" w:eastAsia="fr-FR" w:bidi="ar-SA"/>
        </w:rPr>
        <w:t xml:space="preserve">M(NaCl) = M(Na) + M(Cl) = 23,0 + 35,5 = </w:t>
      </w:r>
      <w:r>
        <w:rPr>
          <w:b/>
          <w:i w:val="0"/>
          <w:lang w:val="fr-FR" w:eastAsia="fr-FR" w:bidi="ar-SA"/>
        </w:rPr>
        <w:t>58,5 g/mol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5FB"/>
          </w:tcPr>
          <w:p>
            <w:r>
              <w:rPr>
                <w:rFonts w:ascii="Courier New" w:hAnsi="Courier New"/>
                <w:b w:val="0"/>
                <w:i w:val="0"/>
                <w:sz w:val="22"/>
                <w:lang w:val="fr-FR" w:eastAsia="fr-FR" w:bidi="ar-SA"/>
              </w:rPr>
              <w:br/>
              <w:t xml:space="preserve">   C_massique = C_sérum × M(NaCl)</w:t>
              <w:br/>
              <w:br/>
              <w:t xml:space="preserve">   C_massique = …………… × 58,5  =  …………… g/L</w:t>
              <w:br/>
            </w:r>
          </w:p>
        </w:tc>
      </w:tr>
    </w:tbl>
    <w:p/>
    <w:p>
      <w:r>
        <w:rPr>
          <w:b/>
          <w:i w:val="0"/>
          <w:color w:val="1F4E79"/>
          <w:lang w:val="fr-FR" w:eastAsia="fr-FR" w:bidi="ar-SA"/>
        </w:rPr>
        <w:t>6.5  Comparaison avec la valeur attendue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</w:r>
          </w:p>
        </w:tc>
        <w:tc>
          <w:tcPr>
            <w:tcW w:type="dxa" w:w="321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Valeur expérimentale</w:t>
            </w:r>
          </w:p>
        </w:tc>
        <w:tc>
          <w:tcPr>
            <w:tcW w:type="dxa" w:w="3213"/>
            <w:shd w:val="clear" w:color="auto" w:fill="1F4E79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Valeur attendue (fabricant)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sz w:val="20"/>
                <w:lang w:val="fr-FR" w:eastAsia="fr-FR" w:bidi="ar-SA"/>
              </w:rPr>
              <w:t>C_sérum (mol/L)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……………………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0,154 mol/L</w:t>
            </w:r>
          </w:p>
        </w:tc>
      </w:tr>
      <w:tr>
        <w:tc>
          <w:tcPr>
            <w:tcW w:type="dxa" w:w="3213"/>
            <w:shd w:val="clear" w:color="auto" w:fill="E8E8E8"/>
          </w:tcPr>
          <w:p>
            <w:r>
              <w:rPr>
                <w:b/>
                <w:i w:val="0"/>
                <w:sz w:val="20"/>
                <w:lang w:val="fr-FR" w:eastAsia="fr-FR" w:bidi="ar-SA"/>
              </w:rPr>
              <w:t>C_massique (g/L)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……………………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 w:val="0"/>
                <w:i w:val="0"/>
                <w:sz w:val="20"/>
                <w:lang w:val="fr-FR" w:eastAsia="fr-FR" w:bidi="ar-SA"/>
              </w:rPr>
              <w:t>9,0 g/L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BF5FB"/>
          </w:tcPr>
          <w:p>
            <w:r>
              <w:rPr>
                <w:rFonts w:ascii="Courier New" w:hAnsi="Courier New"/>
                <w:b w:val="0"/>
                <w:i w:val="0"/>
                <w:sz w:val="22"/>
                <w:lang w:val="fr-FR" w:eastAsia="fr-FR" w:bidi="ar-SA"/>
              </w:rPr>
              <w:br/>
              <w:t xml:space="preserve">   Écart relatif (%) = | C_exp − 9,0 | / 9,0  ×  100  =  …………… %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r>
              <w:rPr>
                <w:b/>
                <w:i w:val="0"/>
                <w:color w:val="7F6000"/>
                <w:lang w:val="fr-FR" w:eastAsia="fr-FR" w:bidi="ar-SA"/>
              </w:rPr>
              <w:t>Conclusion</w:t>
              <w:br/>
            </w:r>
            <w:r>
              <w:rPr>
                <w:b w:val="0"/>
                <w:i w:val="0"/>
                <w:lang w:val="fr-FR" w:eastAsia="fr-FR" w:bidi="ar-SA"/>
              </w:rPr>
              <w:t>La concentration massique en NaCl du sérum est de ……………… g/L.</w:t>
              <w:br/>
              <w:t>Le sérum est  ☐ conforme  /  ☐ non conforme  à l'indication du fabricant.</w:t>
              <w:br/>
              <w:br/>
              <w:t>Commentaire : …………………………………………………………………………………………………………………………</w:t>
              <w:br/>
              <w:t>…………………………………………………………………………………………………………………………………………………………</w:t>
            </w:r>
          </w:p>
        </w:tc>
      </w:tr>
    </w:tbl>
    <w:p/>
    <w:sectPr w:rsidR="00FC693F" w:rsidRPr="0006063C" w:rsidSect="00034616">
      <w:headerReference w:type="default" r:id="rId12"/>
      <w:footerReference w:type="default" r:id="rId13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