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60"/>
        <w:pBdr>
          <w:bottom w:val="single" w:sz="12" w:space="4" w:color="1E5AA0"/>
        </w:pBdr>
        <w:tabs>
          <w:tab w:val="center" w:pos="4320"/>
          <w:tab w:val="right" w:pos="8640"/>
        </w:tabs>
      </w:pPr>
      <w:r>
        <w:rPr>
          <w:b/>
          <w:i w:val="0"/>
          <w:sz w:val="22"/>
          <w:lang w:val="fr-FR" w:eastAsia="fr-FR" w:bidi="ar-SA"/>
        </w:rPr>
        <w:t>Académie de Besançon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>TP — Synthèse d'un savon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>Terminale / BTS Chimie</w:t>
      </w:r>
    </w:p>
    <w:p>
      <w:pPr>
        <w:jc w:val="left"/>
        <w:spacing w:before="100" w:after="60"/>
        <w:pBdr>
          <w:bottom w:val="single" w:sz="8" w:space="4" w:color="1E5AA0"/>
        </w:pBdr>
        <w:tabs>
          <w:tab w:val="left" w:pos="4320"/>
          <w:tab w:val="left" w:pos="8640"/>
        </w:tabs>
      </w:pPr>
      <w:r>
        <w:rPr>
          <w:b/>
          <w:i w:val="0"/>
          <w:sz w:val="22"/>
          <w:lang w:val="fr-FR" w:eastAsia="fr-FR" w:bidi="ar-SA"/>
        </w:rPr>
        <w:t xml:space="preserve">NOM : 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 xml:space="preserve">Prénom : 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 xml:space="preserve">Classe : </w:t>
      </w:r>
    </w:p>
    <w:p/>
    <w:p>
      <w:pPr>
        <w:jc w:val="center"/>
        <w:spacing w:before="40" w:after="20"/>
      </w:pPr>
      <w:r>
        <w:rPr>
          <w:b/>
          <w:i w:val="0"/>
          <w:color w:val="1E5AA0"/>
          <w:sz w:val="26"/>
          <w:lang w:val="fr-FR" w:eastAsia="fr-FR" w:bidi="ar-SA"/>
        </w:rPr>
        <w:t>Travaux Pratiques de Chimie Organique</w:t>
      </w:r>
    </w:p>
    <w:p>
      <w:pPr>
        <w:jc w:val="center"/>
        <w:spacing w:before="20" w:after="20"/>
      </w:pPr>
      <w:r>
        <w:rPr>
          <w:b/>
          <w:i w:val="0"/>
          <w:sz w:val="32"/>
          <w:lang w:val="fr-FR" w:eastAsia="fr-FR" w:bidi="ar-SA"/>
        </w:rPr>
        <w:t>TP — Synthèse d'un savon</w:t>
      </w:r>
    </w:p>
    <w:p>
      <w:pPr>
        <w:jc w:val="center"/>
        <w:spacing w:before="0" w:after="60"/>
      </w:pPr>
      <w:r>
        <w:rPr>
          <w:b w:val="0"/>
          <w:i w:val="0"/>
          <w:color w:val="1E5AA0"/>
          <w:sz w:val="18"/>
          <w:lang w:val="fr-FR" w:eastAsia="fr-FR" w:bidi="ar-SA"/>
        </w:rPr>
        <w:t>─────────────────────────────────────────────────────────────────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4"/>
                <w:lang w:val="fr-FR" w:eastAsia="fr-FR" w:bidi="ar-SA"/>
              </w:rPr>
              <w:t>🔬  Problématique</w:t>
            </w:r>
          </w:p>
        </w:tc>
      </w:tr>
      <w:tr>
        <w:tc>
          <w:tcPr>
            <w:tcW w:type="dxa" w:w="9972"/>
            <w:shd w:val="clear" w:color="auto" w:fill="FFFDE7"/>
          </w:tcPr>
          <w:p>
            <w:pPr>
              <w:spacing w:before="80" w:after="80"/>
            </w:pPr>
            <w:r>
              <w:rPr>
                <w:b w:val="0"/>
                <w:i/>
                <w:sz w:val="22"/>
                <w:lang w:val="fr-FR" w:eastAsia="fr-FR" w:bidi="ar-SA"/>
              </w:rPr>
              <w:t>Pendant la Seconde Guerre mondiale, les particuliers fabriquaient leur savon artisanalement. Comment réaliser en laboratoire la synthèse d'un savon par saponification d'huile végétale ?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Partie I — Étude de la réaction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60" w:after="60"/>
            </w:pPr>
            <w:r>
              <w:rPr>
                <w:b w:val="0"/>
                <w:i w:val="0"/>
                <w:sz w:val="22"/>
                <w:lang w:val="fr-FR" w:eastAsia="fr-FR" w:bidi="ar-SA"/>
              </w:rPr>
              <w:t>La saponification est la réaction d'un ester (triglycéride) avec NaOH à chaud. Elle produit du savon (sel d'acide gras) et du glycérol. La réaction est totale et irréversible.</w:t>
              <w:br/>
              <w:t>(C₁₇H₃₃COO)₃C₃H₅  +  3 NaOH  →  3 C₁₇H₃₃COONa  +  C₃H₈O₃</w:t>
            </w:r>
          </w:p>
        </w:tc>
      </w:tr>
    </w:tbl>
    <w:p/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1.  </w:t>
      </w:r>
      <w:r>
        <w:rPr>
          <w:b w:val="0"/>
          <w:i w:val="0"/>
          <w:sz w:val="22"/>
          <w:lang w:val="fr-FR" w:eastAsia="fr-FR" w:bidi="ar-SA"/>
        </w:rPr>
        <w:t>Identifier les pictogrammes sur les flacons d'éthanol et de soude. Donner les précautions à prendre.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2.  </w:t>
      </w:r>
      <w:r>
        <w:rPr>
          <w:b w:val="0"/>
          <w:i w:val="0"/>
          <w:sz w:val="22"/>
          <w:lang w:val="fr-FR" w:eastAsia="fr-FR" w:bidi="ar-SA"/>
        </w:rPr>
        <w:t>Entourer et nommer les groupes caractéristiques dans l'équation de saponification ci-dessus.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3.  </w:t>
      </w:r>
      <w:r>
        <w:rPr>
          <w:b w:val="0"/>
          <w:i w:val="0"/>
          <w:sz w:val="22"/>
          <w:lang w:val="fr-FR" w:eastAsia="fr-FR" w:bidi="ar-SA"/>
        </w:rPr>
        <w:t>Quelle est la différence entre saponification et estérification ?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Partie II — Protocole expérimental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FFE4B5"/>
          </w:tcPr>
          <w:p>
            <w:pPr>
              <w:spacing w:before="60" w:after="60"/>
            </w:pPr>
            <w:r>
              <w:rPr>
                <w:b/>
                <w:i w:val="0"/>
                <w:color w:val="DC6400"/>
                <w:sz w:val="22"/>
                <w:lang w:val="fr-FR" w:eastAsia="fr-FR" w:bidi="ar-SA"/>
              </w:rPr>
              <w:t xml:space="preserve">⚠  ATTENTION — </w:t>
            </w:r>
            <w:r>
              <w:rPr>
                <w:b w:val="0"/>
                <w:i w:val="0"/>
                <w:sz w:val="22"/>
                <w:lang w:val="fr-FR" w:eastAsia="fr-FR" w:bidi="ar-SA"/>
              </w:rPr>
              <w:t>La soude concentrée est très corrosive. Porter lunettes et gants obligatoirement. Ne pas utiliser le savon obtenu pour se laver les mains (caustique).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40" w:after="40"/>
            </w:pPr>
            <w:r>
              <w:rPr>
                <w:b/>
                <w:i w:val="0"/>
                <w:color w:val="1E5AA0"/>
                <w:sz w:val="22"/>
                <w:lang w:val="fr-FR" w:eastAsia="fr-FR" w:bidi="ar-SA"/>
              </w:rPr>
              <w:t>I — Synthèse du savon (chauffage à reflux)</w:t>
            </w:r>
          </w:p>
        </w:tc>
      </w:tr>
    </w:tbl>
    <w:p/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1.  </w:t>
      </w:r>
      <w:r>
        <w:rPr>
          <w:b w:val="0"/>
          <w:i w:val="0"/>
          <w:sz w:val="22"/>
          <w:lang w:val="fr-FR" w:eastAsia="fr-FR" w:bidi="ar-SA"/>
        </w:rPr>
        <w:t>Introduire dans un ballon : 20 mL d'huile d'arachide + 10 mL d'éthanol 95% + 20 mL de NaOH + grains de pierre ponce.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2.  </w:t>
      </w:r>
      <w:r>
        <w:rPr>
          <w:b w:val="0"/>
          <w:i w:val="0"/>
          <w:sz w:val="22"/>
          <w:lang w:val="fr-FR" w:eastAsia="fr-FR" w:bidi="ar-SA"/>
        </w:rPr>
        <w:t>Adapter le réfrigérant à boules (ouvrir le robinet d'eau).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3.  </w:t>
      </w:r>
      <w:r>
        <w:rPr>
          <w:b w:val="0"/>
          <w:i w:val="0"/>
          <w:sz w:val="22"/>
          <w:lang w:val="fr-FR" w:eastAsia="fr-FR" w:bidi="ar-SA"/>
        </w:rPr>
        <w:t>Chauffer à ébullition douce pendant 30 minutes.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4.  </w:t>
      </w:r>
      <w:r>
        <w:rPr>
          <w:b w:val="0"/>
          <w:i w:val="0"/>
          <w:sz w:val="22"/>
          <w:lang w:val="fr-FR" w:eastAsia="fr-FR" w:bidi="ar-SA"/>
        </w:rPr>
        <w:t>Couper le chauffage. Laisser refroidir 2 min à l'air puis sous l'eau froide.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4.  </w:t>
      </w:r>
      <w:r>
        <w:rPr>
          <w:b w:val="0"/>
          <w:i w:val="0"/>
          <w:sz w:val="22"/>
          <w:lang w:val="fr-FR" w:eastAsia="fr-FR" w:bidi="ar-SA"/>
        </w:rPr>
        <w:t>Compléter le schéma du montage à reflux (espace ci-dessous).</w:t>
      </w:r>
    </w:p>
    <w:p>
      <w:pPr>
        <w:spacing w:before="40" w:after="40"/>
      </w:pPr>
      <w:r>
        <w:rPr>
          <w:b w:val="0"/>
          <w:i/>
          <w:color w:val="888888"/>
          <w:sz w:val="20"/>
          <w:lang w:val="fr-FR" w:eastAsia="fr-FR" w:bidi="ar-SA"/>
        </w:rPr>
        <w:t xml:space="preserve">     (espace pour schéma du montage à reflux)</w:t>
      </w:r>
    </w:p>
    <w:p/>
    <w:p/>
    <w:p/>
    <w:p/>
    <w:p/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40" w:after="40"/>
            </w:pPr>
            <w:r>
              <w:rPr>
                <w:b/>
                <w:i w:val="0"/>
                <w:color w:val="1E5AA0"/>
                <w:sz w:val="22"/>
                <w:lang w:val="fr-FR" w:eastAsia="fr-FR" w:bidi="ar-SA"/>
              </w:rPr>
              <w:t>II — Relargage, lavage et filtration</w:t>
            </w:r>
          </w:p>
        </w:tc>
      </w:tr>
    </w:tbl>
    <w:p/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1.  </w:t>
      </w:r>
      <w:r>
        <w:rPr>
          <w:b w:val="0"/>
          <w:i w:val="0"/>
          <w:sz w:val="22"/>
          <w:lang w:val="fr-FR" w:eastAsia="fr-FR" w:bidi="ar-SA"/>
        </w:rPr>
        <w:t>Verser 150 mL d'eau saturée en sel dans un bécher de 250 mL (relargage).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2.  </w:t>
      </w:r>
      <w:r>
        <w:rPr>
          <w:b w:val="0"/>
          <w:i w:val="0"/>
          <w:sz w:val="22"/>
          <w:lang w:val="fr-FR" w:eastAsia="fr-FR" w:bidi="ar-SA"/>
        </w:rPr>
        <w:t>Ajouter le mélange réactionnel. Filtrer sur Büchner.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3.  </w:t>
      </w:r>
      <w:r>
        <w:rPr>
          <w:b w:val="0"/>
          <w:i w:val="0"/>
          <w:sz w:val="22"/>
          <w:lang w:val="fr-FR" w:eastAsia="fr-FR" w:bidi="ar-SA"/>
        </w:rPr>
        <w:t>Laver le solide avec de l'eau distillée. Mettre à sécher sur une coupelle.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5.  </w:t>
      </w:r>
      <w:r>
        <w:rPr>
          <w:b w:val="0"/>
          <w:i w:val="0"/>
          <w:sz w:val="22"/>
          <w:lang w:val="fr-FR" w:eastAsia="fr-FR" w:bidi="ar-SA"/>
        </w:rPr>
        <w:t>Quel est le rôle de l'eau saturée en sel (relargage) ?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r>
        <w:rPr>
          <w:lang w:val="fr-FR" w:eastAsia="fr-FR" w:bidi="ar-SA"/>
        </w:rPr>
        <w:br w:type="page"/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Partie III — Propriétés du savon</w:t>
            </w:r>
          </w:p>
        </w:tc>
      </w:tr>
    </w:tbl>
    <w:p/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6.  </w:t>
      </w:r>
      <w:r>
        <w:rPr>
          <w:b w:val="0"/>
          <w:i w:val="0"/>
          <w:sz w:val="22"/>
          <w:lang w:val="fr-FR" w:eastAsia="fr-FR" w:bidi="ar-SA"/>
        </w:rPr>
        <w:t>Décrire l'aspect du savon obtenu.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7.  </w:t>
      </w:r>
      <w:r>
        <w:rPr>
          <w:b w:val="0"/>
          <w:i w:val="0"/>
          <w:sz w:val="22"/>
          <w:lang w:val="fr-FR" w:eastAsia="fr-FR" w:bidi="ar-SA"/>
        </w:rPr>
        <w:t>Mesurer le pH d'une solution de savon. Expliquer pourquoi la solution est basique.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8.  </w:t>
      </w:r>
      <w:r>
        <w:rPr>
          <w:b w:val="0"/>
          <w:i w:val="0"/>
          <w:sz w:val="22"/>
          <w:lang w:val="fr-FR" w:eastAsia="fr-FR" w:bidi="ar-SA"/>
        </w:rPr>
        <w:t>Tester l'action émulsifiante (eau + huile + savon). Que constate-t-on ?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9.  </w:t>
      </w:r>
      <w:r>
        <w:rPr>
          <w:b w:val="0"/>
          <w:i w:val="0"/>
          <w:sz w:val="22"/>
          <w:lang w:val="fr-FR" w:eastAsia="fr-FR" w:bidi="ar-SA"/>
        </w:rPr>
        <w:t>La molécule de savon C₁₇H₃₃COO⁻ Na⁺ possède une partie hydrophile et une partie hydrophobe. Identifier ces deux parties. Expliquer le mécanisme de détergence.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Annexe — Données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60" w:after="60"/>
            </w:pPr>
            <w:r>
              <w:rPr>
                <w:b w:val="0"/>
                <w:i w:val="0"/>
                <w:sz w:val="22"/>
                <w:lang w:val="fr-FR" w:eastAsia="fr-FR" w:bidi="ar-SA"/>
              </w:rPr>
              <w:t>Oléine : (C₁₇H₃₃COO)₃C₃H₅ | M = 884 g/mol | d = 0,91</w:t>
              <w:br/>
              <w:t>NaOH | M = 40 g/mol | Éthanol : M = 46 g/mol | d = 0,79</w:t>
              <w:br/>
              <w:t>Glycérol : C₃H₈O₃ | M = 92 g/mol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