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Q1 2026 management commentary</w:t>
      </w:r>
    </w:p>
    <w:p>
      <w:r>
        <w:rPr>
          <w:color w:val="6B7280"/>
          <w:sz w:val="17"/>
        </w:rPr>
        <w:t>Prepared by Root on 26 October 2026, version 1. Figures are marked with their source [S] or calculation [C], listed at the end. Highlighted figures have no source and must be checked.</w:t>
      </w:r>
    </w:p>
    <w:p>
      <w:pPr>
        <w:pStyle w:val="Heading1"/>
      </w:pPr>
      <w:r>
        <w:t>Results</w:t>
      </w:r>
    </w:p>
    <w:p>
      <w:commentRangeStart w:id="0"/>
      <w:r>
        <w:t xml:space="preserve">Revenue was </w:t>
      </w:r>
      <w:r>
        <w:t>156,000.00</w:t>
      </w:r>
      <w:hyperlink w:anchor="ref_S1">
        <w:r>
          <w:rPr>
            <w:color w:val="1F4E79"/>
            <w:vertAlign w:val="superscript"/>
          </w:rPr>
          <w:t xml:space="preserve">[S1]</w:t>
        </w:r>
      </w:hyperlink>
      <w:r>
        <w:t xml:space="preserve"> against a budget of </w:t>
      </w:r>
      <w:r>
        <w:t>156,000.00</w:t>
      </w:r>
      <w:hyperlink w:anchor="ref_S1">
        <w:r>
          <w:rPr>
            <w:color w:val="1F4E79"/>
            <w:vertAlign w:val="superscript"/>
          </w:rPr>
          <w:t xml:space="preserve">[S1]</w:t>
        </w:r>
      </w:hyperlink>
      <w:r>
        <w:t xml:space="preserve">, a variance of </w:t>
      </w:r>
      <w:r>
        <w:t>0.00</w:t>
      </w:r>
      <w:hyperlink w:anchor="ref_C1">
        <w:r>
          <w:rPr>
            <w:color w:val="1F4E79"/>
            <w:vertAlign w:val="superscript"/>
          </w:rPr>
          <w:t xml:space="preserve">[C1]</w:t>
        </w:r>
      </w:hyperlink>
      <w:r>
        <w:t xml:space="preserve"> (</w:t>
      </w:r>
      <w:r>
        <w:t>0.0%</w:t>
      </w:r>
      <w:hyperlink w:anchor="ref_C2">
        <w:r>
          <w:rPr>
            <w:color w:val="1F4E79"/>
            <w:vertAlign w:val="superscript"/>
          </w:rPr>
          <w:t xml:space="preserve">[C2]</w:t>
        </w:r>
      </w:hyperlink>
      <w:r>
        <w:t>).</w:t>
      </w:r>
      <w:commentRangeEnd w:id="0"/>
      <w:r>
        <w:rPr>
          <w:rStyle w:val="CommentReference"/>
        </w:rPr>
        <w:commentReference w:id="0"/>
      </w:r>
    </w:p>
    <w:p>
      <w:pPr>
        <w:pStyle w:val="ListBullet"/>
      </w:pPr>
      <w:r>
        <w:t xml:space="preserve">Rent stayed at </w:t>
      </w:r>
      <w:r>
        <w:t>13,500.00</w:t>
      </w:r>
      <w:hyperlink w:anchor="ref_S1">
        <w:r>
          <w:rPr>
            <w:color w:val="1F4E79"/>
            <w:vertAlign w:val="superscript"/>
          </w:rPr>
          <w:t xml:space="preserve">[S1]</w:t>
        </w:r>
      </w:hyperlink>
      <w:r>
        <w:t xml:space="preserve"> for the quarter.</w:t>
      </w:r>
    </w:p>
    <w:p>
      <w:pPr>
        <w:pStyle w:val="ListBullet"/>
      </w:pPr>
      <w:commentRangeStart w:id="2"/>
      <w:r>
        <w:t xml:space="preserve">Marketing spend reached </w:t>
      </w:r>
      <w:commentRangeStart w:id="1"/>
      <w:r>
        <w:rPr>
          <w:highlight w:val="yellow"/>
        </w:rPr>
        <w:t>48,213.77</w:t>
      </w:r>
      <w:commentRangeEnd w:id="1"/>
      <w:r>
        <w:rPr>
          <w:rStyle w:val="CommentReference"/>
        </w:rPr>
        <w:commentReference w:id="1"/>
      </w:r>
      <w:r>
        <w:t>, which needs explaining.</w:t>
      </w:r>
      <w:commentRangeEnd w:id="2"/>
      <w:r>
        <w:rPr>
          <w:rStyle w:val="CommentReference"/>
        </w:rPr>
        <w:commentReference w:id="2"/>
      </w:r>
    </w:p>
    <w:p>
      <w:r>
        <w:rPr>
          <w:b/>
        </w:rPr>
        <w:t>By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7EDF3"/>
          </w:tcPr>
          <w:p>
            <w:r/>
            <w:r>
              <w:rPr>
                <w:b/>
                <w:sz w:val="18"/>
              </w:rPr>
              <w:t>Account</w:t>
            </w:r>
          </w:p>
        </w:tc>
        <w:tc>
          <w:tcPr>
            <w:tcW w:type="dxa" w:w="1728"/>
            <w:shd w:val="clear" w:color="auto" w:fill="E7EDF3"/>
          </w:tcPr>
          <w:p>
            <w:r/>
            <w:r>
              <w:rPr>
                <w:b/>
                <w:sz w:val="18"/>
              </w:rPr>
              <w:t>Actual</w:t>
            </w:r>
          </w:p>
        </w:tc>
        <w:tc>
          <w:tcPr>
            <w:tcW w:type="dxa" w:w="1728"/>
            <w:shd w:val="clear" w:color="auto" w:fill="E7EDF3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1728"/>
            <w:shd w:val="clear" w:color="auto" w:fill="E7EDF3"/>
          </w:tcPr>
          <w:p>
            <w:r/>
            <w:r>
              <w:rPr>
                <w:b/>
                <w:sz w:val="18"/>
              </w:rPr>
              <w:t>Variance</w:t>
            </w:r>
          </w:p>
        </w:tc>
        <w:tc>
          <w:tcPr>
            <w:tcW w:type="dxa" w:w="1728"/>
            <w:shd w:val="clear" w:color="auto" w:fill="E7EDF3"/>
          </w:tcPr>
          <w:p>
            <w:r/>
            <w:r>
              <w:rPr>
                <w:b/>
                <w:sz w:val="18"/>
              </w:rPr>
              <w:t>Variance 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Rent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13,500.00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12,600.00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900.00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7.1%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Revenue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156,000.00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156,000.00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0.0%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Travel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10,800.00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10,800.00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/>
                <w:sz w:val="18"/>
              </w:rPr>
              <w:t>180,300.00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/>
                <w:sz w:val="18"/>
              </w:rPr>
              <w:t>168,600.00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/>
                <w:sz w:val="18"/>
              </w:rPr>
              <w:t>11,700.00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b/>
                <w:sz w:val="18"/>
              </w:rPr>
              <w:t>6.9%</w:t>
            </w:r>
          </w:p>
        </w:tc>
      </w:tr>
    </w:tbl>
    <w:p>
      <w:commentRangeStart w:id="3"/>
      <w:commentRangeStart w:id="4"/>
      <w:r>
        <w:rPr>
          <w:color w:val="6B7280"/>
          <w:sz w:val="16"/>
        </w:rPr>
        <w:t xml:space="preserve">Source: </w:t>
      </w:r>
      <w:hyperlink w:anchor="ref_S1">
        <w:r>
          <w:rPr>
            <w:color w:val="1F4E79"/>
          </w:rPr>
          <w:t xml:space="preserve">S1</w:t>
        </w:r>
      </w:hyperlink>
      <w:r>
        <w:rPr>
          <w:color w:val="6B7280"/>
          <w:sz w:val="16"/>
        </w:rPr>
        <w:t xml:space="preserve"> · Formulas: Variance = Actual − Budget; Variance % = (Actual − Budget) ÷ Budget. Live formulas: workbook sheet “Variance”.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</w:p>
    <w:p>
      <w:pPr>
        <w:pStyle w:val="Heading1"/>
      </w:pPr>
      <w:r>
        <w:t>Sources and calculations</w:t>
      </w:r>
    </w:p>
    <w:p>
      <w:bookmarkStart w:id="100" w:name="ref_S1"/>
      <w:bookmarkEnd w:id="100"/>
      <w:r>
        <w:rPr>
          <w:b/>
        </w:rPr>
        <w:t xml:space="preserve">[S1] </w:t>
      </w:r>
      <w:r>
        <w:t>Dataset “Actuals” — CSV import (actuals.csv)</w:t>
      </w:r>
      <w:r>
        <w:t>, retrieved 26 Oct 2026 23:12</w:t>
      </w:r>
      <w:r>
        <w:t xml:space="preserve">. </w:t>
      </w:r>
      <w:r>
        <w:rPr>
          <w:color w:val="6B7280"/>
        </w:rPr>
        <w:t xml:space="preserve">sum of Amount, by Account, Scenario, where Period between ['2026-01-01', '2026-03-31'] </w:t>
      </w:r>
      <w:hyperlink r:id="rId10">
        <w:r>
          <w:rPr>
            <w:color w:val="1F4E79"/>
            <w:u w:val="single"/>
          </w:rPr>
          <w:t>Open</w:t>
        </w:r>
      </w:hyperlink>
    </w:p>
    <w:p>
      <w:bookmarkStart w:id="101" w:name="ref_C1"/>
      <w:bookmarkEnd w:id="101"/>
      <w:r>
        <w:rPr>
          <w:b/>
        </w:rPr>
        <w:t xml:space="preserve">[C1] </w:t>
      </w:r>
      <w:r>
        <w:t>Actual − Budget = 0.00 (workbook cell Variance!D6).</w:t>
      </w:r>
    </w:p>
    <w:p>
      <w:bookmarkStart w:id="102" w:name="ref_C2"/>
      <w:bookmarkEnd w:id="102"/>
      <w:r>
        <w:rPr>
          <w:b/>
        </w:rPr>
        <w:t xml:space="preserve">[C2] </w:t>
      </w:r>
      <w:r>
        <w:t>Revenue (Variance, By account) ÷ Revenue (Budget, By account) = 0.0%.</w:t>
      </w:r>
    </w:p>
    <w:p>
      <w:r>
        <w:rPr>
          <w:color w:val="6B7280"/>
          <w:sz w:val="17"/>
        </w:rPr>
        <w:t>The companion Excel workbook holds every table with live formulas and the same source references.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OfinTech Reviewer" w:initials="OR" w:date="2026-10-26T20:12:11Z">
    <w:p>
      <w:pPr>
        <w:pStyle w:val="CommentText"/>
      </w:pPr>
      <w:r>
        <w:rPr>
          <w:rStyle w:val="CommentReference"/>
        </w:rPr>
        <w:annotationRef/>
      </w:r>
      <w:r>
        <w:t>Medium: Say whether revenue is net of discounts</w:t>
      </w:r>
    </w:p>
    <w:p>
      <w:pPr>
        <w:pStyle w:val="CommentText"/>
      </w:pPr>
      <w:r>
        <w:t>The commentary does not state the revenue basis.</w:t>
      </w:r>
    </w:p>
  </w:comment>
  <w:comment w:id="1" w:author="OfinTech Desk" w:initials="OD" w:date="2026-10-26T20:12:11Z">
    <w:p>
      <w:pPr>
        <w:pStyle w:val="CommentText"/>
      </w:pPr>
      <w:r>
        <w:rPr>
          <w:rStyle w:val="CommentReference"/>
        </w:rPr>
        <w:annotationRef/>
      </w:r>
      <w:r>
        <w:t>No source found for this figure. Check it before the report is shared.</w:t>
      </w:r>
    </w:p>
  </w:comment>
  <w:comment w:id="2" w:author="OfinTech Desk" w:initials="OD" w:date="2026-10-26T20:12:11Z">
    <w:p>
      <w:pPr>
        <w:pStyle w:val="CommentText"/>
      </w:pPr>
      <w:r>
        <w:rPr>
          <w:rStyle w:val="CommentReference"/>
        </w:rPr>
        <w:annotationRef/>
      </w:r>
      <w:r>
        <w:t>High: Figure without a source: 48,213.77</w:t>
      </w:r>
    </w:p>
    <w:p>
      <w:pPr>
        <w:pStyle w:val="CommentText"/>
      </w:pPr>
      <w:r>
        <w:t>Quote figures from the tables (as {{table.row.column}}) or from a tool result.</w:t>
      </w:r>
    </w:p>
  </w:comment>
  <w:comment w:id="3" w:author="OfinTech Reviewer" w:initials="OR" w:date="2026-10-26T20:12:11Z">
    <w:p>
      <w:pPr>
        <w:pStyle w:val="CommentText"/>
      </w:pPr>
      <w:r>
        <w:rPr>
          <w:rStyle w:val="CommentReference"/>
        </w:rPr>
        <w:annotationRef/>
      </w:r>
      <w:r>
        <w:t>High: Variance!C7: Travel has no budget</w:t>
      </w:r>
    </w:p>
    <w:p>
      <w:pPr>
        <w:pStyle w:val="CommentText"/>
      </w:pPr>
      <w:r>
        <w:t>Budget is zero for travel; confirm whether it was omitted.</w:t>
      </w:r>
    </w:p>
  </w:comment>
  <w:comment w:id="4" w:author="OfinTech Desk" w:initials="OD" w:date="2026-10-26T20:12:11Z">
    <w:p>
      <w:pPr>
        <w:pStyle w:val="CommentText"/>
      </w:pPr>
      <w:r>
        <w:rPr>
          <w:rStyle w:val="CommentReference"/>
        </w:rPr>
        <w:annotationRef/>
      </w:r>
      <w:r>
        <w:t>Medium: Variance!E7: Division by zero left 1 cell blank</w:t>
      </w:r>
    </w:p>
    <w:p>
      <w:pPr>
        <w:pStyle w:val="CommentText"/>
      </w:pPr>
      <w:r>
        <w:t>E7: the divisor is zero or empty, so the formula shows a blank.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hyperlink" Target="ofintech-desk://open/data/bcae9e029543450e91b0?ws=ws_0d84b1943cef4601a0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Q1 2026 management commentary</dc:title>
  <dc:subject/>
  <dc:creator>OfinTech Desk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