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C36B" w14:textId="36EA4CFC" w:rsidR="005D70B1" w:rsidRDefault="00E34B15" w:rsidP="00E34B15">
      <w:pPr>
        <w:bidi w:val="0"/>
        <w:jc w:val="center"/>
        <w:rPr>
          <w:rFonts w:asciiTheme="majorBidi" w:hAnsiTheme="majorBidi" w:cstheme="majorBidi"/>
          <w:sz w:val="32"/>
          <w:szCs w:val="32"/>
        </w:rPr>
      </w:pPr>
      <w:r>
        <w:rPr>
          <w:rFonts w:asciiTheme="majorBidi" w:hAnsiTheme="majorBidi" w:cstheme="majorBidi"/>
          <w:sz w:val="32"/>
          <w:szCs w:val="32"/>
        </w:rPr>
        <w:t>Major HW 1 – Data Exploration and Preparation</w:t>
      </w:r>
    </w:p>
    <w:p w14:paraId="3938DDA0" w14:textId="78D80296" w:rsidR="00E34B15" w:rsidRDefault="00E34B15" w:rsidP="00E34B15">
      <w:pPr>
        <w:bidi w:val="0"/>
        <w:jc w:val="center"/>
        <w:rPr>
          <w:rFonts w:asciiTheme="majorBidi" w:hAnsiTheme="majorBidi" w:cstheme="majorBidi"/>
          <w:sz w:val="24"/>
          <w:szCs w:val="24"/>
        </w:rPr>
      </w:pPr>
      <w:r>
        <w:rPr>
          <w:rFonts w:asciiTheme="majorBidi" w:hAnsiTheme="majorBidi" w:cstheme="majorBidi"/>
          <w:sz w:val="24"/>
          <w:szCs w:val="24"/>
        </w:rPr>
        <w:t xml:space="preserve">Ofir Manor, 316084623, </w:t>
      </w:r>
      <w:hyperlink r:id="rId4" w:history="1">
        <w:r w:rsidRPr="0097662A">
          <w:rPr>
            <w:rStyle w:val="Hyperlink"/>
            <w:rFonts w:asciiTheme="majorBidi" w:hAnsiTheme="majorBidi" w:cstheme="majorBidi"/>
            <w:sz w:val="24"/>
            <w:szCs w:val="24"/>
          </w:rPr>
          <w:t>ofir.manor@campus.technion.ac.il</w:t>
        </w:r>
      </w:hyperlink>
    </w:p>
    <w:p w14:paraId="2C219D2B" w14:textId="61006E1B" w:rsidR="00E34B15" w:rsidRDefault="00E34B15" w:rsidP="00E34B15">
      <w:pPr>
        <w:bidi w:val="0"/>
        <w:jc w:val="center"/>
        <w:rPr>
          <w:rFonts w:asciiTheme="majorBidi" w:hAnsiTheme="majorBidi" w:cstheme="majorBidi"/>
          <w:sz w:val="24"/>
          <w:szCs w:val="24"/>
        </w:rPr>
      </w:pPr>
      <w:r>
        <w:rPr>
          <w:rFonts w:asciiTheme="majorBidi" w:hAnsiTheme="majorBidi" w:cstheme="majorBidi"/>
          <w:sz w:val="24"/>
          <w:szCs w:val="24"/>
        </w:rPr>
        <w:t>Orad Barel, 311288203,</w:t>
      </w:r>
    </w:p>
    <w:p w14:paraId="688CE3BD" w14:textId="7A24C73C" w:rsidR="00E34B15" w:rsidRDefault="00E34B15" w:rsidP="00E34B15">
      <w:pPr>
        <w:bidi w:val="0"/>
        <w:rPr>
          <w:rFonts w:asciiTheme="majorBidi" w:hAnsiTheme="majorBidi" w:cstheme="majorBidi"/>
          <w:sz w:val="24"/>
          <w:szCs w:val="24"/>
        </w:rPr>
      </w:pPr>
      <w:r>
        <w:rPr>
          <w:rFonts w:asciiTheme="majorBidi" w:hAnsiTheme="majorBidi" w:cstheme="majorBidi"/>
          <w:sz w:val="24"/>
          <w:szCs w:val="24"/>
        </w:rPr>
        <w:t>Q1. The Virus Data dataset contains 1250 rows and 26 columns.</w:t>
      </w:r>
    </w:p>
    <w:p w14:paraId="6FFC53A3" w14:textId="38DBEE4B" w:rsidR="00E34B15" w:rsidRDefault="00E34B15" w:rsidP="00E34B15">
      <w:pPr>
        <w:bidi w:val="0"/>
        <w:rPr>
          <w:rFonts w:asciiTheme="majorBidi" w:hAnsiTheme="majorBidi" w:cstheme="majorBidi"/>
          <w:sz w:val="24"/>
          <w:szCs w:val="24"/>
        </w:rPr>
      </w:pPr>
      <w:r>
        <w:rPr>
          <w:rFonts w:asciiTheme="majorBidi" w:hAnsiTheme="majorBidi" w:cstheme="majorBidi"/>
          <w:sz w:val="24"/>
          <w:szCs w:val="24"/>
        </w:rPr>
        <w:t>Q2. The output of value_counts of num_of_siblings is:</w:t>
      </w:r>
    </w:p>
    <w:p w14:paraId="644318F3" w14:textId="6851825E"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1    399</w:t>
      </w:r>
    </w:p>
    <w:p w14:paraId="7D2115E3" w14:textId="1A034929"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2    317</w:t>
      </w:r>
    </w:p>
    <w:p w14:paraId="7951B014" w14:textId="0B1A6AC9"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0    271</w:t>
      </w:r>
    </w:p>
    <w:p w14:paraId="4DDCF0F7" w14:textId="0F7F600A"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3    161</w:t>
      </w:r>
    </w:p>
    <w:p w14:paraId="30151DC1" w14:textId="249409E5"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4     62</w:t>
      </w:r>
    </w:p>
    <w:p w14:paraId="35234FC7" w14:textId="5E4C5AC0"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5     31</w:t>
      </w:r>
    </w:p>
    <w:p w14:paraId="26B856E4" w14:textId="3242594F"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6      6</w:t>
      </w:r>
    </w:p>
    <w:p w14:paraId="08EA3B41" w14:textId="3668F235"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7      2</w:t>
      </w:r>
    </w:p>
    <w:p w14:paraId="1CEFD899" w14:textId="7320B22B" w:rsidR="00E34B15" w:rsidRP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8      1</w:t>
      </w:r>
    </w:p>
    <w:p w14:paraId="05762D09" w14:textId="4F0A4C2B" w:rsid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r>
        <w:rPr>
          <w:rFonts w:ascii="var(--jp-code-font-family)" w:eastAsia="Times New Roman" w:hAnsi="var(--jp-code-font-family)" w:cs="Courier New"/>
          <w:sz w:val="20"/>
          <w:szCs w:val="20"/>
        </w:rPr>
        <w:tab/>
      </w:r>
      <w:r w:rsidRPr="00E34B15">
        <w:rPr>
          <w:rFonts w:ascii="var(--jp-code-font-family)" w:eastAsia="Times New Roman" w:hAnsi="var(--jp-code-font-family)" w:cs="Courier New"/>
          <w:sz w:val="20"/>
          <w:szCs w:val="20"/>
        </w:rPr>
        <w:t>Name: num_of_siblings, dtype: int64</w:t>
      </w:r>
    </w:p>
    <w:p w14:paraId="5918DADF" w14:textId="29918144" w:rsid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var(--jp-code-font-family)" w:eastAsia="Times New Roman" w:hAnsi="var(--jp-code-font-family)" w:cs="Courier New"/>
          <w:sz w:val="20"/>
          <w:szCs w:val="20"/>
        </w:rPr>
      </w:pPr>
    </w:p>
    <w:p w14:paraId="4E18E8E4" w14:textId="216C95FB" w:rsidR="00E34B15" w:rsidRDefault="00E34B15" w:rsidP="00E34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refers to the number of siblings each datapoint (p</w:t>
      </w:r>
      <w:r w:rsidR="000948CC">
        <w:rPr>
          <w:rFonts w:asciiTheme="majorBidi" w:eastAsia="Times New Roman" w:hAnsiTheme="majorBidi" w:cstheme="majorBidi"/>
          <w:sz w:val="24"/>
          <w:szCs w:val="24"/>
        </w:rPr>
        <w:t>atient</w:t>
      </w:r>
      <w:r>
        <w:rPr>
          <w:rFonts w:asciiTheme="majorBidi" w:eastAsia="Times New Roman" w:hAnsiTheme="majorBidi" w:cstheme="majorBidi"/>
          <w:sz w:val="24"/>
          <w:szCs w:val="24"/>
        </w:rPr>
        <w:t>) has in the dataset.</w:t>
      </w:r>
    </w:p>
    <w:p w14:paraId="2F73CE26" w14:textId="605CCBB0"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number of siblings each datapoint has can only be ordered integers, thus the data </w:t>
      </w:r>
    </w:p>
    <w:p w14:paraId="22D8E3C4" w14:textId="250FA9AA"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is ordinal.</w:t>
      </w:r>
    </w:p>
    <w:p w14:paraId="5126A507" w14:textId="57B15094" w:rsidR="00B5379E" w:rsidRDefault="00B5379E" w:rsidP="00074405">
      <w:pPr>
        <w:bidi w:val="0"/>
        <w:rPr>
          <w:rFonts w:asciiTheme="majorBidi" w:eastAsia="Times New Roman" w:hAnsiTheme="majorBidi" w:cstheme="majorBidi"/>
          <w:sz w:val="24"/>
          <w:szCs w:val="24"/>
        </w:rPr>
      </w:pPr>
    </w:p>
    <w:p w14:paraId="446D5170" w14:textId="7EE754AE"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Q3.</w:t>
      </w:r>
    </w:p>
    <w:tbl>
      <w:tblPr>
        <w:tblStyle w:val="GridTable1Light"/>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61"/>
        <w:gridCol w:w="2762"/>
        <w:gridCol w:w="2763"/>
      </w:tblGrid>
      <w:tr w:rsidR="00B5379E" w14:paraId="610EA8EC" w14:textId="77777777" w:rsidTr="000744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1" w:type="dxa"/>
            <w:tcBorders>
              <w:bottom w:val="none" w:sz="0" w:space="0" w:color="auto"/>
            </w:tcBorders>
            <w:vAlign w:val="center"/>
          </w:tcPr>
          <w:p w14:paraId="0162B2F8" w14:textId="152F33E7" w:rsid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Feature Name</w:t>
            </w:r>
          </w:p>
        </w:tc>
        <w:tc>
          <w:tcPr>
            <w:tcW w:w="2762" w:type="dxa"/>
            <w:tcBorders>
              <w:bottom w:val="none" w:sz="0" w:space="0" w:color="auto"/>
            </w:tcBorders>
            <w:vAlign w:val="center"/>
          </w:tcPr>
          <w:p w14:paraId="4278858C" w14:textId="0AA10532" w:rsid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Description</w:t>
            </w:r>
          </w:p>
        </w:tc>
        <w:tc>
          <w:tcPr>
            <w:tcW w:w="2763" w:type="dxa"/>
            <w:tcBorders>
              <w:bottom w:val="none" w:sz="0" w:space="0" w:color="auto"/>
            </w:tcBorders>
            <w:vAlign w:val="center"/>
          </w:tcPr>
          <w:p w14:paraId="24A82135" w14:textId="486D5FE6" w:rsid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Type</w:t>
            </w:r>
          </w:p>
        </w:tc>
      </w:tr>
      <w:tr w:rsidR="00B5379E" w14:paraId="598958C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A734832" w14:textId="2D84977E"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patient_id</w:t>
            </w:r>
          </w:p>
        </w:tc>
        <w:tc>
          <w:tcPr>
            <w:tcW w:w="2762" w:type="dxa"/>
            <w:vAlign w:val="center"/>
          </w:tcPr>
          <w:p w14:paraId="086F67FC" w14:textId="77777777" w:rsidR="000948CC"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Number used to identify </w:t>
            </w:r>
          </w:p>
          <w:p w14:paraId="03A54D35" w14:textId="5DC27781" w:rsidR="00B5379E"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patient</w:t>
            </w:r>
          </w:p>
        </w:tc>
        <w:tc>
          <w:tcPr>
            <w:tcW w:w="2763" w:type="dxa"/>
            <w:vAlign w:val="center"/>
          </w:tcPr>
          <w:p w14:paraId="778F8FB7" w14:textId="34F4D30A"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55D9BFD3"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5201A39" w14:textId="24C87259"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age</w:t>
            </w:r>
          </w:p>
        </w:tc>
        <w:tc>
          <w:tcPr>
            <w:tcW w:w="2762" w:type="dxa"/>
            <w:vAlign w:val="center"/>
          </w:tcPr>
          <w:p w14:paraId="3B9AB235" w14:textId="3633E93F"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Age of the patient</w:t>
            </w:r>
          </w:p>
        </w:tc>
        <w:tc>
          <w:tcPr>
            <w:tcW w:w="2763" w:type="dxa"/>
            <w:vAlign w:val="center"/>
          </w:tcPr>
          <w:p w14:paraId="38B36941" w14:textId="18877948"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24AFB102"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1DA0D9FF" w14:textId="3C8E1D5B"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sex</w:t>
            </w:r>
          </w:p>
        </w:tc>
        <w:tc>
          <w:tcPr>
            <w:tcW w:w="2762" w:type="dxa"/>
            <w:vAlign w:val="center"/>
          </w:tcPr>
          <w:p w14:paraId="49594D13"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Sex of the patient</w:t>
            </w:r>
          </w:p>
          <w:p w14:paraId="3ED7C508" w14:textId="08E929D2"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(M or F)</w:t>
            </w:r>
          </w:p>
        </w:tc>
        <w:tc>
          <w:tcPr>
            <w:tcW w:w="2763" w:type="dxa"/>
            <w:vAlign w:val="center"/>
          </w:tcPr>
          <w:p w14:paraId="76AEA2FD" w14:textId="4F2D9D4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Categorical</w:t>
            </w:r>
          </w:p>
        </w:tc>
      </w:tr>
      <w:tr w:rsidR="00B5379E" w14:paraId="7BA4A548"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3265F30" w14:textId="79AA7773"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weight</w:t>
            </w:r>
          </w:p>
        </w:tc>
        <w:tc>
          <w:tcPr>
            <w:tcW w:w="2762" w:type="dxa"/>
            <w:vAlign w:val="center"/>
          </w:tcPr>
          <w:p w14:paraId="0837B049"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wight of the patient</w:t>
            </w:r>
          </w:p>
          <w:p w14:paraId="721E7686" w14:textId="49196BB7"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in Kg</w:t>
            </w:r>
          </w:p>
        </w:tc>
        <w:tc>
          <w:tcPr>
            <w:tcW w:w="2763" w:type="dxa"/>
            <w:vAlign w:val="center"/>
          </w:tcPr>
          <w:p w14:paraId="15B5D477" w14:textId="6F71D5DF"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Continuous</w:t>
            </w:r>
          </w:p>
        </w:tc>
      </w:tr>
      <w:tr w:rsidR="00B5379E" w14:paraId="0A0BA627"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665A301" w14:textId="22B5177A"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blood_type</w:t>
            </w:r>
          </w:p>
        </w:tc>
        <w:tc>
          <w:tcPr>
            <w:tcW w:w="2762" w:type="dxa"/>
            <w:vAlign w:val="center"/>
          </w:tcPr>
          <w:p w14:paraId="74C24C6B"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blood type of the</w:t>
            </w:r>
          </w:p>
          <w:p w14:paraId="342B5447" w14:textId="784B2D13"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w:t>
            </w:r>
          </w:p>
        </w:tc>
        <w:tc>
          <w:tcPr>
            <w:tcW w:w="2763" w:type="dxa"/>
            <w:vAlign w:val="center"/>
          </w:tcPr>
          <w:p w14:paraId="7D4CE575" w14:textId="58B2D8B1"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Categorical</w:t>
            </w:r>
          </w:p>
        </w:tc>
      </w:tr>
      <w:tr w:rsidR="00B5379E" w14:paraId="59618B4E"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BF1E854" w14:textId="7436BFE3"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current_location</w:t>
            </w:r>
          </w:p>
        </w:tc>
        <w:tc>
          <w:tcPr>
            <w:tcW w:w="2762" w:type="dxa"/>
            <w:vAlign w:val="center"/>
          </w:tcPr>
          <w:p w14:paraId="564BB2E7"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coordinates of the</w:t>
            </w:r>
          </w:p>
          <w:p w14:paraId="25D89922" w14:textId="77777777"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(latitude and</w:t>
            </w:r>
          </w:p>
          <w:p w14:paraId="0A6AC745" w14:textId="2EF4A19E"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longitude)</w:t>
            </w:r>
          </w:p>
        </w:tc>
        <w:tc>
          <w:tcPr>
            <w:tcW w:w="2763" w:type="dxa"/>
            <w:vAlign w:val="center"/>
          </w:tcPr>
          <w:p w14:paraId="3D6B5325" w14:textId="04D08D4A"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Continuous</w:t>
            </w:r>
          </w:p>
        </w:tc>
      </w:tr>
      <w:tr w:rsidR="00B5379E" w14:paraId="6F3DDDAE"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E2A1983" w14:textId="157E30F5"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num_of_siblings</w:t>
            </w:r>
          </w:p>
        </w:tc>
        <w:tc>
          <w:tcPr>
            <w:tcW w:w="2762" w:type="dxa"/>
            <w:vAlign w:val="center"/>
          </w:tcPr>
          <w:p w14:paraId="5D2A7A02"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number of siblings</w:t>
            </w:r>
          </w:p>
          <w:p w14:paraId="002178D5" w14:textId="44CFB7B9"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patient has</w:t>
            </w:r>
          </w:p>
        </w:tc>
        <w:tc>
          <w:tcPr>
            <w:tcW w:w="2763" w:type="dxa"/>
            <w:vAlign w:val="center"/>
          </w:tcPr>
          <w:p w14:paraId="1F25265F" w14:textId="1F0EE254"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1A93A328"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36E5C44" w14:textId="2FEDD082"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happiness_score</w:t>
            </w:r>
          </w:p>
        </w:tc>
        <w:tc>
          <w:tcPr>
            <w:tcW w:w="2762" w:type="dxa"/>
            <w:vAlign w:val="center"/>
          </w:tcPr>
          <w:p w14:paraId="0E57558C"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 general happiness</w:t>
            </w:r>
          </w:p>
          <w:p w14:paraId="2D662E6F" w14:textId="292D3FD4"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score of the patient</w:t>
            </w:r>
          </w:p>
          <w:p w14:paraId="2BD66084" w14:textId="38036CA7"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out of 10</w:t>
            </w:r>
          </w:p>
        </w:tc>
        <w:tc>
          <w:tcPr>
            <w:tcW w:w="2763" w:type="dxa"/>
            <w:vAlign w:val="center"/>
          </w:tcPr>
          <w:p w14:paraId="5A416A30" w14:textId="1490C1C5"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3477DE69"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2CE708B4" w14:textId="0A7915E6"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household_income</w:t>
            </w:r>
          </w:p>
        </w:tc>
        <w:tc>
          <w:tcPr>
            <w:tcW w:w="2762" w:type="dxa"/>
            <w:vAlign w:val="center"/>
          </w:tcPr>
          <w:p w14:paraId="6055CC47" w14:textId="77777777" w:rsidR="000948CC"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income of all</w:t>
            </w:r>
          </w:p>
          <w:p w14:paraId="582E8F61" w14:textId="0262E3D3" w:rsid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members of the patient’s</w:t>
            </w:r>
          </w:p>
          <w:p w14:paraId="3645ACB2" w14:textId="710222B1"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household</w:t>
            </w:r>
          </w:p>
        </w:tc>
        <w:tc>
          <w:tcPr>
            <w:tcW w:w="2763" w:type="dxa"/>
            <w:vAlign w:val="center"/>
          </w:tcPr>
          <w:p w14:paraId="29FEF132" w14:textId="6895DAD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Continuous</w:t>
            </w:r>
          </w:p>
        </w:tc>
      </w:tr>
      <w:tr w:rsidR="00B5379E" w14:paraId="24B282E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59C346A" w14:textId="68287D36"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conversations_per_day</w:t>
            </w:r>
          </w:p>
        </w:tc>
        <w:tc>
          <w:tcPr>
            <w:tcW w:w="2762" w:type="dxa"/>
            <w:vAlign w:val="center"/>
          </w:tcPr>
          <w:p w14:paraId="0493B149" w14:textId="10680A4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Amount of conversations the patient has with others per day</w:t>
            </w:r>
          </w:p>
        </w:tc>
        <w:tc>
          <w:tcPr>
            <w:tcW w:w="2763" w:type="dxa"/>
            <w:vAlign w:val="center"/>
          </w:tcPr>
          <w:p w14:paraId="3104EADA" w14:textId="130CADBF"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Ordianl</w:t>
            </w:r>
          </w:p>
        </w:tc>
      </w:tr>
      <w:tr w:rsidR="00B5379E" w14:paraId="3B80A67E"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1B57D0AF"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p>
          <w:p w14:paraId="6F551D0D" w14:textId="486D11FC" w:rsidR="00B5379E" w:rsidRPr="00B5379E" w:rsidRDefault="00B5379E"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lastRenderedPageBreak/>
              <w:t>sugar_levels</w:t>
            </w:r>
          </w:p>
        </w:tc>
        <w:tc>
          <w:tcPr>
            <w:tcW w:w="2762" w:type="dxa"/>
            <w:vAlign w:val="center"/>
          </w:tcPr>
          <w:p w14:paraId="3C254A6C"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
          <w:p w14:paraId="18FFE25D" w14:textId="12ED7EC7" w:rsidR="00B5379E" w:rsidRDefault="000948CC"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Concentration of glucose </w:t>
            </w:r>
          </w:p>
          <w:p w14:paraId="3D9435FC" w14:textId="77777777"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In the patient’s blood</w:t>
            </w:r>
          </w:p>
          <w:p w14:paraId="2F4877F5" w14:textId="4A343D17"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(mg\dL)</w:t>
            </w:r>
          </w:p>
        </w:tc>
        <w:tc>
          <w:tcPr>
            <w:tcW w:w="2763" w:type="dxa"/>
            <w:vAlign w:val="center"/>
          </w:tcPr>
          <w:p w14:paraId="38150985"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p>
          <w:p w14:paraId="0A2EABC7" w14:textId="7DA4D890" w:rsidR="00B5379E" w:rsidRPr="00B5379E" w:rsidRDefault="000948CC"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Ordinal</w:t>
            </w:r>
          </w:p>
        </w:tc>
      </w:tr>
      <w:tr w:rsidR="00B5379E" w14:paraId="02397005"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51800843" w14:textId="7958B164"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lastRenderedPageBreak/>
              <w:t>sport_activity</w:t>
            </w:r>
          </w:p>
        </w:tc>
        <w:tc>
          <w:tcPr>
            <w:tcW w:w="2762" w:type="dxa"/>
            <w:vAlign w:val="center"/>
          </w:tcPr>
          <w:p w14:paraId="01FDC991" w14:textId="77777777" w:rsid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Feature describing how </w:t>
            </w:r>
          </w:p>
          <w:p w14:paraId="53B7E94E" w14:textId="1C228BE4" w:rsidR="000948CC"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amount of sport</w:t>
            </w:r>
          </w:p>
          <w:p w14:paraId="37C9E009" w14:textId="7BD6F3DF" w:rsidR="000948CC" w:rsidRPr="00B5379E" w:rsidRDefault="000948CC" w:rsidP="0009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patient partakes in</w:t>
            </w:r>
          </w:p>
        </w:tc>
        <w:tc>
          <w:tcPr>
            <w:tcW w:w="2763" w:type="dxa"/>
            <w:vAlign w:val="center"/>
          </w:tcPr>
          <w:p w14:paraId="56A4901C" w14:textId="4EC6A590"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Ordinal</w:t>
            </w:r>
          </w:p>
        </w:tc>
      </w:tr>
      <w:tr w:rsidR="00B5379E" w14:paraId="3C4399D6"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708B2E3B" w14:textId="3C0F2368" w:rsidR="00B5379E" w:rsidRPr="00B5379E" w:rsidRDefault="00B5379E"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symptoms</w:t>
            </w:r>
          </w:p>
        </w:tc>
        <w:tc>
          <w:tcPr>
            <w:tcW w:w="2762" w:type="dxa"/>
            <w:vAlign w:val="center"/>
          </w:tcPr>
          <w:p w14:paraId="4F70FFF8" w14:textId="77777777" w:rsidR="00074405"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 list of </w:t>
            </w:r>
            <w:r w:rsidR="00074405">
              <w:rPr>
                <w:rFonts w:asciiTheme="majorBidi" w:eastAsia="Times New Roman" w:hAnsiTheme="majorBidi" w:cstheme="majorBidi"/>
                <w:sz w:val="24"/>
                <w:szCs w:val="24"/>
              </w:rPr>
              <w:t xml:space="preserve">symptoms </w:t>
            </w:r>
          </w:p>
          <w:p w14:paraId="2679730A" w14:textId="5E21BD88" w:rsidR="00B5379E"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exhibited by the patient</w:t>
            </w:r>
          </w:p>
        </w:tc>
        <w:tc>
          <w:tcPr>
            <w:tcW w:w="2763" w:type="dxa"/>
            <w:vAlign w:val="center"/>
          </w:tcPr>
          <w:p w14:paraId="1C3F1CE1" w14:textId="7F26D73D" w:rsidR="00B5379E" w:rsidRPr="00B5379E" w:rsidRDefault="000948CC"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Other (list)</w:t>
            </w:r>
          </w:p>
        </w:tc>
      </w:tr>
      <w:tr w:rsidR="00B5379E" w14:paraId="17B75585"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8718621" w14:textId="44771DDE" w:rsidR="00B5379E" w:rsidRPr="00B5379E" w:rsidRDefault="00DD34DA"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w:t>
            </w:r>
            <w:r w:rsidR="00B5379E">
              <w:rPr>
                <w:rFonts w:asciiTheme="majorBidi" w:eastAsia="Times New Roman" w:hAnsiTheme="majorBidi" w:cstheme="majorBidi"/>
                <w:b w:val="0"/>
                <w:bCs w:val="0"/>
                <w:sz w:val="24"/>
                <w:szCs w:val="24"/>
              </w:rPr>
              <w:t>cr_d</w:t>
            </w:r>
            <w:r>
              <w:rPr>
                <w:rFonts w:asciiTheme="majorBidi" w:eastAsia="Times New Roman" w:hAnsiTheme="majorBidi" w:cstheme="majorBidi"/>
                <w:b w:val="0"/>
                <w:bCs w:val="0"/>
                <w:sz w:val="24"/>
                <w:szCs w:val="24"/>
              </w:rPr>
              <w:t>ate</w:t>
            </w:r>
          </w:p>
        </w:tc>
        <w:tc>
          <w:tcPr>
            <w:tcW w:w="2762" w:type="dxa"/>
            <w:vAlign w:val="center"/>
          </w:tcPr>
          <w:p w14:paraId="65223A8B" w14:textId="77777777" w:rsidR="00B5379E"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The date of the patient’s</w:t>
            </w:r>
          </w:p>
          <w:p w14:paraId="06335C3C" w14:textId="5053274F"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PCR tests</w:t>
            </w:r>
          </w:p>
        </w:tc>
        <w:tc>
          <w:tcPr>
            <w:tcW w:w="2763" w:type="dxa"/>
            <w:vAlign w:val="center"/>
          </w:tcPr>
          <w:p w14:paraId="7B661EC5" w14:textId="4F644534" w:rsidR="00B5379E" w:rsidRPr="00B5379E"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Other (date)</w:t>
            </w:r>
          </w:p>
        </w:tc>
      </w:tr>
      <w:tr w:rsidR="00B5379E" w14:paraId="72941115"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6F587CCC" w14:textId="21298258" w:rsidR="00B5379E" w:rsidRPr="00B5379E" w:rsidRDefault="00DD34DA"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PCR_01</w:t>
            </w:r>
          </w:p>
        </w:tc>
        <w:tc>
          <w:tcPr>
            <w:tcW w:w="2762" w:type="dxa"/>
            <w:vAlign w:val="center"/>
          </w:tcPr>
          <w:p w14:paraId="4DB755C7" w14:textId="77777777" w:rsidR="00074405"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30B881C4" w14:textId="3F514EB7" w:rsidR="00B5379E"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01 test</w:t>
            </w:r>
          </w:p>
        </w:tc>
        <w:tc>
          <w:tcPr>
            <w:tcW w:w="2763" w:type="dxa"/>
            <w:vAlign w:val="center"/>
          </w:tcPr>
          <w:p w14:paraId="31570629" w14:textId="18EC9415" w:rsidR="00B5379E" w:rsidRPr="00B5379E" w:rsidRDefault="00074405" w:rsidP="00B5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Continuous</w:t>
            </w:r>
          </w:p>
        </w:tc>
      </w:tr>
      <w:tr w:rsidR="00074405" w14:paraId="3F3C72E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56049B1" w14:textId="312CEFA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PCR_02</w:t>
            </w:r>
          </w:p>
        </w:tc>
        <w:tc>
          <w:tcPr>
            <w:tcW w:w="2762" w:type="dxa"/>
            <w:vAlign w:val="center"/>
          </w:tcPr>
          <w:p w14:paraId="19E0226F"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49F7D6E7" w14:textId="4E21CACA"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02 test</w:t>
            </w:r>
          </w:p>
        </w:tc>
        <w:tc>
          <w:tcPr>
            <w:tcW w:w="2763" w:type="dxa"/>
          </w:tcPr>
          <w:p w14:paraId="43FC4052" w14:textId="463E82C7"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31830B6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D114EC8" w14:textId="0DA5EB1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PCR_03</w:t>
            </w:r>
          </w:p>
        </w:tc>
        <w:tc>
          <w:tcPr>
            <w:tcW w:w="2762" w:type="dxa"/>
            <w:vAlign w:val="center"/>
          </w:tcPr>
          <w:p w14:paraId="7691C822"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6C0804FA" w14:textId="6478918B"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03 test</w:t>
            </w:r>
          </w:p>
        </w:tc>
        <w:tc>
          <w:tcPr>
            <w:tcW w:w="2763" w:type="dxa"/>
          </w:tcPr>
          <w:p w14:paraId="0AB3DF1D" w14:textId="672BDEA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33156370"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B59BDF9" w14:textId="5C9A3840"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PCR_04</w:t>
            </w:r>
          </w:p>
        </w:tc>
        <w:tc>
          <w:tcPr>
            <w:tcW w:w="2762" w:type="dxa"/>
            <w:vAlign w:val="center"/>
          </w:tcPr>
          <w:p w14:paraId="1212315F"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0CD9B27B" w14:textId="1010D3A2"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04 test</w:t>
            </w:r>
          </w:p>
        </w:tc>
        <w:tc>
          <w:tcPr>
            <w:tcW w:w="2763" w:type="dxa"/>
          </w:tcPr>
          <w:p w14:paraId="16A0D4EE" w14:textId="190904F5"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29C1A704"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56948346" w14:textId="7543E5A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PCR_05</w:t>
            </w:r>
          </w:p>
        </w:tc>
        <w:tc>
          <w:tcPr>
            <w:tcW w:w="2762" w:type="dxa"/>
            <w:vAlign w:val="center"/>
          </w:tcPr>
          <w:p w14:paraId="236C0ABF"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1A7CE821" w14:textId="6B7E46BB"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05 test</w:t>
            </w:r>
          </w:p>
        </w:tc>
        <w:tc>
          <w:tcPr>
            <w:tcW w:w="2763" w:type="dxa"/>
          </w:tcPr>
          <w:p w14:paraId="44E1E958" w14:textId="0A0FFA82"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1CD1D052"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05311A53" w14:textId="14EF34AC"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PCR_06</w:t>
            </w:r>
          </w:p>
        </w:tc>
        <w:tc>
          <w:tcPr>
            <w:tcW w:w="2762" w:type="dxa"/>
            <w:vAlign w:val="center"/>
          </w:tcPr>
          <w:p w14:paraId="24C371C3"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47CB9BC6" w14:textId="6485EFF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06 test</w:t>
            </w:r>
          </w:p>
        </w:tc>
        <w:tc>
          <w:tcPr>
            <w:tcW w:w="2763" w:type="dxa"/>
          </w:tcPr>
          <w:p w14:paraId="6923C88E" w14:textId="2209F5FD"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0D9201A3"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831A05F" w14:textId="1259C499"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PCR_07</w:t>
            </w:r>
          </w:p>
        </w:tc>
        <w:tc>
          <w:tcPr>
            <w:tcW w:w="2762" w:type="dxa"/>
            <w:vAlign w:val="center"/>
          </w:tcPr>
          <w:p w14:paraId="2A2B165E"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62E23A65" w14:textId="6F0624E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07 test</w:t>
            </w:r>
          </w:p>
        </w:tc>
        <w:tc>
          <w:tcPr>
            <w:tcW w:w="2763" w:type="dxa"/>
          </w:tcPr>
          <w:p w14:paraId="1BE72563" w14:textId="732EBD8E"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0B35FF61"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555864F" w14:textId="42DB751A"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PCR_08</w:t>
            </w:r>
          </w:p>
        </w:tc>
        <w:tc>
          <w:tcPr>
            <w:tcW w:w="2762" w:type="dxa"/>
            <w:vAlign w:val="center"/>
          </w:tcPr>
          <w:p w14:paraId="47965F72"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2D0E521A" w14:textId="16B7D75B"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08test</w:t>
            </w:r>
          </w:p>
        </w:tc>
        <w:tc>
          <w:tcPr>
            <w:tcW w:w="2763" w:type="dxa"/>
          </w:tcPr>
          <w:p w14:paraId="19707B47" w14:textId="632AD7D6"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0547CA16"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3192E2A3" w14:textId="6CF39084"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PCR_09</w:t>
            </w:r>
          </w:p>
        </w:tc>
        <w:tc>
          <w:tcPr>
            <w:tcW w:w="2762" w:type="dxa"/>
            <w:vAlign w:val="center"/>
          </w:tcPr>
          <w:p w14:paraId="00B53883"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6B0D5C1B" w14:textId="56723BF7"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09 test</w:t>
            </w:r>
          </w:p>
        </w:tc>
        <w:tc>
          <w:tcPr>
            <w:tcW w:w="2763" w:type="dxa"/>
          </w:tcPr>
          <w:p w14:paraId="7A93704A" w14:textId="7DA71244"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r w:rsidR="00074405" w14:paraId="35CB114A" w14:textId="77777777" w:rsidTr="00074405">
        <w:trPr>
          <w:jc w:val="center"/>
        </w:trPr>
        <w:tc>
          <w:tcPr>
            <w:cnfStyle w:val="001000000000" w:firstRow="0" w:lastRow="0" w:firstColumn="1" w:lastColumn="0" w:oddVBand="0" w:evenVBand="0" w:oddHBand="0" w:evenHBand="0" w:firstRowFirstColumn="0" w:firstRowLastColumn="0" w:lastRowFirstColumn="0" w:lastRowLastColumn="0"/>
            <w:tcW w:w="2761" w:type="dxa"/>
            <w:vAlign w:val="center"/>
          </w:tcPr>
          <w:p w14:paraId="5B35A89F" w14:textId="33B36C2F"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b w:val="0"/>
                <w:bCs w:val="0"/>
                <w:sz w:val="24"/>
                <w:szCs w:val="24"/>
              </w:rPr>
            </w:pPr>
            <w:r>
              <w:rPr>
                <w:rFonts w:asciiTheme="majorBidi" w:eastAsia="Times New Roman" w:hAnsiTheme="majorBidi" w:cstheme="majorBidi"/>
                <w:b w:val="0"/>
                <w:bCs w:val="0"/>
                <w:sz w:val="24"/>
                <w:szCs w:val="24"/>
              </w:rPr>
              <w:t>PCR_10</w:t>
            </w:r>
          </w:p>
        </w:tc>
        <w:tc>
          <w:tcPr>
            <w:tcW w:w="2762" w:type="dxa"/>
            <w:vAlign w:val="center"/>
          </w:tcPr>
          <w:p w14:paraId="65072016" w14:textId="77777777" w:rsidR="00074405"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results of the </w:t>
            </w:r>
          </w:p>
          <w:p w14:paraId="3492B800" w14:textId="0C404383"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patient’s PCR 10 test</w:t>
            </w:r>
          </w:p>
        </w:tc>
        <w:tc>
          <w:tcPr>
            <w:tcW w:w="2763" w:type="dxa"/>
          </w:tcPr>
          <w:p w14:paraId="7BA9A27A" w14:textId="0D74BFA1" w:rsidR="00074405" w:rsidRPr="00B5379E" w:rsidRDefault="00074405" w:rsidP="0007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67A6">
              <w:rPr>
                <w:rFonts w:asciiTheme="majorBidi" w:eastAsia="Times New Roman" w:hAnsiTheme="majorBidi" w:cstheme="majorBidi"/>
                <w:sz w:val="24"/>
                <w:szCs w:val="24"/>
              </w:rPr>
              <w:t>Continuous</w:t>
            </w:r>
          </w:p>
        </w:tc>
      </w:tr>
    </w:tbl>
    <w:p w14:paraId="0BA89A30" w14:textId="77777777" w:rsidR="00B5379E" w:rsidRDefault="00B5379E"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p>
    <w:p w14:paraId="63341D69" w14:textId="2A9F3C1A" w:rsidR="00B5379E" w:rsidRDefault="00820E37" w:rsidP="00B5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Q4. We do not want to accidentally train on our test set. This compromises the data</w:t>
      </w:r>
    </w:p>
    <w:p w14:paraId="39D179FA" w14:textId="4F6CA738" w:rsidR="00820E37"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and allows us to learn from the test set which represents unseen data.</w:t>
      </w:r>
    </w:p>
    <w:p w14:paraId="1657FDCA" w14:textId="48AFFE2E" w:rsidR="00820E37"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p>
    <w:p w14:paraId="22B715B6" w14:textId="18946851" w:rsidR="00820E37"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Q5.</w:t>
      </w:r>
    </w:p>
    <w:tbl>
      <w:tblPr>
        <w:tblStyle w:val="TableGrid"/>
        <w:tblW w:w="0" w:type="auto"/>
        <w:tblLook w:val="04A0" w:firstRow="1" w:lastRow="0" w:firstColumn="1" w:lastColumn="0" w:noHBand="0" w:noVBand="1"/>
      </w:tblPr>
      <w:tblGrid>
        <w:gridCol w:w="4148"/>
        <w:gridCol w:w="4148"/>
      </w:tblGrid>
      <w:tr w:rsidR="00820E37" w14:paraId="5B1C49BB" w14:textId="77777777" w:rsidTr="00820E37">
        <w:tc>
          <w:tcPr>
            <w:tcW w:w="4148" w:type="dxa"/>
            <w:vAlign w:val="center"/>
          </w:tcPr>
          <w:p w14:paraId="576A1049" w14:textId="2791CA7A"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 Test</w:t>
            </w:r>
          </w:p>
        </w:tc>
        <w:tc>
          <w:tcPr>
            <w:tcW w:w="4148" w:type="dxa"/>
            <w:vAlign w:val="center"/>
          </w:tcPr>
          <w:p w14:paraId="1AFF9C4F" w14:textId="435A70E1"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Correlation with spread</w:t>
            </w:r>
          </w:p>
        </w:tc>
      </w:tr>
      <w:tr w:rsidR="00820E37" w14:paraId="47F23767" w14:textId="77777777" w:rsidTr="00820E37">
        <w:tc>
          <w:tcPr>
            <w:tcW w:w="4148" w:type="dxa"/>
            <w:vAlign w:val="center"/>
          </w:tcPr>
          <w:p w14:paraId="67456C43" w14:textId="3E6F9B01"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PCR_01</w:t>
            </w:r>
          </w:p>
        </w:tc>
        <w:tc>
          <w:tcPr>
            <w:tcW w:w="4148" w:type="dxa"/>
            <w:vAlign w:val="center"/>
          </w:tcPr>
          <w:p w14:paraId="6D5744AB" w14:textId="56DB2E3B"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0.08301882503960864</w:t>
            </w:r>
          </w:p>
        </w:tc>
      </w:tr>
      <w:tr w:rsidR="00820E37" w14:paraId="696834D8" w14:textId="77777777" w:rsidTr="00820E37">
        <w:tc>
          <w:tcPr>
            <w:tcW w:w="4148" w:type="dxa"/>
            <w:vAlign w:val="center"/>
          </w:tcPr>
          <w:p w14:paraId="324437D2" w14:textId="4CD61C66"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PCR_02</w:t>
            </w:r>
          </w:p>
        </w:tc>
        <w:tc>
          <w:tcPr>
            <w:tcW w:w="4148" w:type="dxa"/>
            <w:vAlign w:val="center"/>
          </w:tcPr>
          <w:p w14:paraId="7E1E3F1D" w14:textId="4F26D523"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0.4788563994550575</w:t>
            </w:r>
          </w:p>
        </w:tc>
      </w:tr>
      <w:tr w:rsidR="00820E37" w14:paraId="2B82A587" w14:textId="77777777" w:rsidTr="00820E37">
        <w:tc>
          <w:tcPr>
            <w:tcW w:w="4148" w:type="dxa"/>
            <w:vAlign w:val="center"/>
          </w:tcPr>
          <w:p w14:paraId="5DC01F4E" w14:textId="51C494AA"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PCR_09</w:t>
            </w:r>
          </w:p>
        </w:tc>
        <w:tc>
          <w:tcPr>
            <w:tcW w:w="4148" w:type="dxa"/>
            <w:vAlign w:val="center"/>
          </w:tcPr>
          <w:p w14:paraId="2E7DCF33" w14:textId="3FEA409D" w:rsidR="00820E37" w:rsidRDefault="00820E37" w:rsidP="0082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-0.04155539143381472</w:t>
            </w:r>
          </w:p>
        </w:tc>
      </w:tr>
    </w:tbl>
    <w:p w14:paraId="10729C95" w14:textId="77777777" w:rsidR="00820E37" w:rsidRPr="00E34B15" w:rsidRDefault="00820E37" w:rsidP="00820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Theme="majorBidi" w:eastAsia="Times New Roman" w:hAnsiTheme="majorBidi" w:cstheme="majorBidi"/>
          <w:sz w:val="24"/>
          <w:szCs w:val="24"/>
        </w:rPr>
      </w:pPr>
    </w:p>
    <w:p w14:paraId="171C4CFC" w14:textId="64C32A49" w:rsidR="004630B6" w:rsidRDefault="004630B6">
      <w:pPr>
        <w:bidi w:val="0"/>
        <w:rPr>
          <w:rFonts w:asciiTheme="majorBidi" w:hAnsiTheme="majorBidi" w:cstheme="majorBidi"/>
          <w:sz w:val="24"/>
          <w:szCs w:val="24"/>
        </w:rPr>
      </w:pPr>
      <w:r>
        <w:rPr>
          <w:rFonts w:asciiTheme="majorBidi" w:hAnsiTheme="majorBidi" w:cstheme="majorBidi"/>
          <w:sz w:val="24"/>
          <w:szCs w:val="24"/>
        </w:rPr>
        <w:br w:type="page"/>
      </w:r>
    </w:p>
    <w:p w14:paraId="2E3A1C3F" w14:textId="29A65DDF" w:rsidR="00E34B15" w:rsidRDefault="004630B6" w:rsidP="00E34B15">
      <w:pPr>
        <w:bidi w:val="0"/>
        <w:rPr>
          <w:rFonts w:asciiTheme="majorBidi" w:hAnsiTheme="majorBidi" w:cstheme="majorBidi"/>
          <w:sz w:val="24"/>
          <w:szCs w:val="24"/>
        </w:rPr>
      </w:pPr>
      <w:r>
        <w:rPr>
          <w:rFonts w:asciiTheme="majorBidi" w:hAnsiTheme="majorBidi" w:cstheme="majorBidi"/>
          <w:sz w:val="24"/>
          <w:szCs w:val="24"/>
        </w:rPr>
        <w:lastRenderedPageBreak/>
        <w:t>Q6.</w:t>
      </w:r>
    </w:p>
    <w:p w14:paraId="6060D6DB" w14:textId="03BD88F7" w:rsidR="004630B6" w:rsidRDefault="009A5939" w:rsidP="004630B6">
      <w:pPr>
        <w:bidi w:val="0"/>
        <w:rPr>
          <w:rFonts w:asciiTheme="majorBidi" w:hAnsiTheme="majorBidi" w:cstheme="majorBidi"/>
          <w:sz w:val="24"/>
          <w:szCs w:val="24"/>
        </w:rPr>
      </w:pPr>
      <w:r>
        <w:rPr>
          <w:rFonts w:asciiTheme="majorBidi" w:hAnsiTheme="majorBidi" w:cstheme="majorBidi"/>
          <w:noProof/>
        </w:rPr>
        <w:drawing>
          <wp:inline distT="0" distB="0" distL="0" distR="0" wp14:anchorId="193C0C2D" wp14:editId="50826C64">
            <wp:extent cx="5274310" cy="3837940"/>
            <wp:effectExtent l="0" t="0" r="254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37940"/>
                    </a:xfrm>
                    <a:prstGeom prst="rect">
                      <a:avLst/>
                    </a:prstGeom>
                    <a:noFill/>
                    <a:ln>
                      <a:noFill/>
                    </a:ln>
                  </pic:spPr>
                </pic:pic>
              </a:graphicData>
            </a:graphic>
          </wp:inline>
        </w:drawing>
      </w:r>
    </w:p>
    <w:p w14:paraId="3D3E77B4" w14:textId="125EDE19" w:rsidR="00101ABD" w:rsidRDefault="00101ABD" w:rsidP="00101ABD">
      <w:pPr>
        <w:bidi w:val="0"/>
        <w:rPr>
          <w:rFonts w:asciiTheme="majorBidi" w:hAnsiTheme="majorBidi" w:cstheme="majorBidi"/>
          <w:sz w:val="24"/>
          <w:szCs w:val="24"/>
        </w:rPr>
      </w:pPr>
      <w:r>
        <w:rPr>
          <w:rFonts w:asciiTheme="majorBidi" w:hAnsiTheme="majorBidi" w:cstheme="majorBidi"/>
          <w:sz w:val="24"/>
          <w:szCs w:val="24"/>
        </w:rPr>
        <w:t>According to the pairplot we can see that PCR_01 and PCR_02 create the most separable</w:t>
      </w:r>
      <w:r w:rsidR="009A5939">
        <w:rPr>
          <w:rFonts w:asciiTheme="majorBidi" w:hAnsiTheme="majorBidi" w:cstheme="majorBidi"/>
          <w:sz w:val="24"/>
          <w:szCs w:val="24"/>
        </w:rPr>
        <w:t xml:space="preserve"> plot</w:t>
      </w:r>
      <w:r>
        <w:rPr>
          <w:rFonts w:asciiTheme="majorBidi" w:hAnsiTheme="majorBidi" w:cstheme="majorBidi"/>
          <w:sz w:val="24"/>
          <w:szCs w:val="24"/>
        </w:rPr>
        <w:t>, creating an almost sinuous line that separates the spread from the not spread.</w:t>
      </w:r>
    </w:p>
    <w:p w14:paraId="0C3D7D5E" w14:textId="77777777" w:rsidR="009A5939" w:rsidRDefault="009A5939">
      <w:pPr>
        <w:bidi w:val="0"/>
        <w:rPr>
          <w:rFonts w:asciiTheme="majorBidi" w:hAnsiTheme="majorBidi" w:cstheme="majorBidi"/>
          <w:sz w:val="24"/>
          <w:szCs w:val="24"/>
        </w:rPr>
      </w:pPr>
      <w:r>
        <w:rPr>
          <w:rFonts w:asciiTheme="majorBidi" w:hAnsiTheme="majorBidi" w:cstheme="majorBidi"/>
          <w:sz w:val="24"/>
          <w:szCs w:val="24"/>
        </w:rPr>
        <w:br w:type="page"/>
      </w:r>
    </w:p>
    <w:p w14:paraId="5C7B0F31" w14:textId="54138761" w:rsidR="009A5939" w:rsidRDefault="009A5939" w:rsidP="009A5939">
      <w:pPr>
        <w:bidi w:val="0"/>
        <w:rPr>
          <w:rFonts w:asciiTheme="majorBidi" w:hAnsiTheme="majorBidi" w:cstheme="majorBidi"/>
          <w:sz w:val="24"/>
          <w:szCs w:val="24"/>
        </w:rPr>
      </w:pPr>
      <w:r>
        <w:rPr>
          <w:rFonts w:asciiTheme="majorBidi" w:hAnsiTheme="majorBidi" w:cstheme="majorBidi"/>
          <w:sz w:val="24"/>
          <w:szCs w:val="24"/>
        </w:rPr>
        <w:lastRenderedPageBreak/>
        <w:t>Q7.</w:t>
      </w:r>
    </w:p>
    <w:p w14:paraId="3AE06339" w14:textId="56B92DF9" w:rsidR="009A5939" w:rsidRDefault="009A5939" w:rsidP="009A5939">
      <w:pPr>
        <w:bidi w:val="0"/>
        <w:rPr>
          <w:rFonts w:asciiTheme="majorBidi" w:hAnsiTheme="majorBidi" w:cstheme="majorBidi"/>
          <w:sz w:val="24"/>
          <w:szCs w:val="24"/>
        </w:rPr>
      </w:pPr>
      <w:r>
        <w:rPr>
          <w:rFonts w:asciiTheme="majorBidi" w:hAnsiTheme="majorBidi" w:cstheme="majorBidi"/>
          <w:noProof/>
        </w:rPr>
        <w:drawing>
          <wp:inline distT="0" distB="0" distL="0" distR="0" wp14:anchorId="192598F4" wp14:editId="769BDA53">
            <wp:extent cx="5274310" cy="5149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149950"/>
                    </a:xfrm>
                    <a:prstGeom prst="rect">
                      <a:avLst/>
                    </a:prstGeom>
                    <a:noFill/>
                    <a:ln>
                      <a:noFill/>
                    </a:ln>
                  </pic:spPr>
                </pic:pic>
              </a:graphicData>
            </a:graphic>
          </wp:inline>
        </w:drawing>
      </w:r>
    </w:p>
    <w:p w14:paraId="01645E59" w14:textId="57AA14DF" w:rsidR="004630B6" w:rsidRDefault="009A5939" w:rsidP="004630B6">
      <w:pPr>
        <w:bidi w:val="0"/>
        <w:rPr>
          <w:rFonts w:asciiTheme="majorBidi" w:hAnsiTheme="majorBidi" w:cstheme="majorBidi"/>
          <w:sz w:val="24"/>
          <w:szCs w:val="24"/>
        </w:rPr>
      </w:pPr>
      <w:r>
        <w:rPr>
          <w:rFonts w:asciiTheme="majorBidi" w:hAnsiTheme="majorBidi" w:cstheme="majorBidi"/>
          <w:sz w:val="24"/>
          <w:szCs w:val="24"/>
        </w:rPr>
        <w:t>We achieved a training accuracy score of 1. This is logical since the nearest neighbor of each point is itself. W</w:t>
      </w:r>
      <w:r w:rsidR="00616DAC">
        <w:rPr>
          <w:rFonts w:asciiTheme="majorBidi" w:hAnsiTheme="majorBidi" w:cstheme="majorBidi"/>
          <w:sz w:val="24"/>
          <w:szCs w:val="24"/>
        </w:rPr>
        <w:t>e</w:t>
      </w:r>
      <w:r>
        <w:rPr>
          <w:rFonts w:asciiTheme="majorBidi" w:hAnsiTheme="majorBidi" w:cstheme="majorBidi"/>
          <w:sz w:val="24"/>
          <w:szCs w:val="24"/>
        </w:rPr>
        <w:t xml:space="preserve"> achieved a test accuracy score of 0.72.</w:t>
      </w:r>
    </w:p>
    <w:p w14:paraId="451FAD46" w14:textId="77777777" w:rsidR="00616DAC" w:rsidRDefault="00616DAC">
      <w:pPr>
        <w:bidi w:val="0"/>
        <w:rPr>
          <w:rFonts w:asciiTheme="majorBidi" w:hAnsiTheme="majorBidi" w:cstheme="majorBidi"/>
          <w:sz w:val="24"/>
          <w:szCs w:val="24"/>
        </w:rPr>
      </w:pPr>
      <w:r>
        <w:rPr>
          <w:rFonts w:asciiTheme="majorBidi" w:hAnsiTheme="majorBidi" w:cstheme="majorBidi"/>
          <w:sz w:val="24"/>
          <w:szCs w:val="24"/>
        </w:rPr>
        <w:br w:type="page"/>
      </w:r>
    </w:p>
    <w:p w14:paraId="4BFB0A2E" w14:textId="670B3EC0" w:rsidR="009A5939" w:rsidRDefault="00616DAC" w:rsidP="009A5939">
      <w:pPr>
        <w:bidi w:val="0"/>
        <w:rPr>
          <w:rFonts w:asciiTheme="majorBidi" w:hAnsiTheme="majorBidi" w:cstheme="majorBidi"/>
          <w:sz w:val="24"/>
          <w:szCs w:val="24"/>
        </w:rPr>
      </w:pPr>
      <w:r>
        <w:rPr>
          <w:rFonts w:asciiTheme="majorBidi" w:hAnsiTheme="majorBidi" w:cstheme="majorBidi"/>
          <w:noProof/>
        </w:rPr>
        <w:lastRenderedPageBreak/>
        <w:drawing>
          <wp:anchor distT="0" distB="0" distL="114300" distR="114300" simplePos="0" relativeHeight="251658240" behindDoc="0" locked="0" layoutInCell="1" allowOverlap="1" wp14:anchorId="51887419" wp14:editId="35733E3E">
            <wp:simplePos x="0" y="0"/>
            <wp:positionH relativeFrom="margin">
              <wp:align>right</wp:align>
            </wp:positionH>
            <wp:positionV relativeFrom="paragraph">
              <wp:posOffset>285750</wp:posOffset>
            </wp:positionV>
            <wp:extent cx="5274310" cy="5200440"/>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00440"/>
                    </a:xfrm>
                    <a:prstGeom prst="rect">
                      <a:avLst/>
                    </a:prstGeom>
                    <a:noFill/>
                    <a:ln>
                      <a:noFill/>
                    </a:ln>
                  </pic:spPr>
                </pic:pic>
              </a:graphicData>
            </a:graphic>
          </wp:anchor>
        </w:drawing>
      </w:r>
      <w:r w:rsidR="009A5939">
        <w:rPr>
          <w:rFonts w:asciiTheme="majorBidi" w:hAnsiTheme="majorBidi" w:cstheme="majorBidi"/>
          <w:sz w:val="24"/>
          <w:szCs w:val="24"/>
        </w:rPr>
        <w:t>Q8.</w:t>
      </w:r>
    </w:p>
    <w:p w14:paraId="25B1B1A1" w14:textId="16424DCF" w:rsidR="00616DAC" w:rsidRDefault="00616DAC" w:rsidP="009A5939">
      <w:pPr>
        <w:bidi w:val="0"/>
        <w:rPr>
          <w:rFonts w:asciiTheme="majorBidi" w:hAnsiTheme="majorBidi" w:cstheme="majorBidi"/>
          <w:sz w:val="24"/>
          <w:szCs w:val="24"/>
        </w:rPr>
      </w:pPr>
    </w:p>
    <w:p w14:paraId="468E2FF8" w14:textId="7EB4E984" w:rsidR="00616DAC" w:rsidRDefault="00616DAC" w:rsidP="00616DAC">
      <w:pPr>
        <w:bidi w:val="0"/>
        <w:rPr>
          <w:rFonts w:asciiTheme="majorBidi" w:hAnsiTheme="majorBidi" w:cstheme="majorBidi"/>
          <w:sz w:val="24"/>
          <w:szCs w:val="24"/>
        </w:rPr>
      </w:pPr>
    </w:p>
    <w:p w14:paraId="047ACDCD" w14:textId="212798FB" w:rsidR="009A5939" w:rsidRDefault="009A5939" w:rsidP="00616DAC">
      <w:pPr>
        <w:bidi w:val="0"/>
        <w:rPr>
          <w:rFonts w:asciiTheme="majorBidi" w:hAnsiTheme="majorBidi" w:cstheme="majorBidi"/>
          <w:sz w:val="24"/>
          <w:szCs w:val="24"/>
        </w:rPr>
      </w:pPr>
    </w:p>
    <w:p w14:paraId="0724A177" w14:textId="7BBA56CE" w:rsidR="00616DAC" w:rsidRDefault="00616DAC" w:rsidP="00616DAC">
      <w:pPr>
        <w:bidi w:val="0"/>
        <w:rPr>
          <w:rFonts w:asciiTheme="majorBidi" w:hAnsiTheme="majorBidi" w:cstheme="majorBidi"/>
          <w:sz w:val="24"/>
          <w:szCs w:val="24"/>
        </w:rPr>
      </w:pPr>
    </w:p>
    <w:p w14:paraId="36A1177F" w14:textId="5D0F23F3" w:rsidR="00616DAC" w:rsidRDefault="00616DAC" w:rsidP="00616DAC">
      <w:pPr>
        <w:bidi w:val="0"/>
        <w:rPr>
          <w:rFonts w:asciiTheme="majorBidi" w:hAnsiTheme="majorBidi" w:cstheme="majorBidi"/>
          <w:sz w:val="24"/>
          <w:szCs w:val="24"/>
        </w:rPr>
      </w:pPr>
    </w:p>
    <w:p w14:paraId="28E2FFB0" w14:textId="2777D7AF" w:rsidR="00616DAC" w:rsidRDefault="00616DAC" w:rsidP="00616DAC">
      <w:pPr>
        <w:bidi w:val="0"/>
        <w:rPr>
          <w:rFonts w:asciiTheme="majorBidi" w:hAnsiTheme="majorBidi" w:cstheme="majorBidi"/>
          <w:sz w:val="24"/>
          <w:szCs w:val="24"/>
        </w:rPr>
      </w:pPr>
    </w:p>
    <w:p w14:paraId="3B9A18C2" w14:textId="21B4AF8F" w:rsidR="00616DAC" w:rsidRDefault="00616DAC" w:rsidP="00616DAC">
      <w:pPr>
        <w:bidi w:val="0"/>
        <w:rPr>
          <w:rFonts w:asciiTheme="majorBidi" w:hAnsiTheme="majorBidi" w:cstheme="majorBidi"/>
          <w:sz w:val="24"/>
          <w:szCs w:val="24"/>
        </w:rPr>
      </w:pPr>
    </w:p>
    <w:p w14:paraId="2BBFB5B3" w14:textId="74AA6911" w:rsidR="00616DAC" w:rsidRDefault="00616DAC" w:rsidP="00616DAC">
      <w:pPr>
        <w:bidi w:val="0"/>
        <w:rPr>
          <w:rFonts w:asciiTheme="majorBidi" w:hAnsiTheme="majorBidi" w:cstheme="majorBidi"/>
          <w:sz w:val="24"/>
          <w:szCs w:val="24"/>
        </w:rPr>
      </w:pPr>
    </w:p>
    <w:p w14:paraId="488DB799" w14:textId="7FC93D53" w:rsidR="00616DAC" w:rsidRDefault="00616DAC" w:rsidP="00616DAC">
      <w:pPr>
        <w:bidi w:val="0"/>
        <w:rPr>
          <w:rFonts w:asciiTheme="majorBidi" w:hAnsiTheme="majorBidi" w:cstheme="majorBidi"/>
          <w:sz w:val="24"/>
          <w:szCs w:val="24"/>
        </w:rPr>
      </w:pPr>
    </w:p>
    <w:p w14:paraId="664283B3" w14:textId="20C34F42" w:rsidR="00616DAC" w:rsidRDefault="00616DAC" w:rsidP="00616DAC">
      <w:pPr>
        <w:bidi w:val="0"/>
        <w:rPr>
          <w:rFonts w:asciiTheme="majorBidi" w:hAnsiTheme="majorBidi" w:cstheme="majorBidi"/>
          <w:sz w:val="24"/>
          <w:szCs w:val="24"/>
        </w:rPr>
      </w:pPr>
    </w:p>
    <w:p w14:paraId="7FC459A9" w14:textId="2AB09B90" w:rsidR="00616DAC" w:rsidRDefault="00616DAC" w:rsidP="00616DAC">
      <w:pPr>
        <w:bidi w:val="0"/>
        <w:rPr>
          <w:rFonts w:asciiTheme="majorBidi" w:hAnsiTheme="majorBidi" w:cstheme="majorBidi"/>
          <w:sz w:val="24"/>
          <w:szCs w:val="24"/>
        </w:rPr>
      </w:pPr>
    </w:p>
    <w:p w14:paraId="544C9DD5" w14:textId="1A4FC8E7" w:rsidR="00616DAC" w:rsidRDefault="00616DAC" w:rsidP="00616DAC">
      <w:pPr>
        <w:bidi w:val="0"/>
        <w:rPr>
          <w:rFonts w:asciiTheme="majorBidi" w:hAnsiTheme="majorBidi" w:cstheme="majorBidi"/>
          <w:sz w:val="24"/>
          <w:szCs w:val="24"/>
        </w:rPr>
      </w:pPr>
    </w:p>
    <w:p w14:paraId="01DAF534" w14:textId="47FD709B" w:rsidR="00616DAC" w:rsidRDefault="00616DAC" w:rsidP="00616DAC">
      <w:pPr>
        <w:bidi w:val="0"/>
        <w:rPr>
          <w:rFonts w:asciiTheme="majorBidi" w:hAnsiTheme="majorBidi" w:cstheme="majorBidi"/>
          <w:sz w:val="24"/>
          <w:szCs w:val="24"/>
        </w:rPr>
      </w:pPr>
    </w:p>
    <w:p w14:paraId="60D5C44C" w14:textId="03D88E3A" w:rsidR="00616DAC" w:rsidRDefault="00616DAC" w:rsidP="00616DAC">
      <w:pPr>
        <w:bidi w:val="0"/>
        <w:rPr>
          <w:rFonts w:asciiTheme="majorBidi" w:hAnsiTheme="majorBidi" w:cstheme="majorBidi"/>
          <w:sz w:val="24"/>
          <w:szCs w:val="24"/>
        </w:rPr>
      </w:pPr>
    </w:p>
    <w:p w14:paraId="25D4E8CA" w14:textId="73F35D2E" w:rsidR="00616DAC" w:rsidRDefault="00616DAC" w:rsidP="00616DAC">
      <w:pPr>
        <w:bidi w:val="0"/>
        <w:rPr>
          <w:rFonts w:asciiTheme="majorBidi" w:hAnsiTheme="majorBidi" w:cstheme="majorBidi"/>
          <w:sz w:val="24"/>
          <w:szCs w:val="24"/>
        </w:rPr>
      </w:pPr>
    </w:p>
    <w:p w14:paraId="5A4A98B5" w14:textId="7AD14047" w:rsidR="00616DAC" w:rsidRDefault="00616DAC" w:rsidP="00616DAC">
      <w:pPr>
        <w:bidi w:val="0"/>
        <w:rPr>
          <w:rFonts w:asciiTheme="majorBidi" w:hAnsiTheme="majorBidi" w:cstheme="majorBidi"/>
          <w:sz w:val="24"/>
          <w:szCs w:val="24"/>
        </w:rPr>
      </w:pPr>
    </w:p>
    <w:p w14:paraId="489BCC8B" w14:textId="1C02C7F1" w:rsidR="00616DAC" w:rsidRDefault="00616DAC" w:rsidP="00616DAC">
      <w:pPr>
        <w:bidi w:val="0"/>
        <w:rPr>
          <w:rFonts w:asciiTheme="majorBidi" w:hAnsiTheme="majorBidi" w:cstheme="majorBidi"/>
          <w:sz w:val="24"/>
          <w:szCs w:val="24"/>
        </w:rPr>
      </w:pPr>
    </w:p>
    <w:p w14:paraId="31BD1B0E" w14:textId="3EC3ABE5" w:rsidR="00616DAC" w:rsidRDefault="00616DAC" w:rsidP="00616DAC">
      <w:pPr>
        <w:bidi w:val="0"/>
        <w:rPr>
          <w:rFonts w:asciiTheme="majorBidi" w:hAnsiTheme="majorBidi" w:cstheme="majorBidi"/>
          <w:sz w:val="24"/>
          <w:szCs w:val="24"/>
        </w:rPr>
      </w:pPr>
    </w:p>
    <w:p w14:paraId="1019E2CC" w14:textId="77777777" w:rsidR="00616DAC" w:rsidRDefault="00616DAC" w:rsidP="00616DAC">
      <w:pPr>
        <w:bidi w:val="0"/>
        <w:rPr>
          <w:rFonts w:asciiTheme="majorBidi" w:hAnsiTheme="majorBidi" w:cstheme="majorBidi"/>
          <w:sz w:val="24"/>
          <w:szCs w:val="24"/>
        </w:rPr>
      </w:pPr>
      <w:r>
        <w:rPr>
          <w:rFonts w:asciiTheme="majorBidi" w:hAnsiTheme="majorBidi" w:cstheme="majorBidi"/>
          <w:sz w:val="24"/>
          <w:szCs w:val="24"/>
        </w:rPr>
        <w:t>We achieved a training accuracy score of 1. We achieved a test accuracy score of 0.785.</w:t>
      </w:r>
    </w:p>
    <w:p w14:paraId="7D9EA07B" w14:textId="27415300" w:rsidR="00616DAC" w:rsidRDefault="00616DAC" w:rsidP="00616DAC">
      <w:pPr>
        <w:bidi w:val="0"/>
        <w:rPr>
          <w:rFonts w:asciiTheme="majorBidi" w:hAnsiTheme="majorBidi" w:cstheme="majorBidi"/>
          <w:sz w:val="24"/>
          <w:szCs w:val="24"/>
        </w:rPr>
      </w:pPr>
      <w:r>
        <w:rPr>
          <w:rFonts w:asciiTheme="majorBidi" w:hAnsiTheme="majorBidi" w:cstheme="majorBidi"/>
          <w:sz w:val="24"/>
          <w:szCs w:val="24"/>
        </w:rPr>
        <w:t>This shows why normalization is important for kNN. In the previous example we saw that the range of PCR_02 was far greater than the range of PCR_01. This means that the value of PCR_02 had far greater effect on the nearest neighbors, because two datapoints could be much farther away on PCR_02 than they could PCR_01. After normalization, both PCR_01 and PCR_02 share the same range (-1,1), so that each has the same “power” over the distance from its neighbors.</w:t>
      </w:r>
    </w:p>
    <w:p w14:paraId="08672804" w14:textId="77777777" w:rsidR="00616DAC" w:rsidRDefault="00616DAC">
      <w:pPr>
        <w:bidi w:val="0"/>
        <w:rPr>
          <w:rFonts w:asciiTheme="majorBidi" w:hAnsiTheme="majorBidi" w:cstheme="majorBidi"/>
          <w:sz w:val="24"/>
          <w:szCs w:val="24"/>
        </w:rPr>
      </w:pPr>
      <w:r>
        <w:rPr>
          <w:rFonts w:asciiTheme="majorBidi" w:hAnsiTheme="majorBidi" w:cstheme="majorBidi"/>
          <w:sz w:val="24"/>
          <w:szCs w:val="24"/>
        </w:rPr>
        <w:br w:type="page"/>
      </w:r>
    </w:p>
    <w:p w14:paraId="59A4E936" w14:textId="29A43F74" w:rsidR="00616DAC" w:rsidRDefault="00616DAC" w:rsidP="00616DAC">
      <w:pPr>
        <w:bidi w:val="0"/>
        <w:rPr>
          <w:rFonts w:asciiTheme="majorBidi" w:hAnsiTheme="majorBidi" w:cstheme="majorBidi"/>
          <w:sz w:val="24"/>
          <w:szCs w:val="24"/>
        </w:rPr>
      </w:pPr>
      <w:r>
        <w:rPr>
          <w:rFonts w:asciiTheme="majorBidi" w:hAnsiTheme="majorBidi" w:cstheme="majorBidi"/>
          <w:noProof/>
        </w:rPr>
        <w:lastRenderedPageBreak/>
        <w:drawing>
          <wp:anchor distT="0" distB="0" distL="114300" distR="114300" simplePos="0" relativeHeight="251659264" behindDoc="0" locked="0" layoutInCell="1" allowOverlap="1" wp14:anchorId="7946B9E0" wp14:editId="1D230B93">
            <wp:simplePos x="0" y="0"/>
            <wp:positionH relativeFrom="margin">
              <wp:align>right</wp:align>
            </wp:positionH>
            <wp:positionV relativeFrom="paragraph">
              <wp:posOffset>336550</wp:posOffset>
            </wp:positionV>
            <wp:extent cx="5274310" cy="5200650"/>
            <wp:effectExtent l="0" t="0" r="2540" b="0"/>
            <wp:wrapThrough wrapText="bothSides">
              <wp:wrapPolygon edited="0">
                <wp:start x="0" y="0"/>
                <wp:lineTo x="0" y="21521"/>
                <wp:lineTo x="21532" y="21521"/>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00650"/>
                    </a:xfrm>
                    <a:prstGeom prst="rect">
                      <a:avLst/>
                    </a:prstGeom>
                    <a:noFill/>
                    <a:ln>
                      <a:noFill/>
                    </a:ln>
                  </pic:spPr>
                </pic:pic>
              </a:graphicData>
            </a:graphic>
          </wp:anchor>
        </w:drawing>
      </w:r>
      <w:r>
        <w:rPr>
          <w:rFonts w:asciiTheme="majorBidi" w:hAnsiTheme="majorBidi" w:cstheme="majorBidi"/>
          <w:sz w:val="24"/>
          <w:szCs w:val="24"/>
        </w:rPr>
        <w:t>Q9.</w:t>
      </w:r>
    </w:p>
    <w:p w14:paraId="174F0D45" w14:textId="77777777" w:rsidR="00616DAC" w:rsidRDefault="00616DAC" w:rsidP="00616DAC">
      <w:pPr>
        <w:bidi w:val="0"/>
        <w:rPr>
          <w:rFonts w:asciiTheme="majorBidi" w:hAnsiTheme="majorBidi" w:cstheme="majorBidi"/>
          <w:sz w:val="24"/>
          <w:szCs w:val="24"/>
        </w:rPr>
      </w:pPr>
    </w:p>
    <w:p w14:paraId="4C1D647A" w14:textId="0875AF68" w:rsidR="00616DAC" w:rsidRDefault="00616DAC" w:rsidP="00616DAC">
      <w:pPr>
        <w:bidi w:val="0"/>
        <w:rPr>
          <w:rFonts w:asciiTheme="majorBidi" w:hAnsiTheme="majorBidi" w:cstheme="majorBidi"/>
          <w:sz w:val="24"/>
          <w:szCs w:val="24"/>
        </w:rPr>
      </w:pPr>
      <w:r>
        <w:rPr>
          <w:rFonts w:asciiTheme="majorBidi" w:hAnsiTheme="majorBidi" w:cstheme="majorBidi"/>
          <w:sz w:val="24"/>
          <w:szCs w:val="24"/>
        </w:rPr>
        <w:t>We achieved a training accuracy score of 0.68375. We achieved a test accuracy score of 0.65.</w:t>
      </w:r>
    </w:p>
    <w:p w14:paraId="77E720FA" w14:textId="77777777" w:rsidR="008F3F57" w:rsidRDefault="00616DAC" w:rsidP="00616DAC">
      <w:pPr>
        <w:bidi w:val="0"/>
        <w:rPr>
          <w:rFonts w:asciiTheme="majorBidi" w:hAnsiTheme="majorBidi" w:cstheme="majorBidi"/>
          <w:sz w:val="24"/>
          <w:szCs w:val="24"/>
        </w:rPr>
      </w:pPr>
      <w:r>
        <w:rPr>
          <w:rFonts w:asciiTheme="majorBidi" w:hAnsiTheme="majorBidi" w:cstheme="majorBidi"/>
          <w:sz w:val="24"/>
          <w:szCs w:val="24"/>
        </w:rPr>
        <w:t>The increase of k has allowed for more loss in the training.</w:t>
      </w:r>
      <w:r w:rsidR="004859BB">
        <w:rPr>
          <w:rFonts w:asciiTheme="majorBidi" w:hAnsiTheme="majorBidi" w:cstheme="majorBidi"/>
          <w:sz w:val="24"/>
          <w:szCs w:val="24"/>
        </w:rPr>
        <w:t xml:space="preserve"> This has created more contiguous decision regions and has also cause underfitting</w:t>
      </w:r>
      <w:r w:rsidR="008F3F57">
        <w:rPr>
          <w:rFonts w:asciiTheme="majorBidi" w:hAnsiTheme="majorBidi" w:cstheme="majorBidi"/>
          <w:sz w:val="24"/>
          <w:szCs w:val="24"/>
        </w:rPr>
        <w:t>.</w:t>
      </w:r>
    </w:p>
    <w:p w14:paraId="21952DF6" w14:textId="77777777" w:rsidR="008F3F57" w:rsidRDefault="008F3F57">
      <w:pPr>
        <w:bidi w:val="0"/>
        <w:rPr>
          <w:rFonts w:asciiTheme="majorBidi" w:hAnsiTheme="majorBidi" w:cstheme="majorBidi"/>
          <w:sz w:val="24"/>
          <w:szCs w:val="24"/>
        </w:rPr>
      </w:pPr>
      <w:r>
        <w:rPr>
          <w:rFonts w:asciiTheme="majorBidi" w:hAnsiTheme="majorBidi" w:cstheme="majorBidi"/>
          <w:sz w:val="24"/>
          <w:szCs w:val="24"/>
        </w:rPr>
        <w:br w:type="page"/>
      </w:r>
    </w:p>
    <w:p w14:paraId="43D3F514" w14:textId="77777777" w:rsidR="008F3F57" w:rsidRDefault="008F3F57" w:rsidP="00616DAC">
      <w:pPr>
        <w:bidi w:val="0"/>
        <w:rPr>
          <w:rFonts w:asciiTheme="majorBidi" w:hAnsiTheme="majorBidi" w:cstheme="majorBidi"/>
          <w:sz w:val="24"/>
          <w:szCs w:val="24"/>
        </w:rPr>
      </w:pPr>
      <w:r>
        <w:rPr>
          <w:rFonts w:asciiTheme="majorBidi" w:hAnsiTheme="majorBidi" w:cstheme="majorBidi"/>
          <w:sz w:val="24"/>
          <w:szCs w:val="24"/>
        </w:rPr>
        <w:lastRenderedPageBreak/>
        <w:t>Q10.</w:t>
      </w:r>
    </w:p>
    <w:p w14:paraId="20C5784F" w14:textId="63896A85" w:rsidR="00616DAC" w:rsidRDefault="004859BB" w:rsidP="008F3F57">
      <w:pPr>
        <w:bidi w:val="0"/>
        <w:rPr>
          <w:rFonts w:asciiTheme="majorBidi" w:hAnsiTheme="majorBidi" w:cstheme="majorBidi"/>
          <w:sz w:val="24"/>
          <w:szCs w:val="24"/>
        </w:rPr>
      </w:pPr>
      <w:r>
        <w:rPr>
          <w:rFonts w:asciiTheme="majorBidi" w:hAnsiTheme="majorBidi" w:cstheme="majorBidi"/>
          <w:sz w:val="24"/>
          <w:szCs w:val="24"/>
        </w:rPr>
        <w:t xml:space="preserve"> </w:t>
      </w:r>
      <w:r w:rsidR="00AC611D">
        <w:rPr>
          <w:rFonts w:asciiTheme="majorBidi" w:hAnsiTheme="majorBidi" w:cstheme="majorBidi"/>
          <w:sz w:val="24"/>
          <w:szCs w:val="24"/>
        </w:rPr>
        <w:t xml:space="preserve">The general problem with min-max scaling is that it does not deal well with outlier. If say a feature had a maximum that was far above the rest of the datapoints that maximum would then become 1 on the scale and the rest would squish into the lower end of the normalized scale. If we have a feature that is normally distributed, then min-max scaling would do very little to change the relative positions of the datapoints in that scale. Hence, if we use two features, one normally distributed and the other with an outlier, we will find that the data is largely confined into one area of the total feature space. This greatly decreases the ability of kNN, as many of the datapoints are close even if they were not so close before the scaling. </w:t>
      </w:r>
    </w:p>
    <w:p w14:paraId="73A658CA" w14:textId="77777777" w:rsidR="00616DAC" w:rsidRPr="00E34B15" w:rsidRDefault="00616DAC" w:rsidP="00616DAC">
      <w:pPr>
        <w:bidi w:val="0"/>
        <w:rPr>
          <w:rFonts w:asciiTheme="majorBidi" w:hAnsiTheme="majorBidi" w:cstheme="majorBidi"/>
          <w:sz w:val="24"/>
          <w:szCs w:val="24"/>
        </w:rPr>
      </w:pPr>
    </w:p>
    <w:sectPr w:rsidR="00616DAC" w:rsidRPr="00E34B15" w:rsidSect="007B34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64"/>
    <w:rsid w:val="00074405"/>
    <w:rsid w:val="000948CC"/>
    <w:rsid w:val="00101ABD"/>
    <w:rsid w:val="001F1294"/>
    <w:rsid w:val="004630B6"/>
    <w:rsid w:val="004859BB"/>
    <w:rsid w:val="005D70B1"/>
    <w:rsid w:val="00616DAC"/>
    <w:rsid w:val="007B34A7"/>
    <w:rsid w:val="00820E37"/>
    <w:rsid w:val="008F3F57"/>
    <w:rsid w:val="009A5939"/>
    <w:rsid w:val="00AC611D"/>
    <w:rsid w:val="00B5379E"/>
    <w:rsid w:val="00BF5C64"/>
    <w:rsid w:val="00DD34DA"/>
    <w:rsid w:val="00E34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FA8F"/>
  <w15:chartTrackingRefBased/>
  <w15:docId w15:val="{19B54B31-1A89-4F1E-92A9-5079BDD2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B15"/>
    <w:rPr>
      <w:color w:val="0563C1" w:themeColor="hyperlink"/>
      <w:u w:val="single"/>
    </w:rPr>
  </w:style>
  <w:style w:type="character" w:styleId="UnresolvedMention">
    <w:name w:val="Unresolved Mention"/>
    <w:basedOn w:val="DefaultParagraphFont"/>
    <w:uiPriority w:val="99"/>
    <w:semiHidden/>
    <w:unhideWhenUsed/>
    <w:rsid w:val="00E34B15"/>
    <w:rPr>
      <w:color w:val="605E5C"/>
      <w:shd w:val="clear" w:color="auto" w:fill="E1DFDD"/>
    </w:rPr>
  </w:style>
  <w:style w:type="paragraph" w:styleId="HTMLPreformatted">
    <w:name w:val="HTML Preformatted"/>
    <w:basedOn w:val="Normal"/>
    <w:link w:val="HTMLPreformattedChar"/>
    <w:uiPriority w:val="99"/>
    <w:semiHidden/>
    <w:unhideWhenUsed/>
    <w:rsid w:val="00E34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B15"/>
    <w:rPr>
      <w:rFonts w:ascii="Courier New" w:eastAsia="Times New Roman" w:hAnsi="Courier New" w:cs="Courier New"/>
      <w:sz w:val="20"/>
      <w:szCs w:val="20"/>
    </w:rPr>
  </w:style>
  <w:style w:type="table" w:styleId="TableGrid">
    <w:name w:val="Table Grid"/>
    <w:basedOn w:val="TableNormal"/>
    <w:uiPriority w:val="39"/>
    <w:rsid w:val="00B53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379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537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362">
      <w:bodyDiv w:val="1"/>
      <w:marLeft w:val="0"/>
      <w:marRight w:val="0"/>
      <w:marTop w:val="0"/>
      <w:marBottom w:val="0"/>
      <w:divBdr>
        <w:top w:val="none" w:sz="0" w:space="0" w:color="auto"/>
        <w:left w:val="none" w:sz="0" w:space="0" w:color="auto"/>
        <w:bottom w:val="none" w:sz="0" w:space="0" w:color="auto"/>
        <w:right w:val="none" w:sz="0" w:space="0" w:color="auto"/>
      </w:divBdr>
    </w:div>
    <w:div w:id="640697702">
      <w:bodyDiv w:val="1"/>
      <w:marLeft w:val="0"/>
      <w:marRight w:val="0"/>
      <w:marTop w:val="0"/>
      <w:marBottom w:val="0"/>
      <w:divBdr>
        <w:top w:val="none" w:sz="0" w:space="0" w:color="auto"/>
        <w:left w:val="none" w:sz="0" w:space="0" w:color="auto"/>
        <w:bottom w:val="none" w:sz="0" w:space="0" w:color="auto"/>
        <w:right w:val="none" w:sz="0" w:space="0" w:color="auto"/>
      </w:divBdr>
    </w:div>
    <w:div w:id="896013307">
      <w:bodyDiv w:val="1"/>
      <w:marLeft w:val="0"/>
      <w:marRight w:val="0"/>
      <w:marTop w:val="0"/>
      <w:marBottom w:val="0"/>
      <w:divBdr>
        <w:top w:val="none" w:sz="0" w:space="0" w:color="auto"/>
        <w:left w:val="none" w:sz="0" w:space="0" w:color="auto"/>
        <w:bottom w:val="none" w:sz="0" w:space="0" w:color="auto"/>
        <w:right w:val="none" w:sz="0" w:space="0" w:color="auto"/>
      </w:divBdr>
    </w:div>
    <w:div w:id="956524531">
      <w:bodyDiv w:val="1"/>
      <w:marLeft w:val="0"/>
      <w:marRight w:val="0"/>
      <w:marTop w:val="0"/>
      <w:marBottom w:val="0"/>
      <w:divBdr>
        <w:top w:val="none" w:sz="0" w:space="0" w:color="auto"/>
        <w:left w:val="none" w:sz="0" w:space="0" w:color="auto"/>
        <w:bottom w:val="none" w:sz="0" w:space="0" w:color="auto"/>
        <w:right w:val="none" w:sz="0" w:space="0" w:color="auto"/>
      </w:divBdr>
    </w:div>
    <w:div w:id="1740706125">
      <w:bodyDiv w:val="1"/>
      <w:marLeft w:val="0"/>
      <w:marRight w:val="0"/>
      <w:marTop w:val="0"/>
      <w:marBottom w:val="0"/>
      <w:divBdr>
        <w:top w:val="none" w:sz="0" w:space="0" w:color="auto"/>
        <w:left w:val="none" w:sz="0" w:space="0" w:color="auto"/>
        <w:bottom w:val="none" w:sz="0" w:space="0" w:color="auto"/>
        <w:right w:val="none" w:sz="0" w:space="0" w:color="auto"/>
      </w:divBdr>
    </w:div>
    <w:div w:id="20821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ofir.manor@campus.technion.ac.il" TargetMode="Externa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5</cp:revision>
  <dcterms:created xsi:type="dcterms:W3CDTF">2022-11-14T14:06:00Z</dcterms:created>
  <dcterms:modified xsi:type="dcterms:W3CDTF">2022-11-15T20:16:00Z</dcterms:modified>
</cp:coreProperties>
</file>