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w:t>
      </w:r>
      <w:del w:id="123368" w:author="Albert Kwame Osei-Owusu" w:date="2026-10-21T20:00:00Z">
        <w:r>
          <w:rPr>
            <w:rFonts w:ascii="Times New Roman" w:hAnsi="Times New Roman" w:cs="Times New Roman"/>
            <w:sz w:val="20"/>
            <w:szCs w:val="20"/>
          </w:rPr>
          <w:delText xml:space="preserve">By </w:delText>
        </w:r>
      </w:del>
      <w:proofErr w:type="spellStart"/>
      <w:del w:id="123369" w:author="Albert Kwame Osei-Owusu" w:date="2026-10-21T20:00:00Z">
        <w:r>
          <w:rPr>
            <w:rFonts w:ascii="Times New Roman" w:hAnsi="Times New Roman" w:cs="Times New Roman"/>
            <w:sz w:val="20"/>
            <w:szCs w:val="20"/>
          </w:rPr>
          <w:delText>applying</w:delText>
        </w:r>
      </w:del>
      <w:proofErr w:type="spellEnd"/>
      <w:del w:id="123370" w:author="Albert Kwame Osei-Owusu" w:date="2026-10-21T20:00:00Z">
        <w:r>
          <w:rPr>
            <w:rFonts w:ascii="Times New Roman" w:hAnsi="Times New Roman" w:cs="Times New Roman"/>
            <w:sz w:val="20"/>
            <w:szCs w:val="20"/>
          </w:rPr>
          <w:delText xml:space="preserve"> a </w:delText>
        </w:r>
      </w:del>
      <w:proofErr w:type="spellStart"/>
      <w:del w:id="123371" w:author="Albert Kwame Osei-Owusu" w:date="2026-10-21T20:00:00Z">
        <w:r>
          <w:rPr>
            <w:rFonts w:ascii="Times New Roman" w:hAnsi="Times New Roman" w:cs="Times New Roman"/>
            <w:sz w:val="20"/>
            <w:szCs w:val="20"/>
          </w:rPr>
          <w:delText>methodology</w:delText>
        </w:r>
      </w:del>
      <w:proofErr w:type="spellEnd"/>
      <w:del w:id="123372" w:author="Albert Kwame Osei-Owusu" w:date="2026-10-21T20:00:00Z">
        <w:r>
          <w:rPr>
            <w:rFonts w:ascii="Times New Roman" w:hAnsi="Times New Roman" w:cs="Times New Roman"/>
            <w:sz w:val="20"/>
            <w:szCs w:val="20"/>
          </w:rPr>
          <w:delText xml:space="preserve"> </w:delText>
        </w:r>
      </w:del>
      <w:proofErr w:type="spellStart"/>
      <w:del w:id="123373" w:author="Albert Kwame Osei-Owusu" w:date="2026-10-21T20:00:00Z">
        <w:r>
          <w:rPr>
            <w:rFonts w:ascii="Times New Roman" w:hAnsi="Times New Roman" w:cs="Times New Roman"/>
            <w:sz w:val="20"/>
            <w:szCs w:val="20"/>
          </w:rPr>
          <w:delText>consistent</w:delText>
        </w:r>
      </w:del>
      <w:proofErr w:type="spellEnd"/>
      <w:del w:id="123374" w:author="Albert Kwame Osei-Owusu" w:date="2026-10-21T20:00:00Z">
        <w:r>
          <w:rPr>
            <w:rFonts w:ascii="Times New Roman" w:hAnsi="Times New Roman" w:cs="Times New Roman"/>
            <w:sz w:val="20"/>
            <w:szCs w:val="20"/>
          </w:rPr>
          <w:delText xml:space="preserve"> with </w:delText>
        </w:r>
      </w:del>
      <w:proofErr w:type="spellStart"/>
      <w:del w:id="123375" w:author="Albert Kwame Osei-Owusu" w:date="2026-10-21T20:00:00Z">
        <w:r>
          <w:rPr>
            <w:rFonts w:ascii="Times New Roman" w:hAnsi="Times New Roman" w:cs="Times New Roman"/>
            <w:sz w:val="20"/>
            <w:szCs w:val="20"/>
          </w:rPr>
          <w:delText>previous</w:delText>
        </w:r>
      </w:del>
      <w:proofErr w:type="spellEnd"/>
      <w:del w:id="123376" w:author="Albert Kwame Osei-Owusu" w:date="2026-10-21T20:00:00Z">
        <w:r>
          <w:rPr>
            <w:rFonts w:ascii="Times New Roman" w:hAnsi="Times New Roman" w:cs="Times New Roman"/>
            <w:sz w:val="20"/>
            <w:szCs w:val="20"/>
          </w:rPr>
          <w:delText xml:space="preserve"> international studies </w:delText>
        </w:r>
      </w:del>
      <w:proofErr w:type="spellStart"/>
      <w:del w:id="123377" w:author="Albert Kwame Osei-Owusu" w:date="2026-10-21T20:00:00Z">
        <w:r>
          <w:rPr>
            <w:rFonts w:ascii="Times New Roman" w:hAnsi="Times New Roman" w:cs="Times New Roman"/>
            <w:sz w:val="20"/>
            <w:szCs w:val="20"/>
          </w:rPr>
          <w:delText>while</w:delText>
        </w:r>
      </w:del>
      <w:proofErr w:type="spellEnd"/>
      <w:del w:id="123378" w:author="Albert Kwame Osei-Owusu" w:date="2026-10-21T20:00:00Z">
        <w:r>
          <w:rPr>
            <w:rFonts w:ascii="Times New Roman" w:hAnsi="Times New Roman" w:cs="Times New Roman"/>
            <w:sz w:val="20"/>
            <w:szCs w:val="20"/>
          </w:rPr>
          <w:delText xml:space="preserve"> </w:delText>
        </w:r>
      </w:del>
      <w:proofErr w:type="spellStart"/>
      <w:del w:id="123379" w:author="Albert Kwame Osei-Owusu" w:date="2026-10-21T20:00:00Z">
        <w:r>
          <w:rPr>
            <w:rFonts w:ascii="Times New Roman" w:hAnsi="Times New Roman" w:cs="Times New Roman"/>
            <w:sz w:val="20"/>
            <w:szCs w:val="20"/>
          </w:rPr>
          <w:delText>using</w:delText>
        </w:r>
      </w:del>
      <w:proofErr w:type="spellEnd"/>
      <w:del w:id="123380" w:author="Albert Kwame Osei-Owusu" w:date="2026-10-21T20:00:00Z">
        <w:r>
          <w:rPr>
            <w:rFonts w:ascii="Times New Roman" w:hAnsi="Times New Roman" w:cs="Times New Roman"/>
            <w:sz w:val="20"/>
            <w:szCs w:val="20"/>
          </w:rPr>
          <w:delText xml:space="preserve"> Danish data and system </w:delText>
        </w:r>
      </w:del>
      <w:proofErr w:type="spellStart"/>
      <w:del w:id="123381" w:author="Albert Kwame Osei-Owusu" w:date="2026-10-21T20:00:00Z">
        <w:r>
          <w:rPr>
            <w:rFonts w:ascii="Times New Roman" w:hAnsi="Times New Roman" w:cs="Times New Roman"/>
            <w:sz w:val="20"/>
            <w:szCs w:val="20"/>
          </w:rPr>
          <w:delText>boundaries</w:delText>
        </w:r>
      </w:del>
      <w:proofErr w:type="spellEnd"/>
      <w:del w:id="123382" w:author="Albert Kwame Osei-Owusu" w:date="2026-10-21T20:00:00Z">
        <w:r>
          <w:rPr>
            <w:rFonts w:ascii="Times New Roman" w:hAnsi="Times New Roman" w:cs="Times New Roman"/>
            <w:sz w:val="20"/>
            <w:szCs w:val="20"/>
          </w:rPr>
          <w:delText xml:space="preserve">, </w:delText>
        </w:r>
      </w:del>
      <w:proofErr w:type="spellStart"/>
      <w:del w:id="123383" w:author="Albert Kwame Osei-Owusu" w:date="2026-10-21T20:00:00Z">
        <w:r>
          <w:rPr>
            <w:rFonts w:ascii="Times New Roman" w:hAnsi="Times New Roman" w:cs="Times New Roman"/>
            <w:sz w:val="20"/>
            <w:szCs w:val="20"/>
          </w:rPr>
          <w:delText>this</w:delText>
        </w:r>
      </w:del>
      <w:proofErr w:type="spellEnd"/>
      <w:del w:id="123384" w:author="Albert Kwame Osei-Owusu" w:date="2026-10-21T20:00:00Z">
        <w:r>
          <w:rPr>
            <w:rFonts w:ascii="Times New Roman" w:hAnsi="Times New Roman" w:cs="Times New Roman"/>
            <w:sz w:val="20"/>
            <w:szCs w:val="20"/>
          </w:rPr>
          <w:delText xml:space="preserve"> </w:delText>
        </w:r>
      </w:del>
      <w:proofErr w:type="spellStart"/>
      <w:del w:id="123385" w:author="Albert Kwame Osei-Owusu" w:date="2026-10-21T20:00:00Z">
        <w:r>
          <w:rPr>
            <w:rFonts w:ascii="Times New Roman" w:hAnsi="Times New Roman" w:cs="Times New Roman"/>
            <w:sz w:val="20"/>
            <w:szCs w:val="20"/>
          </w:rPr>
          <w:delText>study</w:delText>
        </w:r>
      </w:del>
      <w:proofErr w:type="spellEnd"/>
      <w:del w:id="123386" w:author="Albert Kwame Osei-Owusu" w:date="2026-10-21T20:00:00Z">
        <w:r>
          <w:rPr>
            <w:rFonts w:ascii="Times New Roman" w:hAnsi="Times New Roman" w:cs="Times New Roman"/>
            <w:sz w:val="20"/>
            <w:szCs w:val="20"/>
          </w:rPr>
          <w:delText xml:space="preserve"> provides a </w:delText>
        </w:r>
      </w:del>
      <w:proofErr w:type="spellStart"/>
      <w:del w:id="123387" w:author="Albert Kwame Osei-Owusu" w:date="2026-10-21T20:00:00Z">
        <w:r>
          <w:rPr>
            <w:rFonts w:ascii="Times New Roman" w:hAnsi="Times New Roman" w:cs="Times New Roman"/>
            <w:sz w:val="20"/>
            <w:szCs w:val="20"/>
          </w:rPr>
          <w:delText>systemic</w:delText>
        </w:r>
      </w:del>
      <w:proofErr w:type="spellEnd"/>
      <w:del w:id="123388" w:author="Albert Kwame Osei-Owusu" w:date="2026-10-21T20:00:00Z">
        <w:r>
          <w:rPr>
            <w:rFonts w:ascii="Times New Roman" w:hAnsi="Times New Roman" w:cs="Times New Roman"/>
            <w:sz w:val="20"/>
            <w:szCs w:val="20"/>
          </w:rPr>
          <w:delText xml:space="preserve"> </w:delText>
        </w:r>
      </w:del>
      <w:proofErr w:type="spellStart"/>
      <w:del w:id="123389" w:author="Albert Kwame Osei-Owusu" w:date="2026-10-21T20:00:00Z">
        <w:r>
          <w:rPr>
            <w:rFonts w:ascii="Times New Roman" w:hAnsi="Times New Roman" w:cs="Times New Roman"/>
            <w:sz w:val="20"/>
            <w:szCs w:val="20"/>
          </w:rPr>
          <w:delText>perspective</w:delText>
        </w:r>
      </w:del>
      <w:proofErr w:type="spellEnd"/>
      <w:del w:id="123390" w:author="Albert Kwame Osei-Owusu" w:date="2026-10-21T20:00:00Z">
        <w:r>
          <w:rPr>
            <w:rFonts w:ascii="Times New Roman" w:hAnsi="Times New Roman" w:cs="Times New Roman"/>
            <w:sz w:val="20"/>
            <w:szCs w:val="20"/>
          </w:rPr>
          <w:delText xml:space="preserve"> on the </w:delText>
        </w:r>
      </w:del>
      <w:proofErr w:type="spellStart"/>
      <w:del w:id="123391" w:author="Albert Kwame Osei-Owusu" w:date="2026-10-21T20:00:00Z">
        <w:r>
          <w:rPr>
            <w:rFonts w:ascii="Times New Roman" w:hAnsi="Times New Roman" w:cs="Times New Roman"/>
            <w:sz w:val="20"/>
            <w:szCs w:val="20"/>
          </w:rPr>
          <w:delText>environmental</w:delText>
        </w:r>
      </w:del>
      <w:proofErr w:type="spellEnd"/>
      <w:del w:id="123392" w:author="Albert Kwame Osei-Owusu" w:date="2026-10-21T20:00:00Z">
        <w:r>
          <w:rPr>
            <w:rFonts w:ascii="Times New Roman" w:hAnsi="Times New Roman" w:cs="Times New Roman"/>
            <w:sz w:val="20"/>
            <w:szCs w:val="20"/>
          </w:rPr>
          <w:delText xml:space="preserve"> </w:delText>
        </w:r>
      </w:del>
      <w:proofErr w:type="spellStart"/>
      <w:del w:id="123393" w:author="Albert Kwame Osei-Owusu" w:date="2026-10-21T20:00:00Z">
        <w:r>
          <w:rPr>
            <w:rFonts w:ascii="Times New Roman" w:hAnsi="Times New Roman" w:cs="Times New Roman"/>
            <w:sz w:val="20"/>
            <w:szCs w:val="20"/>
          </w:rPr>
          <w:delText>impacts</w:delText>
        </w:r>
      </w:del>
      <w:proofErr w:type="spellEnd"/>
      <w:del w:id="123394" w:author="Albert Kwame Osei-Owusu" w:date="2026-10-21T20:00:00Z">
        <w:r>
          <w:rPr>
            <w:rFonts w:ascii="Times New Roman" w:hAnsi="Times New Roman" w:cs="Times New Roman"/>
            <w:sz w:val="20"/>
            <w:szCs w:val="20"/>
          </w:rPr>
          <w:delText xml:space="preserve"> </w:delText>
        </w:r>
      </w:del>
      <w:proofErr w:type="spellStart"/>
      <w:del w:id="123395" w:author="Albert Kwame Osei-Owusu" w:date="2026-10-21T20:00:00Z">
        <w:r>
          <w:rPr>
            <w:rFonts w:ascii="Times New Roman" w:hAnsi="Times New Roman" w:cs="Times New Roman"/>
            <w:sz w:val="20"/>
            <w:szCs w:val="20"/>
          </w:rPr>
          <w:delText>associated</w:delText>
        </w:r>
      </w:del>
      <w:proofErr w:type="spellEnd"/>
      <w:del w:id="123396" w:author="Albert Kwame Osei-Owusu" w:date="2026-10-21T20:00:00Z">
        <w:r>
          <w:rPr>
            <w:rFonts w:ascii="Times New Roman" w:hAnsi="Times New Roman" w:cs="Times New Roman"/>
            <w:sz w:val="20"/>
            <w:szCs w:val="20"/>
          </w:rPr>
          <w:delText xml:space="preserve"> with Danish </w:delText>
        </w:r>
      </w:del>
      <w:proofErr w:type="spellStart"/>
      <w:del w:id="4437" w:author="Albert Kwame Osei-Owusu" w:date="2026-09-12T09:00:00Z">
        <w:r>
          <w:rPr>
            <w:rFonts w:ascii="Times New Roman" w:hAnsi="Times New Roman" w:cs="Times New Roman"/>
            <w:sz w:val="20"/>
            <w:szCs w:val="20"/>
          </w:rPr>
          <w:delText xml:space="preserve">healthcare</w:delText>
        </w:r>
      </w:del>
      <w:proofErr w:type="spellEnd"/>
      <w:del w:id="123397" w:author="Albert Kwame Osei-Owusu" w:date="2026-10-21T20:00:00Z">
        <w:r>
          <w:rPr>
            <w:rFonts w:ascii="Times New Roman" w:hAnsi="Times New Roman" w:cs="Times New Roman"/>
            <w:sz w:val="20"/>
            <w:szCs w:val="20"/>
          </w:rPr>
          <w:delText xml:space="preserve"> and the </w:delText>
        </w:r>
      </w:del>
      <w:proofErr w:type="spellStart"/>
      <w:del w:id="123398" w:author="Albert Kwame Osei-Owusu" w:date="2026-10-21T20:00:00Z">
        <w:r>
          <w:rPr>
            <w:rFonts w:ascii="Times New Roman" w:hAnsi="Times New Roman" w:cs="Times New Roman"/>
            <w:sz w:val="20"/>
            <w:szCs w:val="20"/>
          </w:rPr>
          <w:delText>activities</w:delText>
        </w:r>
      </w:del>
      <w:proofErr w:type="spellEnd"/>
      <w:del w:id="123399" w:author="Albert Kwame Osei-Owusu" w:date="2026-10-21T20:00:00Z">
        <w:r>
          <w:rPr>
            <w:rFonts w:ascii="Times New Roman" w:hAnsi="Times New Roman" w:cs="Times New Roman"/>
            <w:sz w:val="20"/>
            <w:szCs w:val="20"/>
          </w:rPr>
          <w:delText xml:space="preserve"> </w:delText>
        </w:r>
      </w:del>
      <w:proofErr w:type="spellStart"/>
      <w:del w:id="123400" w:author="Albert Kwame Osei-Owusu" w:date="2026-10-21T20:00:00Z">
        <w:r>
          <w:rPr>
            <w:rFonts w:ascii="Times New Roman" w:hAnsi="Times New Roman" w:cs="Times New Roman"/>
            <w:sz w:val="20"/>
            <w:szCs w:val="20"/>
          </w:rPr>
          <w:delText>that</w:delText>
        </w:r>
      </w:del>
      <w:proofErr w:type="spellEnd"/>
      <w:del w:id="123401" w:author="Albert Kwame Osei-Owusu" w:date="2026-10-21T20:00:00Z">
        <w:r>
          <w:rPr>
            <w:rFonts w:ascii="Times New Roman" w:hAnsi="Times New Roman" w:cs="Times New Roman"/>
            <w:sz w:val="20"/>
            <w:szCs w:val="20"/>
          </w:rPr>
          <w:delText xml:space="preserve"> drive </w:delText>
        </w:r>
      </w:del>
      <w:proofErr w:type="spellStart"/>
      <w:del w:id="123402" w:author="Albert Kwame Osei-Owusu" w:date="2026-10-21T20:00:00Z">
        <w:r>
          <w:rPr>
            <w:rFonts w:ascii="Times New Roman" w:hAnsi="Times New Roman" w:cs="Times New Roman"/>
            <w:sz w:val="20"/>
            <w:szCs w:val="20"/>
          </w:rPr>
          <w:delText>them</w:delText>
        </w:r>
      </w:del>
      <w:proofErr w:type="spellEnd"/>
      <w:del w:id="123403" w:author="Albert Kwame Osei-Owusu" w:date="2026-10-21T20:00:00Z">
        <w:r>
          <w:rPr>
            <w:rFonts w:ascii="Times New Roman" w:hAnsi="Times New Roman" w:cs="Times New Roman"/>
            <w:sz w:val="20"/>
            <w:szCs w:val="20"/>
          </w:rPr>
          <w:delText xml:space="preserve">. </w:delText>
        </w:r>
      </w:del>
      <w:ins w:id="123404" w:author="Albert Kwame Osei-Owusu" w:date="2026-10-21T20:00:00Z">
        <w:r>
          <w:rPr>
            <w:rFonts w:ascii="Times New Roman" w:hAnsi="Times New Roman" w:cs="Times New Roman"/>
            <w:sz w:val="20"/>
            <w:szCs w:val="20"/>
          </w:rPr>
          <w:t xml:space="preserve">Health care is defined here as health and social care services (including residential care and elder care), pharmaceutical and other medical products, and therapeutic appliances and equipment.</w:t>
        </w:r>
      </w:ins>
      <w:del w:id="4483" w:author="Albert Kwame Osei-Owusu" w:date="2026-09-12T09:00:00Z">
        <w:r>
          <w:rPr>
            <w:rFonts w:ascii="Times New Roman" w:hAnsi="Times New Roman" w:cs="Times New Roman"/>
            <w:sz w:val="20"/>
            <w:szCs w:val="20"/>
          </w:rPr>
          <w:delText xml:space="preserve">Healthcare</w:delText>
        </w:r>
      </w:del>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p>
    <w:p w14:paraId="6C951952" w14:textId="77777777" w:rsidR="009E6028" w:rsidRPr="000F0CBE" w:rsidRDefault="009E6028" w:rsidP="000F0CBE">
      <w:pPr>
        <w:spacing w:after="360" w:line="240" w:lineRule="auto"/>
        <w:jc w:val="center"/>
        <w:rPr>
          <w:del w:id="123358" w:author="Albert Kwame Osei-Owusu" w:date="2026-10-21T20:00:00Z"/>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del w:id="123355" w:author="Albert Kwame Osei-Owusu" w:date="2026-10-21T20:00:00Z">
        <w:r>
          <w:rPr>
            <w:rFonts w:ascii="Times New Roman" w:hAnsi="Times New Roman" w:cs="Times New Roman"/>
            <w:i/>
            <w:iCs/>
            <w:sz w:val="20"/>
            <w:szCs w:val="20"/>
          </w:rPr>
          <w:delText xml:space="preserve">Health and social </w:delText>
        </w:r>
      </w:del>
      <w:proofErr w:type="spellStart"/>
      <w:del w:id="123356" w:author="Albert Kwame Osei-Owusu" w:date="2026-10-21T20:00:00Z">
        <w:r>
          <w:rPr>
            <w:rFonts w:ascii="Times New Roman" w:hAnsi="Times New Roman" w:cs="Times New Roman"/>
            <w:i/>
            <w:iCs/>
            <w:sz w:val="20"/>
            <w:szCs w:val="20"/>
          </w:rPr>
          <w:delText>care</w:delText>
        </w:r>
      </w:del>
      <w:proofErr w:type="spellEnd"/>
      <w:del w:id="123357" w:author="Albert Kwame Osei-Owusu" w:date="2026-10-21T20:00:00Z">
        <w:r>
          <w:rPr>
            <w:rFonts w:ascii="Times New Roman" w:hAnsi="Times New Roman" w:cs="Times New Roman"/>
            <w:i/>
            <w:iCs/>
            <w:sz w:val="20"/>
            <w:szCs w:val="20"/>
          </w:rPr>
          <w:delText xml:space="preserve"> services </w:delText>
        </w:r>
      </w:del>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p>
    <w:p w14:paraId="2EF94E5C" w14:textId="3FEF2A2D" w:rsidR="009E6028" w:rsidRPr="000F0CBE" w:rsidRDefault="009E6028" w:rsidP="000F0CBE">
      <w:pPr>
        <w:spacing w:line="240" w:lineRule="auto"/>
        <w:rPr>
          <w:rFonts w:ascii="Times New Roman" w:hAnsi="Times New Roman" w:cs="Times New Roman"/>
          <w:sz w:val="20"/>
          <w:szCs w:val="20"/>
        </w:rPr>
      </w:pPr>
      <w:del w:id="122990" w:author="Albert Kwame Osei-Owusu" w:date="2026-10-21T20:00:00Z">
        <w:r>
          <w:rPr>
            <w:rFonts w:ascii="Times New Roman" w:hAnsi="Times New Roman" w:cs="Times New Roman"/>
            <w:sz w:val="20"/>
            <w:szCs w:val="20"/>
          </w:rPr>
          <w:delText xml:space="preserve">This definition </w:delText>
        </w:r>
      </w:del>
      <w:proofErr w:type="spellStart"/>
      <w:del w:id="122991" w:author="Albert Kwame Osei-Owusu" w:date="2026-10-21T20:00:00Z">
        <w:r>
          <w:rPr>
            <w:rFonts w:ascii="Times New Roman" w:hAnsi="Times New Roman" w:cs="Times New Roman"/>
            <w:sz w:val="20"/>
            <w:szCs w:val="20"/>
          </w:rPr>
          <w:delText>aligns</w:delText>
        </w:r>
      </w:del>
      <w:proofErr w:type="spellEnd"/>
      <w:del w:id="122992" w:author="Albert Kwame Osei-Owusu" w:date="2026-10-21T20:00:00Z">
        <w:r>
          <w:rPr>
            <w:rFonts w:ascii="Times New Roman" w:hAnsi="Times New Roman" w:cs="Times New Roman"/>
            <w:sz w:val="20"/>
            <w:szCs w:val="20"/>
          </w:rPr>
          <w:delText xml:space="preserve"> with the </w:delText>
        </w:r>
      </w:del>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del w:id="122993" w:author="Albert Kwame Osei-Owusu" w:date="2026-10-21T20:00:00Z">
        <w:r>
          <w:rPr>
            <w:rFonts w:ascii="Times New Roman" w:hAnsi="Times New Roman" w:cs="Times New Roman"/>
            <w:sz w:val="20"/>
            <w:szCs w:val="20"/>
          </w:rPr>
          <w:delText xml:space="preserve"> and </w:delText>
        </w:r>
      </w:del>
      <w:proofErr w:type="spellStart"/>
      <w:del w:id="122994" w:author="Albert Kwame Osei-Owusu" w:date="2026-10-21T20:00:00Z">
        <w:r>
          <w:rPr>
            <w:rFonts w:ascii="Times New Roman" w:hAnsi="Times New Roman" w:cs="Times New Roman"/>
            <w:sz w:val="20"/>
            <w:szCs w:val="20"/>
          </w:rPr>
          <w:delText>ensures</w:delText>
        </w:r>
      </w:del>
      <w:proofErr w:type="spellEnd"/>
      <w:del w:id="122995" w:author="Albert Kwame Osei-Owusu" w:date="2026-10-21T20:00:00Z">
        <w:r>
          <w:rPr>
            <w:rFonts w:ascii="Times New Roman" w:hAnsi="Times New Roman" w:cs="Times New Roman"/>
            <w:sz w:val="20"/>
            <w:szCs w:val="20"/>
          </w:rPr>
          <w:delText xml:space="preserve"> </w:delText>
        </w:r>
      </w:del>
      <w:proofErr w:type="spellStart"/>
      <w:del w:id="122996" w:author="Albert Kwame Osei-Owusu" w:date="2026-10-21T20:00:00Z">
        <w:r>
          <w:rPr>
            <w:rFonts w:ascii="Times New Roman" w:hAnsi="Times New Roman" w:cs="Times New Roman"/>
            <w:sz w:val="20"/>
            <w:szCs w:val="20"/>
          </w:rPr>
          <w:delText>comparability</w:delText>
        </w:r>
      </w:del>
      <w:proofErr w:type="spellEnd"/>
      <w:del w:id="122997" w:author="Albert Kwame Osei-Owusu" w:date="2026-10-21T20:00:00Z">
        <w:r>
          <w:rPr>
            <w:rFonts w:ascii="Times New Roman" w:hAnsi="Times New Roman" w:cs="Times New Roman"/>
            <w:sz w:val="20"/>
            <w:szCs w:val="20"/>
          </w:rPr>
          <w:delText xml:space="preserve"> with </w:delText>
        </w:r>
      </w:del>
      <w:proofErr w:type="spellStart"/>
      <w:del w:id="122998" w:author="Albert Kwame Osei-Owusu" w:date="2026-10-21T20:00:00Z">
        <w:r>
          <w:rPr>
            <w:rFonts w:ascii="Times New Roman" w:hAnsi="Times New Roman" w:cs="Times New Roman"/>
            <w:sz w:val="20"/>
            <w:szCs w:val="20"/>
          </w:rPr>
          <w:delText>previous</w:delText>
        </w:r>
      </w:del>
      <w:proofErr w:type="spellEnd"/>
      <w:del w:id="122999" w:author="Albert Kwame Osei-Owusu" w:date="2026-10-21T20:00:00Z">
        <w:r>
          <w:rPr>
            <w:rFonts w:ascii="Times New Roman" w:hAnsi="Times New Roman" w:cs="Times New Roman"/>
            <w:sz w:val="20"/>
            <w:szCs w:val="20"/>
          </w:rPr>
          <w:delText xml:space="preserve"> </w:delText>
        </w:r>
      </w:del>
      <w:proofErr w:type="spellStart"/>
      <w:del w:id="4439" w:author="Albert Kwame Osei-Owusu" w:date="2026-09-12T09:00:00Z">
        <w:r>
          <w:rPr>
            <w:rFonts w:ascii="Times New Roman" w:hAnsi="Times New Roman" w:cs="Times New Roman"/>
            <w:sz w:val="20"/>
            <w:szCs w:val="20"/>
          </w:rPr>
          <w:delText xml:space="preserve">healthcare</w:delText>
        </w:r>
      </w:del>
      <w:proofErr w:type="spellEnd"/>
      <w:del w:id="123000" w:author="Albert Kwame Osei-Owusu" w:date="2026-10-21T20:00:00Z">
        <w:r>
          <w:rPr>
            <w:rFonts w:ascii="Times New Roman" w:hAnsi="Times New Roman" w:cs="Times New Roman"/>
            <w:sz w:val="20"/>
            <w:szCs w:val="20"/>
          </w:rPr>
          <w:delText xml:space="preserve"> </w:delText>
        </w:r>
      </w:del>
      <w:proofErr w:type="spellStart"/>
      <w:del w:id="123001" w:author="Albert Kwame Osei-Owusu" w:date="2026-10-21T20:00:00Z">
        <w:r>
          <w:rPr>
            <w:rFonts w:ascii="Times New Roman" w:hAnsi="Times New Roman" w:cs="Times New Roman"/>
            <w:sz w:val="20"/>
            <w:szCs w:val="20"/>
          </w:rPr>
          <w:delText>footprint</w:delText>
        </w:r>
      </w:del>
      <w:proofErr w:type="spellEnd"/>
      <w:del w:id="123002" w:author="Albert Kwame Osei-Owusu" w:date="2026-10-21T20:00:00Z">
        <w:r>
          <w:rPr>
            <w:rFonts w:ascii="Times New Roman" w:hAnsi="Times New Roman" w:cs="Times New Roman"/>
            <w:sz w:val="20"/>
            <w:szCs w:val="20"/>
          </w:rPr>
          <w:delText xml:space="preserve"> studies.</w:delText>
        </w:r>
      </w:del>
      <w:ins w:id="123003" w:author="Albert Kwame Osei-Owusu" w:date="2026-10-21T20:00:00Z">
        <w:r>
          <w:rPr>
            <w:rFonts w:ascii="Times New Roman" w:hAnsi="Times New Roman" w:cs="Times New Roman"/>
            <w:sz w:val="20"/>
            <w:szCs w:val="20"/>
          </w:rPr>
          <w:t xml:space="preserve">This definition follows the System of Health Accounts (SHA) [1], widened to include social care, and matches the scope of the Dutch </w:t>
        </w:r>
        <w:r>
          <w:rPr>
            <w:rFonts w:ascii="Times New Roman" w:hAnsi="Times New Roman" w:cs="Times New Roman"/>
            <w:sz w:val="20"/>
            <w:szCs w:val="20"/>
          </w:rPr>
          <w:t xml:space="preserve">template of Steenmeijer and colleagues</w:t>
        </w:r>
        <w:r>
          <w:rPr>
            <w:rFonts w:ascii="Times New Roman" w:hAnsi="Times New Roman" w:cs="Times New Roman"/>
            <w:sz w:val="20"/>
            <w:szCs w:val="20"/>
          </w:rPr>
          <w:t xml:space="preserve"> except that childcare is excluded.</w:t>
        </w:r>
      </w:ins>
      <w:r>
        <w:rPr>
          <w:rFonts w:ascii="Times New Roman" w:hAnsi="Times New Roman" w:cs="Times New Roman"/>
          <w:sz w:val="20"/>
          <w:szCs w:val="20"/>
        </w:rPr>
        <w:t xml:space="preserve">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w:t>
        </w:r>
        <w:r>
          <w:rPr>
            <w:rFonts w:ascii="Times New Roman" w:hAnsi="Times New Roman" w:cs="Times New Roman"/>
            <w:sz w:val="20"/>
            <w:szCs w:val="20"/>
            <w:lang w:val="en-GB"/>
          </w:rPr>
          <w:t xml:space="preserve">year and edition</w:t>
        </w:r>
        <w:r>
          <w:rPr>
            <w:rFonts w:ascii="Times New Roman" w:hAnsi="Times New Roman" w:cs="Times New Roman"/>
            <w:sz w:val="20"/>
            <w:szCs w:val="20"/>
            <w:lang w:val="en-GB"/>
          </w:rPr>
          <w:t xml:space="preserve"> of the underlying accounts. </w:t>
        </w:r>
        <w:r>
          <w:rPr>
            <w:rFonts w:ascii="Times New Roman" w:hAnsi="Times New Roman" w:cs="Times New Roman"/>
            <w:sz w:val="20"/>
            <w:szCs w:val="20"/>
            <w:lang w:val="en-GB"/>
          </w:rPr>
          <w:t xml:space="preserve">The reasons, the three results and a decomposition of their differences are reported under Reference years and the background model below.</w:t>
        </w:r>
        <w:r>
          <w:rPr>
            <w:rFonts w:ascii="Times New Roman" w:hAnsi="Times New Roman" w:cs="Times New Roman"/>
            <w:sz w:val="20"/>
            <w:szCs w:val="20"/>
            <w:lang w:val="en-GB"/>
          </w:rPr>
          <w:t xml:space="preserve"> Expenditure is expressed in the current prices of each year, so the 2022 headline needs no deflator; the change between the 2016 and 2019 runs, which share a background, includes price change as well as volume change.</w:t>
        </w:r>
      </w:ins>
    </w:p>
    <w:p w14:paraId="5CA948F3" w14:textId="77777777">
      <w:pPr>
        <w:spacing w:line="240" w:lineRule="auto"/>
        <w:rPr>
          <w:ins w:id="123244" w:author="Albert Kwame Osei-Owusu" w:date="2026-10-21T20:00:00Z"/>
          <w:rFonts w:ascii="Times New Roman" w:hAnsi="Times New Roman" w:cs="Times New Roman"/>
          <w:sz w:val="20"/>
          <w:szCs w:val="20"/>
          <w:lang w:val="en-GB"/>
        </w:rPr>
      </w:pPr>
      <w:ins w:id="123245" w:author="Albert Kwame Osei-Owusu" w:date="2026-10-21T20:00:00Z">
        <w:r>
          <w:rPr>
            <w:rFonts w:ascii="Times New Roman" w:hAnsi="Times New Roman" w:cs="Times New Roman"/>
            <w:sz w:val="20"/>
            <w:szCs w:val="20"/>
            <w:lang w:val="en-GB"/>
          </w:rPr>
          <w:t xml:space="preserve">Table A.1 lists the data sources the estimate rests on, the main assumption made of each and the reason for it; the sources are given in full in the reference list.</w:t>
        </w:r>
      </w:ins>
    </w:p>
    <w:p w14:paraId="198E8660" w14:textId="77777777">
      <w:pPr>
        <w:pStyle w:val="TableCaption"/>
        <w:rPr>
          <w:ins w:id="123246" w:author="Albert Kwame Osei-Owusu" w:date="2026-10-21T20:00:00Z"/>
        </w:rPr>
      </w:pPr>
      <w:ins w:id="123247" w:author="Albert Kwame Osei-Owusu" w:date="2026-10-21T20:00:00Z">
        <w:r>
          <w:rPr>
            <w:b/>
            <w:bCs/>
          </w:rPr>
          <w:t xml:space="preserve">Table A.1.</w:t>
        </w:r>
        <w:r>
          <w:t xml:space="preserve"> Data sources and main assumptions of the estimate for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100"/>
        <w:gridCol w:w="3100"/>
        <w:gridCol w:w="4438"/>
      </w:tblGrid>
      <w:tr>
        <w:trPr>
          <w:cantSplit/>
          <w:tblHeader/>
          <w:ins w:id="123248" w:author="Albert Kwame Osei-Owusu" w:date="2026-10-21T20:00:00Z"/>
        </w:trPr>
        <w:tc>
          <w:tcPr>
            <w:tcW w:w="2100" w:type="dxa"/>
            <w:tcBorders>
              <w:bottom w:val="single" w:sz="4" w:space="0" w:color="000000"/>
            </w:tcBorders>
          </w:tcPr>
          <w:p w14:paraId="17300846" w14:textId="77777777">
            <w:pPr>
              <w:pStyle w:val="TableText"/>
              <w:rPr>
                <w:ins w:id="123249" w:author="Albert Kwame Osei-Owusu" w:date="2026-10-21T20:00:00Z"/>
              </w:rPr>
            </w:pPr>
            <w:ins w:id="123250" w:author="Albert Kwame Osei-Owusu" w:date="2026-10-21T20:00:00Z">
              <w:r>
                <w:rPr>
                  <w:b/>
                  <w:bCs/>
                </w:rPr>
                <w:t xml:space="preserve">Component</w:t>
              </w:r>
            </w:ins>
          </w:p>
        </w:tc>
        <w:tc>
          <w:tcPr>
            <w:tcW w:w="3100" w:type="dxa"/>
            <w:tcBorders>
              <w:bottom w:val="single" w:sz="4" w:space="0" w:color="000000"/>
            </w:tcBorders>
          </w:tcPr>
          <w:p w14:paraId="62F7DF03" w14:textId="77777777">
            <w:pPr>
              <w:pStyle w:val="TableText"/>
              <w:rPr>
                <w:ins w:id="123251" w:author="Albert Kwame Osei-Owusu" w:date="2026-10-21T20:00:00Z"/>
              </w:rPr>
            </w:pPr>
            <w:ins w:id="123252" w:author="Albert Kwame Osei-Owusu" w:date="2026-10-21T20:00:00Z">
              <w:r>
                <w:rPr>
                  <w:b/>
                  <w:bCs/>
                </w:rPr>
                <w:t xml:space="preserve">Data source</w:t>
              </w:r>
            </w:ins>
          </w:p>
        </w:tc>
        <w:tc>
          <w:tcPr>
            <w:tcW w:w="4438" w:type="dxa"/>
            <w:tcBorders>
              <w:bottom w:val="single" w:sz="4" w:space="0" w:color="000000"/>
            </w:tcBorders>
          </w:tcPr>
          <w:p w14:paraId="55FCCCA8" w14:textId="77777777">
            <w:pPr>
              <w:pStyle w:val="TableText"/>
              <w:rPr>
                <w:ins w:id="123253" w:author="Albert Kwame Osei-Owusu" w:date="2026-10-21T20:00:00Z"/>
              </w:rPr>
            </w:pPr>
            <w:ins w:id="123254" w:author="Albert Kwame Osei-Owusu" w:date="2026-10-21T20:00:00Z">
              <w:r>
                <w:rPr>
                  <w:b/>
                  <w:bCs/>
                </w:rPr>
                <w:t xml:space="preserve">Main assumption and reason</w:t>
              </w:r>
            </w:ins>
          </w:p>
        </w:tc>
      </w:tr>
      <w:tr>
        <w:trPr>
          <w:cantSplit/>
          <w:ins w:id="123255" w:author="Albert Kwame Osei-Owusu" w:date="2026-10-21T20:00:00Z"/>
        </w:trPr>
        <w:tc>
          <w:tcPr>
            <w:tcW w:w="2100" w:type="dxa"/>
          </w:tcPr>
          <w:p w14:paraId="53E52E5E" w14:textId="77777777">
            <w:pPr>
              <w:pStyle w:val="TableText"/>
              <w:rPr>
                <w:ins w:id="123256" w:author="Albert Kwame Osei-Owusu" w:date="2026-10-21T20:00:00Z"/>
              </w:rPr>
            </w:pPr>
            <w:ins w:id="123257" w:author="Albert Kwame Osei-Owusu" w:date="2026-10-21T20:00:00Z">
              <w:r>
                <w:t xml:space="preserve">Health care expenditure</w:t>
              </w:r>
            </w:ins>
          </w:p>
        </w:tc>
        <w:tc>
          <w:tcPr>
            <w:tcW w:w="3100" w:type="dxa"/>
          </w:tcPr>
          <w:p w14:paraId="581A8B81" w14:textId="77777777">
            <w:pPr>
              <w:pStyle w:val="TableText"/>
              <w:rPr>
                <w:ins w:id="123258" w:author="Albert Kwame Osei-Owusu" w:date="2026-10-21T20:00:00Z"/>
              </w:rPr>
            </w:pPr>
            <w:ins w:id="123259" w:author="Albert Kwame Osei-Owusu" w:date="2026-10-21T20:00:00Z">
              <w:r>
                <w:t xml:space="preserve">Statistics Denmark input-output table 2022, 117 industries, basic prices</w:t>
              </w:r>
            </w:ins>
          </w:p>
        </w:tc>
        <w:tc>
          <w:tcPr>
            <w:tcW w:w="4438" w:type="dxa"/>
          </w:tcPr>
          <w:p w14:paraId="32129C64" w14:textId="77777777">
            <w:pPr>
              <w:pStyle w:val="TableText"/>
              <w:rPr>
                <w:ins w:id="123260" w:author="Albert Kwame Osei-Owusu" w:date="2026-10-21T20:00:00Z"/>
              </w:rPr>
            </w:pPr>
            <w:ins w:id="123261" w:author="Albert Kwame Osei-Owusu" w:date="2026-10-21T20:00:00Z">
              <w:r>
                <w:t xml:space="preserve">Consumption by households, NPISH and government for the health purposes listed under Health care final demand; basic prices exclude product taxes, and distribution margins go to the trade industries that earn them.</w:t>
              </w:r>
            </w:ins>
          </w:p>
        </w:tc>
      </w:tr>
      <w:tr>
        <w:trPr>
          <w:cantSplit/>
          <w:ins w:id="123262" w:author="Albert Kwame Osei-Owusu" w:date="2026-10-21T20:00:00Z"/>
        </w:trPr>
        <w:tc>
          <w:tcPr>
            <w:tcW w:w="2100" w:type="dxa"/>
          </w:tcPr>
          <w:p w14:paraId="72AB7115" w14:textId="77777777">
            <w:pPr>
              <w:pStyle w:val="TableText"/>
              <w:rPr>
                <w:ins w:id="123263" w:author="Albert Kwame Osei-Owusu" w:date="2026-10-21T20:00:00Z"/>
              </w:rPr>
            </w:pPr>
            <w:ins w:id="123264" w:author="Albert Kwame Osei-Owusu" w:date="2026-10-21T20:00:00Z">
              <w:r>
                <w:t xml:space="preserve">Global supply chains</w:t>
              </w:r>
            </w:ins>
          </w:p>
        </w:tc>
        <w:tc>
          <w:tcPr>
            <w:tcW w:w="3100" w:type="dxa"/>
          </w:tcPr>
          <w:p w14:paraId="59F14590" w14:textId="77777777">
            <w:pPr>
              <w:pStyle w:val="TableText"/>
              <w:rPr>
                <w:ins w:id="123265" w:author="Albert Kwame Osei-Owusu" w:date="2026-10-21T20:00:00Z"/>
              </w:rPr>
            </w:pPr>
            <w:ins w:id="123266" w:author="Albert Kwame Osei-Owusu" w:date="2026-10-21T20:00:00Z">
              <w:r>
                <w:t xml:space="preserve">EXIOBASE version 3.8.2, industry by industry, 2022</w:t>
              </w:r>
            </w:ins>
          </w:p>
        </w:tc>
        <w:tc>
          <w:tcPr>
            <w:tcW w:w="4438" w:type="dxa"/>
          </w:tcPr>
          <w:p w14:paraId="68615BE9" w14:textId="77777777">
            <w:pPr>
              <w:pStyle w:val="TableText"/>
              <w:rPr>
                <w:ins w:id="123267" w:author="Albert Kwame Osei-Owusu" w:date="2026-10-21T20:00:00Z"/>
              </w:rPr>
            </w:pPr>
            <w:ins w:id="123268" w:author="Albert Kwame Osei-Owusu" w:date="2026-10-21T20:00:00Z">
              <w:r>
                <w:t xml:space="preserve">The 2022 table is a projection compiled in 2021; its Danish health and social work output agrees with the national accounts to within 3% (see Reference years and the background model).</w:t>
              </w:r>
            </w:ins>
          </w:p>
        </w:tc>
      </w:tr>
      <w:tr>
        <w:trPr>
          <w:cantSplit/>
          <w:ins w:id="123269" w:author="Albert Kwame Osei-Owusu" w:date="2026-10-21T20:00:00Z"/>
        </w:trPr>
        <w:tc>
          <w:tcPr>
            <w:tcW w:w="2100" w:type="dxa"/>
          </w:tcPr>
          <w:p w14:paraId="5D2BD17D" w14:textId="77777777">
            <w:pPr>
              <w:pStyle w:val="TableText"/>
              <w:rPr>
                <w:ins w:id="123270" w:author="Albert Kwame Osei-Owusu" w:date="2026-10-21T20:00:00Z"/>
              </w:rPr>
            </w:pPr>
            <w:ins w:id="123271" w:author="Albert Kwame Osei-Owusu" w:date="2026-10-21T20:00:00Z">
              <w:r>
                <w:t xml:space="preserve">Composition of the services purchases</w:t>
              </w:r>
            </w:ins>
          </w:p>
        </w:tc>
        <w:tc>
          <w:tcPr>
            <w:tcW w:w="3100" w:type="dxa"/>
          </w:tcPr>
          <w:p w14:paraId="61583A96" w14:textId="77777777">
            <w:pPr>
              <w:pStyle w:val="TableText"/>
              <w:rPr>
                <w:ins w:id="123272" w:author="Albert Kwame Osei-Owusu" w:date="2026-10-21T20:00:00Z"/>
              </w:rPr>
            </w:pPr>
            <w:ins w:id="123273" w:author="Albert Kwame Osei-Owusu" w:date="2026-10-21T20:00:00Z">
              <w:r>
                <w:t xml:space="preserve">Purchase column of EXIOBASE’s Danish health and social work industry</w:t>
              </w:r>
            </w:ins>
          </w:p>
        </w:tc>
        <w:tc>
          <w:tcPr>
            <w:tcW w:w="4438" w:type="dxa"/>
          </w:tcPr>
          <w:p w14:paraId="2361A5E7" w14:textId="77777777">
            <w:pPr>
              <w:pStyle w:val="TableText"/>
              <w:rPr>
                <w:ins w:id="123274" w:author="Albert Kwame Osei-Owusu" w:date="2026-10-21T20:00:00Z"/>
              </w:rPr>
            </w:pPr>
            <w:ins w:id="123275" w:author="Albert Kwame Osei-Owusu" w:date="2026-10-21T20:00:00Z">
              <w:r>
                <w:t xml:space="preserve">Services buy what that industry buys in EXIOBASE, as in the Dutch template; the column contains almost no medicines, which is tested against Statistics Denmark’s mix (see Sensitivity).</w:t>
              </w:r>
            </w:ins>
          </w:p>
        </w:tc>
      </w:tr>
      <w:tr>
        <w:trPr>
          <w:cantSplit/>
          <w:ins w:id="123276" w:author="Albert Kwame Osei-Owusu" w:date="2026-10-21T20:00:00Z"/>
        </w:trPr>
        <w:tc>
          <w:tcPr>
            <w:tcW w:w="2100" w:type="dxa"/>
          </w:tcPr>
          <w:p w14:paraId="11BCEFE0" w14:textId="77777777">
            <w:pPr>
              <w:pStyle w:val="TableText"/>
              <w:rPr>
                <w:ins w:id="123277" w:author="Albert Kwame Osei-Owusu" w:date="2026-10-21T20:00:00Z"/>
              </w:rPr>
            </w:pPr>
            <w:ins w:id="123278" w:author="Albert Kwame Osei-Owusu" w:date="2026-10-21T20:00:00Z">
              <w:r>
                <w:t xml:space="preserve">Pharmaceuticals</w:t>
              </w:r>
            </w:ins>
          </w:p>
        </w:tc>
        <w:tc>
          <w:tcPr>
            <w:tcW w:w="3100" w:type="dxa"/>
          </w:tcPr>
          <w:p w14:paraId="4F42F2BD" w14:textId="77777777">
            <w:pPr>
              <w:pStyle w:val="TableText"/>
              <w:rPr>
                <w:ins w:id="123279" w:author="Albert Kwame Osei-Owusu" w:date="2026-10-21T20:00:00Z"/>
              </w:rPr>
            </w:pPr>
            <w:ins w:id="123280" w:author="Albert Kwame Osei-Owusu" w:date="2026-10-21T20:00:00Z">
              <w:r>
                <w:t xml:space="preserve">EXIOBASE Chemicals n.e.c.</w:t>
              </w:r>
            </w:ins>
          </w:p>
        </w:tc>
        <w:tc>
          <w:tcPr>
            <w:tcW w:w="4438" w:type="dxa"/>
          </w:tcPr>
          <w:p w14:paraId="4FB87A7E" w14:textId="77777777">
            <w:pPr>
              <w:pStyle w:val="TableText"/>
              <w:rPr>
                <w:ins w:id="123281" w:author="Albert Kwame Osei-Owusu" w:date="2026-10-21T20:00:00Z"/>
              </w:rPr>
            </w:pPr>
            <w:ins w:id="123282" w:author="Albert Kwame Osei-Owusu" w:date="2026-10-21T20:00:00Z">
              <w:r>
                <w:t xml:space="preserve">EXIOBASE has no pharmaceutical industry; a pharmaceutical-specific intensity is tested (see Sensitivity).</w:t>
              </w:r>
            </w:ins>
          </w:p>
        </w:tc>
      </w:tr>
      <w:tr>
        <w:trPr>
          <w:cantSplit/>
          <w:ins w:id="123283" w:author="Albert Kwame Osei-Owusu" w:date="2026-10-21T20:00:00Z"/>
        </w:trPr>
        <w:tc>
          <w:tcPr>
            <w:tcW w:w="2100" w:type="dxa"/>
          </w:tcPr>
          <w:p w14:paraId="64E434C9" w14:textId="77777777">
            <w:pPr>
              <w:pStyle w:val="TableText"/>
              <w:rPr>
                <w:ins w:id="123284" w:author="Albert Kwame Osei-Owusu" w:date="2026-10-21T20:00:00Z"/>
              </w:rPr>
            </w:pPr>
            <w:ins w:id="123285" w:author="Albert Kwame Osei-Owusu" w:date="2026-10-21T20:00:00Z">
              <w:r>
                <w:t xml:space="preserve">Therapeutic appliances</w:t>
              </w:r>
            </w:ins>
          </w:p>
        </w:tc>
        <w:tc>
          <w:tcPr>
            <w:tcW w:w="3100" w:type="dxa"/>
          </w:tcPr>
          <w:p w14:paraId="174BDA96" w14:textId="77777777">
            <w:pPr>
              <w:pStyle w:val="TableText"/>
              <w:rPr>
                <w:ins w:id="123286" w:author="Albert Kwame Osei-Owusu" w:date="2026-10-21T20:00:00Z"/>
              </w:rPr>
            </w:pPr>
            <w:ins w:id="123287" w:author="Albert Kwame Osei-Owusu" w:date="2026-10-21T20:00:00Z">
              <w:r>
                <w:t xml:space="preserve">EXIOBASE Medical, precision and optical instruments</w:t>
              </w:r>
            </w:ins>
          </w:p>
        </w:tc>
        <w:tc>
          <w:tcPr>
            <w:tcW w:w="4438" w:type="dxa"/>
          </w:tcPr>
          <w:p w14:paraId="30460165" w14:textId="77777777">
            <w:pPr>
              <w:pStyle w:val="TableText"/>
              <w:rPr>
                <w:ins w:id="123288" w:author="Albert Kwame Osei-Owusu" w:date="2026-10-21T20:00:00Z"/>
              </w:rPr>
            </w:pPr>
            <w:ins w:id="123289" w:author="Albert Kwame Osei-Owusu" w:date="2026-10-21T20:00:00Z">
              <w:r>
                <w:t xml:space="preserve">The closest EXIOBASE industry.</w:t>
              </w:r>
            </w:ins>
          </w:p>
        </w:tc>
      </w:tr>
      <w:tr>
        <w:trPr>
          <w:cantSplit/>
          <w:ins w:id="123290" w:author="Albert Kwame Osei-Owusu" w:date="2026-10-21T20:00:00Z"/>
        </w:trPr>
        <w:tc>
          <w:tcPr>
            <w:tcW w:w="2100" w:type="dxa"/>
          </w:tcPr>
          <w:p w14:paraId="7C66648A" w14:textId="77777777">
            <w:pPr>
              <w:pStyle w:val="TableText"/>
              <w:rPr>
                <w:ins w:id="123291" w:author="Albert Kwame Osei-Owusu" w:date="2026-10-21T20:00:00Z"/>
              </w:rPr>
            </w:pPr>
            <w:ins w:id="123292" w:author="Albert Kwame Osei-Owusu" w:date="2026-10-21T20:00:00Z">
              <w:r>
                <w:t xml:space="preserve">Danish sea transport</w:t>
              </w:r>
            </w:ins>
          </w:p>
        </w:tc>
        <w:tc>
          <w:tcPr>
            <w:tcW w:w="3100" w:type="dxa"/>
          </w:tcPr>
          <w:p w14:paraId="6B3BA0C9" w14:textId="77777777">
            <w:pPr>
              <w:pStyle w:val="TableText"/>
              <w:rPr>
                <w:ins w:id="123293" w:author="Albert Kwame Osei-Owusu" w:date="2026-10-21T20:00:00Z"/>
              </w:rPr>
            </w:pPr>
            <w:ins w:id="123294" w:author="Albert Kwame Osei-Owusu" w:date="2026-10-21T20:00:00Z">
              <w:r>
                <w:t xml:space="preserve">Statistics Denmark domestic input-output table; Rørmose Jensen and Iliev</w:t>
              </w:r>
            </w:ins>
          </w:p>
        </w:tc>
        <w:tc>
          <w:tcPr>
            <w:tcW w:w="4438" w:type="dxa"/>
          </w:tcPr>
          <w:p w14:paraId="4328A119" w14:textId="77777777">
            <w:pPr>
              <w:pStyle w:val="TableText"/>
              <w:rPr>
                <w:ins w:id="123295" w:author="Albert Kwame Osei-Owusu" w:date="2026-10-21T20:00:00Z"/>
              </w:rPr>
            </w:pPr>
            <w:ins w:id="123296" w:author="Albert Kwame Osei-Owusu" w:date="2026-10-21T20:00:00Z">
              <w:r>
                <w:t xml:space="preserve">EXIOBASE’s 74% share of output in Danish intermediate use is replaced by the national 6.5%, with each industry’s gross output unchanged.</w:t>
              </w:r>
            </w:ins>
          </w:p>
        </w:tc>
      </w:tr>
      <w:tr>
        <w:trPr>
          <w:cantSplit/>
          <w:ins w:id="123297" w:author="Albert Kwame Osei-Owusu" w:date="2026-10-21T20:00:00Z"/>
        </w:trPr>
        <w:tc>
          <w:tcPr>
            <w:tcW w:w="2100" w:type="dxa"/>
          </w:tcPr>
          <w:p w14:paraId="6BB0D6CD" w14:textId="77777777">
            <w:pPr>
              <w:pStyle w:val="TableText"/>
              <w:rPr>
                <w:ins w:id="123298" w:author="Albert Kwame Osei-Owusu" w:date="2026-10-21T20:00:00Z"/>
              </w:rPr>
            </w:pPr>
            <w:ins w:id="123299" w:author="Albert Kwame Osei-Owusu" w:date="2026-10-21T20:00:00Z">
              <w:r>
                <w:t xml:space="preserve">Operational emissions and waste</w:t>
              </w:r>
            </w:ins>
          </w:p>
        </w:tc>
        <w:tc>
          <w:tcPr>
            <w:tcW w:w="3100" w:type="dxa"/>
          </w:tcPr>
          <w:p w14:paraId="3FFD0A4C" w14:textId="77777777">
            <w:pPr>
              <w:pStyle w:val="TableText"/>
              <w:rPr>
                <w:ins w:id="123300" w:author="Albert Kwame Osei-Owusu" w:date="2026-10-21T20:00:00Z"/>
              </w:rPr>
            </w:pPr>
            <w:ins w:id="123301" w:author="Albert Kwame Osei-Owusu" w:date="2026-10-21T20:00:00Z">
              <w:r>
                <w:t xml:space="preserve">Statistics Denmark DRIVHUS and AFFALD01 accounts by industry</w:t>
              </w:r>
            </w:ins>
          </w:p>
        </w:tc>
        <w:tc>
          <w:tcPr>
            <w:tcW w:w="4438" w:type="dxa"/>
          </w:tcPr>
          <w:p w14:paraId="4A0DCEDA" w14:textId="77777777">
            <w:pPr>
              <w:pStyle w:val="TableText"/>
              <w:rPr>
                <w:ins w:id="123302" w:author="Albert Kwame Osei-Owusu" w:date="2026-10-21T20:00:00Z"/>
              </w:rPr>
            </w:pPr>
            <w:ins w:id="123303" w:author="Albert Kwame Osei-Owusu" w:date="2026-10-21T20:00:00Z">
              <w:r>
                <w:t xml:space="preserve">The health industries’ own emissions and waste, including the elder care share (31%) of social work; medical nitrous oxide is netted out.</w:t>
              </w:r>
            </w:ins>
          </w:p>
        </w:tc>
      </w:tr>
      <w:tr>
        <w:trPr>
          <w:cantSplit/>
          <w:ins w:id="123304" w:author="Albert Kwame Osei-Owusu" w:date="2026-10-21T20:00:00Z"/>
        </w:trPr>
        <w:tc>
          <w:tcPr>
            <w:tcW w:w="2100" w:type="dxa"/>
          </w:tcPr>
          <w:p w14:paraId="708F293E" w14:textId="77777777">
            <w:pPr>
              <w:pStyle w:val="TableText"/>
              <w:rPr>
                <w:ins w:id="123305" w:author="Albert Kwame Osei-Owusu" w:date="2026-10-21T20:00:00Z"/>
              </w:rPr>
            </w:pPr>
            <w:ins w:id="123306" w:author="Albert Kwame Osei-Owusu" w:date="2026-10-21T20:00:00Z">
              <w:r>
                <w:t xml:space="preserve">Anaesthetic gases</w:t>
              </w:r>
            </w:ins>
          </w:p>
        </w:tc>
        <w:tc>
          <w:tcPr>
            <w:tcW w:w="3100" w:type="dxa"/>
          </w:tcPr>
          <w:p w14:paraId="29607F52" w14:textId="77777777">
            <w:pPr>
              <w:pStyle w:val="TableText"/>
              <w:rPr>
                <w:ins w:id="123307" w:author="Albert Kwame Osei-Owusu" w:date="2026-10-21T20:00:00Z"/>
              </w:rPr>
            </w:pPr>
            <w:ins w:id="123308" w:author="Albert Kwame Osei-Owusu" w:date="2026-10-21T20:00:00Z">
              <w:r>
                <w:t xml:space="preserve">National Inventory Document; register of medicine sales</w:t>
              </w:r>
            </w:ins>
          </w:p>
        </w:tc>
        <w:tc>
          <w:tcPr>
            <w:tcW w:w="4438" w:type="dxa"/>
          </w:tcPr>
          <w:p w14:paraId="337C5E0B" w14:textId="77777777">
            <w:pPr>
              <w:pStyle w:val="TableText"/>
              <w:rPr>
                <w:ins w:id="123309" w:author="Albert Kwame Osei-Owusu" w:date="2026-10-21T20:00:00Z"/>
              </w:rPr>
            </w:pPr>
            <w:ins w:id="123310" w:author="Albert Kwame Osei-Owusu" w:date="2026-10-21T20:00:00Z">
              <w:r>
                <w:t xml:space="preserve">Nitrous oxide includes dental and veterinary use, which cannot be separated (upper bound); all volatile agent sold is emitted except 5% of sevoflurane.</w:t>
              </w:r>
            </w:ins>
          </w:p>
        </w:tc>
      </w:tr>
      <w:tr>
        <w:trPr>
          <w:cantSplit/>
          <w:ins w:id="123311" w:author="Albert Kwame Osei-Owusu" w:date="2026-10-21T20:00:00Z"/>
        </w:trPr>
        <w:tc>
          <w:tcPr>
            <w:tcW w:w="2100" w:type="dxa"/>
          </w:tcPr>
          <w:p w14:paraId="4C2034B7" w14:textId="77777777">
            <w:pPr>
              <w:pStyle w:val="TableText"/>
              <w:rPr>
                <w:ins w:id="123312" w:author="Albert Kwame Osei-Owusu" w:date="2026-10-21T20:00:00Z"/>
              </w:rPr>
            </w:pPr>
            <w:ins w:id="123313" w:author="Albert Kwame Osei-Owusu" w:date="2026-10-21T20:00:00Z">
              <w:r>
                <w:t xml:space="preserve">Inhaler propellants</w:t>
              </w:r>
            </w:ins>
          </w:p>
        </w:tc>
        <w:tc>
          <w:tcPr>
            <w:tcW w:w="3100" w:type="dxa"/>
          </w:tcPr>
          <w:p w14:paraId="4C05BA11" w14:textId="77777777">
            <w:pPr>
              <w:pStyle w:val="TableText"/>
              <w:rPr>
                <w:ins w:id="123314" w:author="Albert Kwame Osei-Owusu" w:date="2026-10-21T20:00:00Z"/>
              </w:rPr>
            </w:pPr>
            <w:ins w:id="123315" w:author="Albert Kwame Osei-Owusu" w:date="2026-10-21T20:00:00Z">
              <w:r>
                <w:t xml:space="preserve">Danish EPA F-gas inventory for 2022</w:t>
              </w:r>
            </w:ins>
          </w:p>
        </w:tc>
        <w:tc>
          <w:tcPr>
            <w:tcW w:w="4438" w:type="dxa"/>
          </w:tcPr>
          <w:p w14:paraId="739414B9" w14:textId="77777777">
            <w:pPr>
              <w:pStyle w:val="TableText"/>
              <w:rPr>
                <w:ins w:id="123316" w:author="Albert Kwame Osei-Owusu" w:date="2026-10-21T20:00:00Z"/>
              </w:rPr>
            </w:pPr>
            <w:ins w:id="123317" w:author="Albert Kwame Osei-Owusu" w:date="2026-10-21T20:00:00Z">
              <w:r>
                <w:t xml:space="preserve">Release only; the manufacture of the inhalers is in pharmaceutical expenditure.</w:t>
              </w:r>
            </w:ins>
          </w:p>
        </w:tc>
      </w:tr>
      <w:tr>
        <w:trPr>
          <w:cantSplit/>
          <w:ins w:id="123318" w:author="Albert Kwame Osei-Owusu" w:date="2026-10-21T20:00:00Z"/>
        </w:trPr>
        <w:tc>
          <w:tcPr>
            <w:tcW w:w="2100" w:type="dxa"/>
          </w:tcPr>
          <w:p w14:paraId="3C972100" w14:textId="77777777">
            <w:pPr>
              <w:pStyle w:val="TableText"/>
              <w:rPr>
                <w:ins w:id="123319" w:author="Albert Kwame Osei-Owusu" w:date="2026-10-21T20:00:00Z"/>
              </w:rPr>
            </w:pPr>
            <w:ins w:id="123320" w:author="Albert Kwame Osei-Owusu" w:date="2026-10-21T20:00:00Z">
              <w:r>
                <w:t xml:space="preserve">Employee commuting</w:t>
              </w:r>
            </w:ins>
          </w:p>
        </w:tc>
        <w:tc>
          <w:tcPr>
            <w:tcW w:w="3100" w:type="dxa"/>
          </w:tcPr>
          <w:p w14:paraId="4977DBB5" w14:textId="77777777">
            <w:pPr>
              <w:pStyle w:val="TableText"/>
              <w:rPr>
                <w:ins w:id="123321" w:author="Albert Kwame Osei-Owusu" w:date="2026-10-21T20:00:00Z"/>
              </w:rPr>
            </w:pPr>
            <w:ins w:id="123322" w:author="Albert Kwame Osei-Owusu" w:date="2026-10-21T20:00:00Z">
              <w:r>
                <w:t xml:space="preserve">National Travel Survey; hours worked; Dutch inventory</w:t>
              </w:r>
            </w:ins>
          </w:p>
        </w:tc>
        <w:tc>
          <w:tcPr>
            <w:tcW w:w="4438" w:type="dxa"/>
          </w:tcPr>
          <w:p w14:paraId="3B32E458" w14:textId="77777777">
            <w:pPr>
              <w:pStyle w:val="TableText"/>
              <w:rPr>
                <w:ins w:id="123323" w:author="Albert Kwame Osei-Owusu" w:date="2026-10-21T20:00:00Z"/>
              </w:rPr>
            </w:pPr>
            <w:ins w:id="123324" w:author="Albert Kwame Osei-Owusu" w:date="2026-10-21T20:00:00Z">
              <w:r>
                <w:t xml:space="preserve">Health care staff travel as far per hour worked as the average worker, and the Dutch emission intensity per kilometre holds in Denmark.</w:t>
              </w:r>
            </w:ins>
          </w:p>
        </w:tc>
      </w:tr>
      <w:tr>
        <w:trPr>
          <w:cantSplit/>
          <w:ins w:id="123325" w:author="Albert Kwame Osei-Owusu" w:date="2026-10-21T20:00:00Z"/>
        </w:trPr>
        <w:tc>
          <w:tcPr>
            <w:tcW w:w="2100" w:type="dxa"/>
          </w:tcPr>
          <w:p w14:paraId="416AB81A" w14:textId="77777777">
            <w:pPr>
              <w:pStyle w:val="TableText"/>
              <w:rPr>
                <w:ins w:id="123326" w:author="Albert Kwame Osei-Owusu" w:date="2026-10-21T20:00:00Z"/>
              </w:rPr>
            </w:pPr>
            <w:ins w:id="123327" w:author="Albert Kwame Osei-Owusu" w:date="2026-10-21T20:00:00Z">
              <w:r>
                <w:t xml:space="preserve">Patient and visitor travel</w:t>
              </w:r>
            </w:ins>
          </w:p>
        </w:tc>
        <w:tc>
          <w:tcPr>
            <w:tcW w:w="3100" w:type="dxa"/>
          </w:tcPr>
          <w:p w14:paraId="715AA610" w14:textId="77777777">
            <w:pPr>
              <w:pStyle w:val="TableText"/>
              <w:rPr>
                <w:ins w:id="123328" w:author="Albert Kwame Osei-Owusu" w:date="2026-10-21T20:00:00Z"/>
              </w:rPr>
            </w:pPr>
            <w:ins w:id="123329" w:author="Albert Kwame Osei-Owusu" w:date="2026-10-21T20:00:00Z">
              <w:r>
                <w:t xml:space="preserve">National Travel Survey; NHS England</w:t>
              </w:r>
            </w:ins>
          </w:p>
        </w:tc>
        <w:tc>
          <w:tcPr>
            <w:tcW w:w="4438" w:type="dxa"/>
          </w:tcPr>
          <w:p w14:paraId="7A68FBE2" w14:textId="77777777">
            <w:pPr>
              <w:pStyle w:val="TableText"/>
              <w:rPr>
                <w:ins w:id="123330" w:author="Albert Kwame Osei-Owusu" w:date="2026-10-21T20:00:00Z"/>
              </w:rPr>
            </w:pPr>
            <w:ins w:id="123331" w:author="Albert Kwame Osei-Owusu" w:date="2026-10-21T20:00:00Z">
              <w:r>
                <w:t xml:space="preserve">Trips for health and social purposes are patient travel; visitor travel is added at the English ratio of visitor to patient travel.</w:t>
              </w:r>
            </w:ins>
          </w:p>
        </w:tc>
      </w:tr>
      <w:tr>
        <w:trPr>
          <w:cantSplit/>
          <w:ins w:id="123332" w:author="Albert Kwame Osei-Owusu" w:date="2026-10-21T20:00:00Z"/>
        </w:trPr>
        <w:tc>
          <w:tcPr>
            <w:tcW w:w="2100" w:type="dxa"/>
          </w:tcPr>
          <w:p w14:paraId="3CFC1721" w14:textId="77777777">
            <w:pPr>
              <w:pStyle w:val="TableText"/>
              <w:rPr>
                <w:ins w:id="123333" w:author="Albert Kwame Osei-Owusu" w:date="2026-10-21T20:00:00Z"/>
              </w:rPr>
            </w:pPr>
            <w:ins w:id="123334" w:author="Albert Kwame Osei-Owusu" w:date="2026-10-21T20:00:00Z">
              <w:r>
                <w:t xml:space="preserve">Characterisation</w:t>
              </w:r>
            </w:ins>
          </w:p>
        </w:tc>
        <w:tc>
          <w:tcPr>
            <w:tcW w:w="3100" w:type="dxa"/>
          </w:tcPr>
          <w:p w14:paraId="5165E97E" w14:textId="77777777">
            <w:pPr>
              <w:pStyle w:val="TableText"/>
              <w:rPr>
                <w:ins w:id="123335" w:author="Albert Kwame Osei-Owusu" w:date="2026-10-21T20:00:00Z"/>
              </w:rPr>
            </w:pPr>
            <w:ins w:id="123336" w:author="Albert Kwame Osei-Owusu" w:date="2026-10-21T20:00:00Z">
              <w:r>
                <w:t xml:space="preserve">IPCC AR6 GWP100</w:t>
              </w:r>
            </w:ins>
          </w:p>
        </w:tc>
        <w:tc>
          <w:tcPr>
            <w:tcW w:w="4438" w:type="dxa"/>
          </w:tcPr>
          <w:p w14:paraId="7E753E5A" w14:textId="77777777">
            <w:pPr>
              <w:pStyle w:val="TableText"/>
              <w:rPr>
                <w:ins w:id="123337" w:author="Albert Kwame Osei-Owusu" w:date="2026-10-21T20:00:00Z"/>
              </w:rPr>
            </w:pPr>
            <w:ins w:id="123338" w:author="Albert Kwame Osei-Owusu" w:date="2026-10-21T20:00:00Z">
              <w:r>
                <w:t xml:space="preserve">The input-output component and the gas terms are on AR6; the operational term keeps the AR5 values of the national accounts, and the travel terms the values of the Dutch inventory.</w:t>
              </w:r>
            </w:ins>
          </w:p>
        </w:tc>
      </w:tr>
      <w:tr>
        <w:trPr>
          <w:cantSplit/>
          <w:ins w:id="123339" w:author="Albert Kwame Osei-Owusu" w:date="2026-10-21T20:00:00Z"/>
        </w:trPr>
        <w:tc>
          <w:tcPr>
            <w:tcW w:w="2100" w:type="dxa"/>
          </w:tcPr>
          <w:p w14:paraId="7776AD11" w14:textId="77777777">
            <w:pPr>
              <w:pStyle w:val="TableText"/>
              <w:rPr>
                <w:ins w:id="123340" w:author="Albert Kwame Osei-Owusu" w:date="2026-10-21T20:00:00Z"/>
              </w:rPr>
            </w:pPr>
            <w:ins w:id="123341" w:author="Albert Kwame Osei-Owusu" w:date="2026-10-21T20:00:00Z">
              <w:r>
                <w:t xml:space="preserve">Parameter uncertainty</w:t>
              </w:r>
            </w:ins>
          </w:p>
        </w:tc>
        <w:tc>
          <w:tcPr>
            <w:tcW w:w="3100" w:type="dxa"/>
          </w:tcPr>
          <w:p w14:paraId="69AD2343" w14:textId="77777777">
            <w:pPr>
              <w:pStyle w:val="TableText"/>
              <w:rPr>
                <w:ins w:id="123342" w:author="Albert Kwame Osei-Owusu" w:date="2026-10-21T20:00:00Z"/>
              </w:rPr>
            </w:pPr>
            <w:ins w:id="123343" w:author="Albert Kwame Osei-Owusu" w:date="2026-10-21T20:00:00Z">
              <w:r>
                <w:t xml:space="preserve">Lenzen and colleagues</w:t>
              </w:r>
            </w:ins>
          </w:p>
        </w:tc>
        <w:tc>
          <w:tcPr>
            <w:tcW w:w="4438" w:type="dxa"/>
          </w:tcPr>
          <w:p w14:paraId="18AD9FE6" w14:textId="77777777">
            <w:pPr>
              <w:pStyle w:val="TableText"/>
              <w:rPr>
                <w:ins w:id="123344" w:author="Albert Kwame Osei-Owusu" w:date="2026-10-21T20:00:00Z"/>
              </w:rPr>
            </w:pPr>
            <w:ins w:id="123345" w:author="Albert Kwame Osei-Owusu" w:date="2026-10-21T20:00:00Z">
              <w:r>
                <w:t xml:space="preserve">The input-output component carries one shared error of 8.35%, the published figure for the Danish health care carbon footprint, in all five categories; the two travel terms are correlated (0.8).</w:t>
              </w:r>
            </w:ins>
          </w:p>
        </w:tc>
      </w:tr>
      <w:tr>
        <w:trPr>
          <w:cantSplit/>
          <w:ins w:id="123346" w:author="Albert Kwame Osei-Owusu" w:date="2026-10-21T20:00:00Z"/>
        </w:trPr>
        <w:tc>
          <w:tcPr>
            <w:tcW w:w="2100" w:type="dxa"/>
          </w:tcPr>
          <w:p w14:paraId="2849AA5F" w14:textId="77777777">
            <w:pPr>
              <w:pStyle w:val="TableText"/>
              <w:rPr>
                <w:ins w:id="123347" w:author="Albert Kwame Osei-Owusu" w:date="2026-10-21T20:00:00Z"/>
              </w:rPr>
            </w:pPr>
            <w:ins w:id="123348" w:author="Albert Kwame Osei-Owusu" w:date="2026-10-21T20:00:00Z">
              <w:r>
                <w:t xml:space="preserve">Capital</w:t>
              </w:r>
            </w:ins>
          </w:p>
        </w:tc>
        <w:tc>
          <w:tcPr>
            <w:tcW w:w="3100" w:type="dxa"/>
          </w:tcPr>
          <w:p w14:paraId="48DC2BD7" w14:textId="77777777">
            <w:pPr>
              <w:pStyle w:val="TableText"/>
              <w:rPr>
                <w:ins w:id="123349" w:author="Albert Kwame Osei-Owusu" w:date="2026-10-21T20:00:00Z"/>
              </w:rPr>
            </w:pPr>
            <w:ins w:id="123350" w:author="Albert Kwame Osei-Owusu" w:date="2026-10-21T20:00:00Z">
              <w:r>
                <w:t xml:space="preserve">None (capital excluded); the capital use matrices of Wood and Södersten for one variant</w:t>
              </w:r>
            </w:ins>
          </w:p>
        </w:tc>
        <w:tc>
          <w:tcPr>
            <w:tcW w:w="4438" w:type="dxa"/>
          </w:tcPr>
          <w:p w14:paraId="5F9A0D9C" w14:textId="77777777">
            <w:pPr>
              <w:pStyle w:val="TableText"/>
              <w:rPr>
                <w:ins w:id="123351" w:author="Albert Kwame Osei-Owusu" w:date="2026-10-21T20:00:00Z"/>
              </w:rPr>
            </w:pPr>
            <w:ins w:id="123352" w:author="Albert Kwame Osei-Owusu" w:date="2026-10-21T20:00:00Z">
              <w:r>
                <w:t xml:space="preserve">Excluded as in the Dutch template, for comparability; its size is estimated (see Gross fixed capital formation).</w:t>
              </w:r>
            </w:ins>
          </w:p>
        </w:tc>
      </w:tr>
    </w:tbl>
    <w:p w14:paraId="55882304" w14:textId="77777777">
      <w:pPr>
        <w:pStyle w:val="TableNote"/>
        <w:rPr>
          <w:ins w:id="123353" w:author="Albert Kwame Osei-Owusu" w:date="2026-10-21T20:00:00Z"/>
        </w:rPr>
      </w:pPr>
      <w:ins w:id="123354" w:author="Albert Kwame Osei-Owusu" w:date="2026-10-21T20:00:00Z">
        <w:r>
          <w:t xml:space="preserve">n.e.c., not elsewhere classified; NPISH, non-profit institutions serving households; F-gas, fluorinated gas; DRIVHUS and AFFALD01, Statistics Denmark’s emission and waste accounts by industry; EPA, Environmental Protection Agency; IPCC, Intergovernmental Panel on Climate Change; GWP100, 100-year global warming potential; AR5 and AR6, the Fifth and Sixth Assessment Reports; NHS, National Health Service.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w:t>
        </w:r>
        <w:r>
          <w:rPr>
            <w:rFonts w:ascii="Times New Roman" w:hAnsi="Times New Roman" w:cs="Times New Roman"/>
            <w:sz w:val="20"/>
            <w:szCs w:val="20"/>
            <w:lang w:val="en-GB"/>
          </w:rPr>
          <w:t xml:space="preserve">not elsewhere classified (</w:t>
        </w:r>
        <w:r>
          <w:rPr>
            <w:rFonts w:ascii="Times New Roman" w:hAnsi="Times New Roman" w:cs="Times New Roman"/>
            <w:sz w:val="20"/>
            <w:szCs w:val="20"/>
            <w:lang w:val="en-GB"/>
          </w:rPr>
          <w:t xml:space="preserve">n.e.c.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w:t>
        </w:r>
        <w:r>
          <w:rPr>
            <w:rFonts w:ascii="Times New Roman" w:hAnsi="Times New Roman" w:cs="Times New Roman"/>
            <w:sz w:val="20"/>
            <w:szCs w:val="20"/>
            <w:lang w:val="en-GB"/>
          </w:rPr>
          <w:t xml:space="preserve">CO₂e (kilotonnes of carbon dioxide equivalent).</w:t>
        </w:r>
        <w:r>
          <w:rPr>
            <w:rFonts w:ascii="Times New Roman" w:hAnsi="Times New Roman" w:cs="Times New Roman"/>
            <w:sz w:val="20"/>
            <w:szCs w:val="20"/>
            <w:lang w:val="en-GB"/>
          </w:rPr>
          <w:t xml:space="preserve"> The</w:t>
        </w:r>
        <w:r>
          <w:rPr>
            <w:rFonts w:ascii="Times New Roman" w:hAnsi="Times New Roman" w:cs="Times New Roman"/>
            <w:sz w:val="20"/>
            <w:szCs w:val="20"/>
            <w:lang w:val="en-GB"/>
          </w:rPr>
          <w:t xml:space="preserve"> model term excludes the industry’s own first-round emissions, so the operational term does not repeat them, although the industry’s purchases from itself bring back 1.8 kt CO₂e of its own emissions, which the headline keeps and the scope partition removes (see Double counting).</w:t>
        </w:r>
        <w:r>
          <w:rPr>
            <w:rFonts w:ascii="Times New Roman" w:hAnsi="Times New Roman" w:cs="Times New Roman"/>
            <w:sz w:val="20"/>
            <w:szCs w:val="20"/>
            <w:lang w:val="en-GB"/>
          </w:rPr>
          <w:t xml:space="preserve">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w:t>
        </w:r>
        <w:r>
          <w:rPr>
            <w:rFonts w:ascii="Times New Roman" w:hAnsi="Times New Roman" w:cs="Times New Roman"/>
            <w:sz w:val="20"/>
            <w:szCs w:val="20"/>
            <w:lang w:val="en-GB"/>
          </w:rPr>
          <w:t xml:space="preserve">divisions</w:t>
        </w:r>
        <w:r>
          <w:rPr>
            <w:rFonts w:ascii="Times New Roman" w:hAnsi="Times New Roman" w:cs="Times New Roman"/>
            <w:sz w:val="20"/>
            <w:szCs w:val="20"/>
            <w:lang w:val="en-GB"/>
          </w:rPr>
          <w:t xml:space="preserve">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direct </w:t>
        </w:r>
        <w:r>
          <w:rPr>
            <w:rFonts w:ascii="Times New Roman" w:hAnsi="Times New Roman" w:cs="Times New Roman"/>
            <w:sz w:val="20"/>
            <w:szCs w:val="20"/>
            <w:lang w:val="en-GB"/>
          </w:rPr>
          <w:t xml:space="preserve">pressures of households</w:t>
        </w:r>
        <w:r>
          <w:rPr>
            <w:rFonts w:ascii="Times New Roman" w:hAnsi="Times New Roman" w:cs="Times New Roman"/>
            <w:sz w:val="20"/>
            <w:szCs w:val="20"/>
            <w:lang w:val="en-GB"/>
          </w:rPr>
          <w:t xml:space="preserve">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del w:id="123408" w:author="Albert Kwame Osei-Owusu" w:date="2026-10-21T20:00:00Z"/>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del w:id="123406" w:author="Albert Kwame Osei-Owusu" w:date="2026-10-21T20:00:00Z">
        <w:r>
          <w:rPr>
            <w:rFonts w:ascii="Times New Roman" w:hAnsi="Times New Roman" w:cs="Times New Roman"/>
            <w:sz w:val="20"/>
            <w:szCs w:val="20"/>
            <w:lang w:val="en-GB"/>
          </w:rPr>
          <w:delText xml:space="preserve"> to the corresponding EXIOBASE sectors and distributed across supplying regions </w:delText>
        </w:r>
      </w:del>
      <w:del w:id="79671" w:author="Albert Kwame Osei-Owusu" w:date="2026-09-14T09:00:00Z">
        <w:r>
          <w:rPr>
            <w:rFonts w:ascii="Times New Roman" w:hAnsi="Times New Roman" w:cs="Times New Roman"/>
            <w:sz w:val="20"/>
            <w:szCs w:val="20"/>
            <w:lang w:val="en-GB"/>
          </w:rPr>
          <w:delText xml:space="preserve">based on sourcing patterns observed</w:delText>
        </w:r>
      </w:del>
      <w:del w:id="123407" w:author="Albert Kwame Osei-Owusu" w:date="2026-10-21T20:00:00Z">
        <w:r>
          <w:rPr>
            <w:rFonts w:ascii="Times New Roman" w:hAnsi="Times New Roman" w:cs="Times New Roman"/>
            <w:sz w:val="20"/>
            <w:szCs w:val="20"/>
            <w:lang w:val="en-GB"/>
          </w:rPr>
          <w:delText xml:space="preserve"> in Danish final demand.</w:delText>
        </w:r>
      </w:del>
      <w:del w:id="123405" w:author="Albert Kwame Osei-Owusu" w:date="2026-10-21T20:00:00Z">
        <w:r>
          <w:rPr>
            <w:rFonts w:ascii="Times New Roman" w:hAnsi="Times New Roman" w:cs="Times New Roman"/>
            <w:sz w:val="20"/>
            <w:szCs w:val="20"/>
            <w:lang w:val="en-GB"/>
          </w:rPr>
          <w:delText xml:space="preserve"> This step reflects the international supply chains of these products and assigns impacts according to the geographical origin of production.</w:delText>
        </w:r>
      </w:del>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w:t>
        </w:r>
        <w:r>
          <w:rPr>
            <w:rFonts w:ascii="Times New Roman" w:hAnsi="Times New Roman" w:cs="Times New Roman"/>
            <w:sz w:val="20"/>
            <w:szCs w:val="20"/>
            <w:lang w:val="en-GB"/>
          </w:rPr>
          <w:t xml:space="preserve">master’s thesis</w:t>
        </w:r>
        <w:r>
          <w:rPr>
            <w:rFonts w:ascii="Times New Roman" w:hAnsi="Times New Roman" w:cs="Times New Roman"/>
            <w:sz w:val="20"/>
            <w:szCs w:val="20"/>
            <w:lang w:val="en-GB"/>
          </w:rPr>
          <w:t xml:space="preserve">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w:t>
        </w:r>
        <w:r>
          <w:rPr>
            <w:rFonts w:ascii="Times New Roman" w:hAnsi="Times New Roman" w:cs="Times New Roman"/>
            <w:sz w:val="20"/>
            <w:szCs w:val="20"/>
            <w:lang w:val="en-GB"/>
          </w:rPr>
          <w:t xml:space="preserve">the only two categories it assessed. Neither category </w:t>
        </w:r>
        <w:r>
          <w:rPr>
            <w:rFonts w:ascii="Times New Roman" w:hAnsi="Times New Roman" w:cs="Times New Roman"/>
            <w:sz w:val="20"/>
            <w:szCs w:val="20"/>
            <w:lang w:val="en-GB"/>
          </w:rPr>
          <w:t xml:space="preserve">necessarily captures</w:t>
        </w:r>
        <w:r>
          <w:rPr>
            <w:rFonts w:ascii="Times New Roman" w:hAnsi="Times New Roman" w:cs="Times New Roman"/>
            <w:sz w:val="20"/>
            <w:szCs w:val="20"/>
            <w:lang w:val="en-GB"/>
          </w:rPr>
          <w:t xml:space="preserve"> the main impacts of medicines, because a life cycle assessment of penicillin treatments found toxicity-related categories, which this study does not assess, to be the largest after normalisation [3].</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w:t>
        </w:r>
        <w:r>
          <w:rPr>
            <w:rFonts w:ascii="Times New Roman" w:hAnsi="Times New Roman" w:cs="Times New Roman"/>
            <w:sz w:val="20"/>
            <w:szCs w:val="20"/>
            <w:lang w:val="en-GB"/>
          </w:rPr>
          <w:t xml:space="preserve"> a </w:t>
        </w:r>
        <w:r>
          <w:rPr>
            <w:rFonts w:ascii="Times New Roman" w:hAnsi="Times New Roman" w:cs="Times New Roman"/>
            <w:sz w:val="20"/>
            <w:szCs w:val="20"/>
            <w:lang w:val="en-GB"/>
          </w:rPr>
          <w:t xml:space="preserve">single-country national-accounts-consistent </w:t>
        </w:r>
        <w:r>
          <w:rPr>
            <w:rFonts w:ascii="Times New Roman" w:hAnsi="Times New Roman" w:cs="Times New Roman"/>
            <w:sz w:val="20"/>
            <w:szCs w:val="20"/>
            <w:lang w:val="en-GB"/>
          </w:rPr>
          <w:t xml:space="preserve">rebuild of </w:t>
        </w:r>
        <w:r>
          <w:rPr>
            <w:rFonts w:ascii="Times New Roman" w:hAnsi="Times New Roman" w:cs="Times New Roman"/>
            <w:sz w:val="20"/>
            <w:szCs w:val="20"/>
            <w:lang w:val="en-GB"/>
          </w:rPr>
          <w:t xml:space="preserve">EXIOBASE,</w:t>
        </w:r>
        <w:r>
          <w:rPr>
            <w:rFonts w:ascii="Times New Roman" w:hAnsi="Times New Roman" w:cs="Times New Roman"/>
            <w:sz w:val="20"/>
            <w:szCs w:val="20"/>
            <w:lang w:val="en-GB"/>
          </w:rPr>
          <w:t xml:space="preserve"> which separates pharmaceuticals from Chemicals n.e.c. and assumes domestic sourcing, the same </w:t>
        </w:r>
        <w:r>
          <w:rPr>
            <w:rFonts w:ascii="Times New Roman" w:hAnsi="Times New Roman" w:cs="Times New Roman"/>
            <w:sz w:val="20"/>
            <w:szCs w:val="20"/>
            <w:lang w:val="en-GB"/>
          </w:rPr>
          <w:t xml:space="preserve">thesis</w:t>
        </w:r>
        <w:r>
          <w:rPr>
            <w:rFonts w:ascii="Times New Roman" w:hAnsi="Times New Roman" w:cs="Times New Roman"/>
            <w:sz w:val="20"/>
            <w:szCs w:val="20"/>
            <w:lang w:val="en-GB"/>
          </w:rPr>
          <w:t xml:space="preserve">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w:t>
        </w:r>
        <w:r>
          <w:rPr>
            <w:rFonts w:ascii="Times New Roman" w:hAnsi="Times New Roman" w:cs="Times New Roman"/>
            <w:sz w:val="20"/>
            <w:szCs w:val="20"/>
            <w:lang w:val="en-GB"/>
          </w:rPr>
          <w:t xml:space="preserve">gases; the climate ratio behind this, a pharmaceutical intensity about one third of the chemicals intensity, is also stated in the same group’s peer-reviewed study of pharmaceutical emissions, which the main text cites.</w:t>
        </w:r>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pharmaceuticals and chemical products group also carries more than pharmaceuticals; the main text gives the split of its 27.1% of the climate footprint between medicines bought as goods, plastics and other chemicals bought by the health services, and inhaler propellants.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w:t>
        </w:r>
        <w:r>
          <w:rPr>
            <w:rFonts w:ascii="Times New Roman" w:hAnsi="Times New Roman" w:cs="Times New Roman"/>
            <w:sz w:val="20"/>
            <w:szCs w:val="20"/>
            <w:lang w:val="en-GB"/>
          </w:rPr>
          <w:t xml:space="preserve">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r>
          <w:rPr>
            <w:rFonts w:ascii="Times New Roman" w:hAnsi="Times New Roman" w:cs="Times New Roman"/>
            <w:sz w:val="20"/>
            <w:szCs w:val="20"/>
            <w:lang w:val="en-GB"/>
          </w:rPr>
          <w:t xml:space="preserve"> Conversely, the services component misses most of the medicines used in </w:t>
        </w:r>
        <w:r>
          <w:rPr>
            <w:rFonts w:ascii="Times New Roman" w:hAnsi="Times New Roman" w:cs="Times New Roman"/>
            <w:sz w:val="20"/>
            <w:szCs w:val="20"/>
            <w:lang w:val="en-GB"/>
          </w:rPr>
          <w:t xml:space="preserve">hospitals, because</w:t>
        </w:r>
        <w:r>
          <w:rPr>
            <w:rFonts w:ascii="Times New Roman" w:hAnsi="Times New Roman" w:cs="Times New Roman"/>
            <w:sz w:val="20"/>
            <w:szCs w:val="20"/>
            <w:lang w:val="en-GB"/>
          </w:rPr>
          <w:t xml:space="preserve"> EXIOBASE’s purchase column for the Danish health industry spends </w:t>
        </w:r>
        <w:r>
          <w:rPr>
            <w:rFonts w:ascii="Times New Roman" w:hAnsi="Times New Roman" w:cs="Times New Roman"/>
            <w:sz w:val="20"/>
            <w:szCs w:val="20"/>
            <w:lang w:val="en-GB"/>
          </w:rPr>
          <w:t xml:space="preserve">0.04% of its purchases</w:t>
        </w:r>
        <w:r>
          <w:rPr>
            <w:rFonts w:ascii="Times New Roman" w:hAnsi="Times New Roman" w:cs="Times New Roman"/>
            <w:sz w:val="20"/>
            <w:szCs w:val="20"/>
            <w:lang w:val="en-GB"/>
          </w:rPr>
          <w:t xml:space="preserve"> on Chemicals n.e.c., </w:t>
        </w:r>
        <w:r>
          <w:rPr>
            <w:rFonts w:ascii="Times New Roman" w:hAnsi="Times New Roman" w:cs="Times New Roman"/>
            <w:sz w:val="20"/>
            <w:szCs w:val="20"/>
            <w:lang w:val="en-GB"/>
          </w:rPr>
          <w:t xml:space="preserve">3.5 million euros at the services spend</w:t>
        </w:r>
        <w:r>
          <w:rPr>
            <w:rFonts w:ascii="Times New Roman" w:hAnsi="Times New Roman" w:cs="Times New Roman"/>
            <w:sz w:val="20"/>
            <w:szCs w:val="20"/>
            <w:lang w:val="en-GB"/>
          </w:rPr>
          <w:t xml:space="preserve"> of </w:t>
        </w:r>
        <w:r>
          <w:rPr>
            <w:rFonts w:ascii="Times New Roman" w:hAnsi="Times New Roman" w:cs="Times New Roman"/>
            <w:sz w:val="20"/>
            <w:szCs w:val="20"/>
            <w:lang w:val="en-GB"/>
          </w:rPr>
          <w:t xml:space="preserve">10,009 million,</w:t>
        </w:r>
        <w:r>
          <w:rPr>
            <w:rFonts w:ascii="Times New Roman" w:hAnsi="Times New Roman" w:cs="Times New Roman"/>
            <w:sz w:val="20"/>
            <w:szCs w:val="20"/>
            <w:lang w:val="en-GB"/>
          </w:rPr>
          <w:t xml:space="preserve"> whereas medicines are 13.9% of the purchases of the Danish health and care industries in Statistics Denmark’s </w:t>
        </w:r>
        <w:r>
          <w:rPr>
            <w:rFonts w:ascii="Times New Roman" w:hAnsi="Times New Roman" w:cs="Times New Roman"/>
            <w:sz w:val="20"/>
            <w:szCs w:val="20"/>
            <w:lang w:val="en-GB"/>
          </w:rPr>
          <w:t xml:space="preserve">table. The omission is specific to EXIOBASE’s Danish and Swedish health recipes rather than a property of the method. In the same table, the Dutch health industry’s column spends 11.4% of its purchases on Chemicals n.e.c., the German column 16.3% and the British column 8.5%, so the Dutch headline of Steenmeijer and colleagues carries hospital medicines where ours does not; the shares are published with the results. </w:t>
        </w:r>
        <w:r>
          <w:rPr>
            <w:rFonts w:ascii="Times New Roman" w:hAnsi="Times New Roman" w:cs="Times New Roman"/>
            <w:sz w:val="20"/>
            <w:szCs w:val="20"/>
            <w:lang w:val="en-GB"/>
          </w:rPr>
          <w:t xml:space="preserve">Re-weighting the Danish column to the national medicines share is reported as a sensitivity case. The re-weighting changes only this study’s demand vector, as NHS England composes its demand from national procurement statistics, and leaves the balanced global table untouched; correcting the table itself has no published precedent short of rebuilding the whole country block from the national accounts. We keep the headline on the published column because the correction’s size turns on an intensity the national table does not identify: at the Chemicals n.e.c. intensity it would place 78% of blue water consumption on pharmaceuticals and chemical products, roughly twice the share in the Dutch results, at a pharmaceutical-specific intensity it reverses sign, bounding the climate footprint between 3,933 and 5,635 kt CO₂e, and the match with the closest Danish comparator agrees with the published column (see Sensitivity, and Validation against published Danish footprints).</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w:t>
        </w:r>
        <w:r>
          <w:t xml:space="preserve">at the annual average euro reference rate of the European Central Bank for the reference year, 7.4452 DKK/EUR for 2016, 7.4661 for 2019 and 7.4396 for 2022; Danmarks Nationalbank’s annual averages are the same to four decimals except in 2019 (7.4660).</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w:t>
        </w:r>
        <w:r>
          <w:rPr>
            <w:rFonts w:ascii="Times New Roman" w:hAnsi="Times New Roman" w:cs="Times New Roman"/>
            <w:sz w:val="20"/>
            <w:szCs w:val="20"/>
            <w:lang w:val="en-GB"/>
          </w:rPr>
          <w:t xml:space="preserve">value added tax (</w:t>
        </w:r>
        <w:r>
          <w:rPr>
            <w:rFonts w:ascii="Times New Roman" w:hAnsi="Times New Roman" w:cs="Times New Roman"/>
            <w:sz w:val="20"/>
            <w:szCs w:val="20"/>
            <w:lang w:val="en-GB"/>
          </w:rPr>
          <w:t xml:space="preserve">VAT</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 retail 436.1, motor trade 2.7) and 595.8 million of the 1,094.4 million spent on therapeutic appliances (54.4%: wholesale 207, retail 388, motor trade 0.8). The good itself is mapped to its manufacturing sector and the margins to the Danish EXIOBASE trade industries, as in Eqs. (A.2) and (A.4), so that the expenditure total is preserved and each part is charged at its own intensity. </w:t>
        </w:r>
        <w:r>
          <w:rPr>
            <w:rFonts w:ascii="Times New Roman" w:hAnsi="Times New Roman" w:cs="Times New Roman"/>
            <w:sz w:val="20"/>
            <w:szCs w:val="20"/>
            <w:lang w:val="en-GB"/>
          </w:rPr>
          <w:t xml:space="preserve">Mapping each whole column to the manufacturing sector instead would add 488 kt CO₂e (11.4%) to the climate footprint, 761 kt to material extraction, 20.6 Mm³ to blue water consumption, 730 km² to land use and 38 kt to waste generation; the case is published with the results.</w:t>
        </w:r>
        <w:r>
          <w:rPr>
            <w:rFonts w:ascii="Times New Roman" w:hAnsi="Times New Roman" w:cs="Times New Roman"/>
            <w:sz w:val="20"/>
            <w:szCs w:val="20"/>
            <w:lang w:val="en-GB"/>
          </w:rPr>
          <w:t xml:space="preserve">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del w:id="123359" w:author="Albert Kwame Osei-Owusu" w:date="2026-10-21T20:00:00Z"/>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del w:id="123360" w:author="Albert Kwame Osei-Owusu" w:date="2026-10-21T20:00:00Z"/>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p>
    <w:p w14:paraId="26D4A2AC" w14:textId="77777777" w:rsidR="000F0CBE" w:rsidRDefault="003C0BF0" w:rsidP="000F0CBE">
      <w:pPr>
        <w:pStyle w:val="ListParagraph"/>
        <w:numPr>
          <w:ilvl w:val="0"/>
          <w:numId w:val="18"/>
        </w:numPr>
        <w:spacing w:after="160" w:line="240" w:lineRule="auto"/>
        <w:ind w:left="360" w:hanging="360"/>
        <w:rPr>
          <w:del w:id="123361" w:author="Albert Kwame Osei-Owusu" w:date="2026-10-21T20:00:00Z"/>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del w:id="123362" w:author="Albert Kwame Osei-Owusu" w:date="2026-10-21T20:00:00Z"/>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p>
    <w:p w14:paraId="2BF4ED0A" w14:textId="77777777" w:rsidR="003C0BF0" w:rsidRPr="000F0CBE" w:rsidRDefault="003C0BF0" w:rsidP="000F0CBE">
      <w:pPr>
        <w:pStyle w:val="ListParagraph"/>
        <w:numPr>
          <w:ilvl w:val="0"/>
          <w:numId w:val="18"/>
        </w:numPr>
        <w:spacing w:after="160" w:line="240" w:lineRule="auto"/>
        <w:ind w:left="360" w:hanging="360"/>
        <w:rPr>
          <w:del w:id="123363" w:author="Albert Kwame Osei-Owusu" w:date="2026-10-21T20:00:00Z"/>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w:t>
        </w:r>
        <w:r>
          <w:rPr>
            <w:lang w:val="en-GB"/>
          </w:rPr>
          <w:t xml:space="preserve">Greenhouse Gas (</w:t>
        </w:r>
        <w:r>
          <w:rPr>
            <w:lang w:val="en-GB"/>
          </w:rPr>
          <w:t xml:space="preserve">GHG</w:t>
        </w:r>
        <w:r>
          <w:rPr>
            <w:lang w:val="en-GB"/>
          </w:rPr>
          <w:t xml:space="preserve">)</w:t>
        </w:r>
        <w:r>
          <w:rPr>
            <w:lang w:val="en-GB"/>
          </w:rPr>
          <w:t xml:space="preserve">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w:t>
        </w:r>
        <w:r>
          <w:rPr>
            <w:rFonts w:ascii="Times New Roman" w:hAnsi="Times New Roman" w:cs="Times New Roman"/>
            <w:sz w:val="20"/>
            <w:szCs w:val="20"/>
            <w:lang w:val="en-GB"/>
          </w:rPr>
          <w:t xml:space="preserve">the 100-year global warming potentials (GWP100) of the Sixth Assessment Report (AR6) of the Intergovernmental Panel on Climate Change (</w:t>
        </w:r>
        <w:r>
          <w:rPr>
            <w:rFonts w:ascii="Times New Roman" w:hAnsi="Times New Roman" w:cs="Times New Roman"/>
            <w:sz w:val="20"/>
            <w:szCs w:val="20"/>
            <w:lang w:val="en-GB"/>
          </w:rPr>
          <w:t xml:space="preserve">IPCC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w:t>
        </w:r>
        <w:r>
          <w:rPr>
            <w:rFonts w:ascii="Times New Roman" w:hAnsi="Times New Roman" w:cs="Times New Roman"/>
            <w:sz w:val="20"/>
            <w:szCs w:val="20"/>
            <w:lang w:val="en-GB"/>
          </w:rPr>
          <w:t xml:space="preserve">zero.</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w:t>
        </w:r>
        <w:r>
          <w:rPr>
            <w:rFonts w:ascii="Times New Roman" w:hAnsi="Times New Roman" w:cs="Times New Roman"/>
            <w:sz w:val="20"/>
            <w:szCs w:val="20"/>
            <w:lang w:val="en-GB"/>
          </w:rPr>
          <w:t xml:space="preserve">(N₂O) </w:t>
        </w:r>
        <w:r>
          <w:rPr>
            <w:rFonts w:ascii="Times New Roman" w:hAnsi="Times New Roman" w:cs="Times New Roman"/>
            <w:sz w:val="20"/>
            <w:szCs w:val="20"/>
            <w:lang w:val="en-GB"/>
          </w:rPr>
          <w:t xml:space="preserve">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(Anatomical Therapeutic Chemical </w:t>
        </w:r>
        <w:r>
          <w:rPr>
            <w:rFonts w:ascii="Times New Roman" w:hAnsi="Times New Roman" w:cs="Times New Roman"/>
            <w:sz w:val="20"/>
            <w:szCs w:val="20"/>
            <w:lang w:val="en-GB"/>
          </w:rPr>
          <w:t xml:space="preserve">(ATC</w:t>
        </w:r>
        <w:r>
          <w:rPr>
            <w:rFonts w:ascii="Times New Roman" w:hAnsi="Times New Roman" w:cs="Times New Roman"/>
            <w:sz w:val="20"/>
            <w:szCs w:val="20"/>
            <w:lang w:val="en-GB"/>
          </w:rPr>
          <w:t xml:space="preserve">) group</w:t>
        </w:r>
        <w:r>
          <w:rPr>
            <w:rFonts w:ascii="Times New Roman" w:hAnsi="Times New Roman" w:cs="Times New Roman"/>
            <w:sz w:val="20"/>
            <w:szCs w:val="20"/>
            <w:lang w:val="en-GB"/>
          </w:rPr>
          <w:t xml:space="preserve">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fraction emitted rather than metabolised (0.95 for sevoflurane, applying the 5% of the absorbed dose that is metabolised [12] to the agent sold, which slightly understates emissions; 1 otherwise),</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w:t>
        </w:r>
        <w:r>
          <w:rPr>
            <w:rFonts w:ascii="Times New Roman" w:hAnsi="Times New Roman" w:cs="Times New Roman"/>
            <w:sz w:val="20"/>
            <w:szCs w:val="20"/>
            <w:lang w:val="en-GB"/>
          </w:rPr>
          <w:t xml:space="preserve">value of 265</w:t>
        </w:r>
        <w:r>
          <w:rPr>
            <w:rFonts w:ascii="Times New Roman" w:hAnsi="Times New Roman" w:cs="Times New Roman"/>
            <w:sz w:val="20"/>
            <w:szCs w:val="20"/>
            <w:lang w:val="en-GB"/>
          </w:rPr>
          <w:t xml:space="preserve"> of the Fifth Assessment Report (AR5)</w:t>
        </w:r>
        <w:r>
          <w:rPr>
            <w:rFonts w:ascii="Times New Roman" w:hAnsi="Times New Roman" w:cs="Times New Roman"/>
            <w:sz w:val="20"/>
            <w:szCs w:val="20"/>
            <w:lang w:val="en-GB"/>
          </w:rPr>
          <w:t xml:space="preserve"> used in Statistics Denmark’s DRIVHUS accounts, is subtracted from </w:t>
        </w:r>
        <w:r>
          <w:rPr>
            <w:rFonts w:ascii="Times New Roman" w:hAnsi="Times New Roman" w:cs="Times New Roman"/>
            <w:sz w:val="20"/>
            <w:szCs w:val="20"/>
            <w:lang w:val="en-GB"/>
          </w:rPr>
          <w:t xml:space="preserve">the DRIVHUS</w:t>
        </w:r>
        <w:r>
          <w:rPr>
            <w:rFonts w:ascii="Times New Roman" w:hAnsi="Times New Roman" w:cs="Times New Roman"/>
            <w:sz w:val="20"/>
            <w:szCs w:val="20"/>
            <w:lang w:val="en-GB"/>
          </w:rPr>
          <w:t xml:space="preserve">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w:t>
        </w:r>
        <w:r>
          <w:rPr>
            <w:rFonts w:ascii="Times New Roman" w:hAnsi="Times New Roman" w:cs="Times New Roman"/>
            <w:sz w:val="20"/>
            <w:szCs w:val="20"/>
            <w:lang w:val="en-GB"/>
          </w:rPr>
          <w:t xml:space="preserve">fluorinated gas (</w:t>
        </w:r>
        <w:r>
          <w:rPr>
            <w:rFonts w:ascii="Times New Roman" w:hAnsi="Times New Roman" w:cs="Times New Roman"/>
            <w:sz w:val="20"/>
            <w:szCs w:val="20"/>
            <w:lang w:val="en-GB"/>
          </w:rPr>
          <w:t xml:space="preserve">F-gas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w:t>
        </w:r>
        <w:r>
          <w:rPr>
            <w:rFonts w:ascii="Times New Roman" w:hAnsi="Times New Roman" w:cs="Times New Roman"/>
            <w:sz w:val="20"/>
            <w:szCs w:val="20"/>
            <w:lang w:val="en-GB"/>
          </w:rPr>
          <w:t xml:space="preserve">the hydrofluorocarbon </w:t>
        </w:r>
        <w:r>
          <w:rPr>
            <w:rFonts w:ascii="Times New Roman" w:hAnsi="Times New Roman" w:cs="Times New Roman"/>
            <w:sz w:val="20"/>
            <w:szCs w:val="20"/>
            <w:lang w:val="en-GB"/>
          </w:rPr>
          <w:t xml:space="preserve">HFC-134a and 2.5 kt from HFC-227ea, 11,619 tonnes of CO₂ equivalents in total, on the GWPs of its Appendix 1 (1,430 and 3,220, the </w:t>
        </w:r>
        <w:r>
          <w:rPr>
            <w:rFonts w:ascii="Times New Roman" w:hAnsi="Times New Roman" w:cs="Times New Roman"/>
            <w:sz w:val="20"/>
            <w:szCs w:val="20"/>
            <w:lang w:val="en-GB"/>
          </w:rPr>
          <w:t xml:space="preserve">values of the Fourth Assessment Report, </w:t>
        </w:r>
        <w:r>
          <w:rPr>
            <w:rFonts w:ascii="Times New Roman" w:hAnsi="Times New Roman" w:cs="Times New Roman"/>
            <w:sz w:val="20"/>
            <w:szCs w:val="20"/>
            <w:lang w:val="en-GB"/>
          </w:rPr>
          <w:t xml:space="preserve">AR4</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same table lists emitted masses of 6.7 and 0.9 tonnes, which do not reproduce its CO₂e row and would give 13.49 kt on AR6; we use the CO₂e row, which matches the inventory’s total. The </w:t>
        </w:r>
        <w:r>
          <w:rPr>
            <w:rFonts w:ascii="Times New Roman" w:hAnsi="Times New Roman" w:cs="Times New Roman"/>
            <w:sz w:val="20"/>
            <w:szCs w:val="20"/>
            <w:lang w:val="en-GB"/>
          </w:rPr>
          <w:t xml:space="preserve">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comparison years use earlier editions of the inventory, which count all propellant as released in the year of sale. They report 5 tonnes of HFC-134a and 0.7 tonnes of HFC-227ea in 2019 [14], giving 10.17 kt, and 5.5 tonnes of HFC-134a in 2016 [15], which that edition estimates as 10% below its 2015 value. For 2016, 0.61 tonnes of HFC-227ea are imputed at the 90 to 10 split that Vestbo and Press-Kristensen report for 2019 [16], giving 10.61 kt on the same factors; the inventory’s own 2019 masses (88 to 12) would give 0.77 tonnes and 11.19 kt.</w:t>
        </w:r>
      </w:ins>
      <w:ins w:id="42551" w:author="Albert Kwame Osei-Owusu" w:date="2026-09-14T09:00:00Z">
        <w:r>
          <w:rPr>
            <w:rFonts w:ascii="Times New Roman" w:hAnsi="Times New Roman" w:cs="Times New Roman"/>
            <w:sz w:val="20"/>
            <w:szCs w:val="20"/>
            <w:lang w:val="en-GB"/>
          </w:rPr>
          <w:t xml:space="preserve">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w:t>
        </w:r>
        <w:r>
          <w:rPr>
            <w:rFonts w:ascii="Times New Roman" w:hAnsi="Times New Roman" w:cs="Times New Roman"/>
            <w:sz w:val="20"/>
            <w:szCs w:val="20"/>
            <w:lang w:val="en-GB"/>
          </w:rPr>
          <w:t xml:space="preserve">impacts of use</w:t>
        </w:r>
        <w:r>
          <w:rPr>
            <w:rFonts w:ascii="Times New Roman" w:hAnsi="Times New Roman" w:cs="Times New Roman"/>
            <w:sz w:val="20"/>
            <w:szCs w:val="20"/>
            <w:lang w:val="en-GB"/>
          </w:rPr>
          <w:t xml:space="preserve"> and the indirect impacts of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but records </w:t>
        </w:r>
        <w:r>
          <w:rPr>
            <w:rFonts w:ascii="Times New Roman" w:hAnsi="Times New Roman" w:cs="Times New Roman"/>
            <w:sz w:val="20"/>
            <w:szCs w:val="20"/>
            <w:lang w:val="en-GB"/>
          </w:rPr>
          <w:t xml:space="preserve">zero waste generation.</w:t>
        </w:r>
        <w:r>
          <w:rPr>
            <w:rFonts w:ascii="Times New Roman" w:hAnsi="Times New Roman" w:cs="Times New Roman"/>
            <w:sz w:val="20"/>
            <w:szCs w:val="20"/>
            <w:lang w:val="en-GB"/>
          </w:rPr>
          <w:t xml:space="preserv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w:t>
        </w:r>
        <w:r>
          <w:rPr>
            <w:rFonts w:ascii="Times New Roman" w:hAnsi="Times New Roman" w:cs="Times New Roman"/>
            <w:sz w:val="20"/>
            <w:szCs w:val="20"/>
            <w:lang w:val="en-GB"/>
          </w:rPr>
          <w:t xml:space="preserve"> [7]</w:t>
        </w:r>
        <w:r>
          <w:rPr>
            <w:rFonts w:ascii="Times New Roman" w:hAnsi="Times New Roman" w:cs="Times New Roman"/>
            <w:sz w:val="20"/>
            <w:szCs w:val="20"/>
            <w:lang w:val="en-GB"/>
          </w:rPr>
          <w:t xml:space="preserve"> (9.7 in 2016 and 9.2 in </w:t>
        </w:r>
        <w:r>
          <w:rPr>
            <w:rFonts w:ascii="Times New Roman" w:hAnsi="Times New Roman" w:cs="Times New Roman"/>
            <w:sz w:val="20"/>
            <w:szCs w:val="20"/>
            <w:lang w:val="en-GB"/>
          </w:rPr>
          <w:t xml:space="preserve">2019, from the survey’s reports for those years, data version TU0621v1</w:t>
        </w:r>
        <w:r>
          <w:rPr>
            <w:rFonts w:ascii="Times New Roman" w:hAnsi="Times New Roman" w:cs="Times New Roman"/>
            <w:sz w:val="20"/>
            <w:szCs w:val="20"/>
            <w:lang w:val="en-GB"/>
          </w:rPr>
          <w:t xml:space="preserve">)</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w:t>
        </w:r>
        <w:r>
          <w:rPr>
            <w:rFonts w:ascii="Times New Roman" w:hAnsi="Times New Roman" w:cs="Times New Roman"/>
            <w:sz w:val="20"/>
            <w:szCs w:val="20"/>
            <w:lang w:val="en-GB"/>
          </w:rPr>
          <w:t xml:space="preserve">over on 1 January 2022,</w:t>
        </w:r>
        <w:r>
          <w:rPr>
            <w:rFonts w:ascii="Times New Roman" w:hAnsi="Times New Roman" w:cs="Times New Roman"/>
            <w:sz w:val="20"/>
            <w:szCs w:val="20"/>
            <w:lang w:val="en-GB"/>
          </w:rPr>
          <w:t xml:space="preserve"> the survey population</w:t>
        </w:r>
        <w:r>
          <w:rPr>
            <w:rFonts w:ascii="Times New Roman" w:hAnsi="Times New Roman" w:cs="Times New Roman"/>
            <w:sz w:val="20"/>
            <w:szCs w:val="20"/>
            <w:lang w:val="en-GB"/>
          </w:rPr>
          <w:t xml:space="preserve"> [17]</w:t>
        </w:r>
        <w:r>
          <w:rPr>
            <w:rFonts w:ascii="Times New Roman" w:hAnsi="Times New Roman" w:cs="Times New Roman"/>
            <w:sz w:val="20"/>
            <w:szCs w:val="20"/>
            <w:lang w:val="en-GB"/>
          </w:rPr>
          <w:t xml:space="preserve">;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cars and other road vehicles carry </w:t>
        </w:r>
        <w:r>
          <w:rPr>
            <w:rFonts w:ascii="Times New Roman" w:hAnsi="Times New Roman" w:cs="Times New Roman"/>
            <w:sz w:val="20"/>
            <w:szCs w:val="20"/>
            <w:lang w:val="en-GB"/>
          </w:rPr>
          <w:t xml:space="preserve">82%</w:t>
        </w:r>
        <w:r>
          <w:rPr>
            <w:rFonts w:ascii="Times New Roman" w:hAnsi="Times New Roman" w:cs="Times New Roman"/>
            <w:sz w:val="20"/>
            <w:szCs w:val="20"/>
            <w:lang w:val="en-GB"/>
          </w:rPr>
          <w:t xml:space="preserve">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reports travel for social and health purposes (table 15, ‘Social/sundhed’</w:t>
        </w:r>
        <w:r>
          <w:rPr>
            <w:rFonts w:ascii="Times New Roman" w:hAnsi="Times New Roman" w:cs="Times New Roman"/>
            <w:sz w:val="20"/>
            <w:szCs w:val="20"/>
            <w:lang w:val="en-GB"/>
          </w:rPr>
          <w:t xml:space="preserve">) at 0.8 km per person per day in 2022 among residents aged 6 and over. </w:t>
        </w:r>
        <w:r>
          <w:rPr>
            <w:rFonts w:ascii="Times New Roman" w:hAnsi="Times New Roman" w:cs="Times New Roman"/>
            <w:sz w:val="20"/>
            <w:szCs w:val="20"/>
            <w:lang w:val="en-GB"/>
          </w:rPr>
          <w:t xml:space="preserve">We take this purpose to be patient travel, which makes the term an upper bound if it also covers other social errands, and we assume that visits to patients are recorded under visits to family and friends (‘Besøge familie/venner’). </w:t>
        </w:r>
        <w:r>
          <w:rPr>
            <w:rFonts w:ascii="Times New Roman" w:hAnsi="Times New Roman" w:cs="Times New Roman"/>
            <w:sz w:val="20"/>
            <w:szCs w:val="20"/>
            <w:lang w:val="en-GB"/>
          </w:rPr>
          <w:t xml:space="preserve">The visitor share is therefore taken from the National Health Service in England (NHS England), as the ratio of visitor to patient travel there,</w:t>
        </w:r>
        <w:r>
          <w:rPr>
            <w:rFonts w:ascii="Times New Roman" w:hAnsi="Times New Roman" w:cs="Times New Roman"/>
            <w:sz w:val="20"/>
            <w:szCs w:val="20"/>
            <w:lang w:val="en-GB"/>
          </w:rPr>
          <w:t xml:space="preserve">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w:t>
        </w:r>
        <w:r>
          <w:rPr>
            <w:rFonts w:ascii="Times New Roman" w:hAnsi="Times New Roman" w:cs="Times New Roman"/>
            <w:sz w:val="20"/>
            <w:szCs w:val="20"/>
            <w:lang w:val="en-GB"/>
          </w:rPr>
          <w:t xml:space="preserve"> Center for Transport Analytics</w:t>
        </w:r>
        <w:r>
          <w:rPr>
            <w:rFonts w:ascii="Times New Roman" w:hAnsi="Times New Roman" w:cs="Times New Roman"/>
            <w:sz w:val="20"/>
            <w:szCs w:val="20"/>
            <w:lang w:val="en-GB"/>
          </w:rPr>
          <w:t xml:space="preserve"> of the Technical University of Denmark (DTU)</w:t>
        </w:r>
        <w:r>
          <w:rPr>
            <w:rFonts w:ascii="Times New Roman" w:hAnsi="Times New Roman" w:cs="Times New Roman"/>
            <w:sz w:val="20"/>
            <w:szCs w:val="20"/>
            <w:lang w:val="en-GB"/>
          </w:rPr>
          <w:t xml:space="preserve">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del w:id="123364" w:author="Albert Kwame Osei-Owusu" w:date="2026-10-21T20:00:00Z"/>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p>
    <w:p w14:paraId="538D3D12" w14:textId="77777777" w:rsidR="00B5775B" w:rsidRPr="000F0CBE" w:rsidRDefault="00B5775B" w:rsidP="000F0CBE">
      <w:pPr>
        <w:pStyle w:val="ListParagraph"/>
        <w:numPr>
          <w:ilvl w:val="0"/>
          <w:numId w:val="18"/>
        </w:numPr>
        <w:spacing w:after="0" w:line="240" w:lineRule="auto"/>
        <w:ind w:left="360" w:hanging="360"/>
        <w:rPr>
          <w:del w:id="123365" w:author="Albert Kwame Osei-Owusu" w:date="2026-10-21T20:00:00Z"/>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p>
    <w:p w14:paraId="6C6CC15D" w14:textId="77777777" w:rsidR="00B5775B" w:rsidRPr="000F0CBE" w:rsidRDefault="00B5775B" w:rsidP="000F0CBE">
      <w:pPr>
        <w:pStyle w:val="ListParagraph"/>
        <w:numPr>
          <w:ilvl w:val="0"/>
          <w:numId w:val="18"/>
        </w:numPr>
        <w:spacing w:after="0" w:line="240" w:lineRule="auto"/>
        <w:ind w:left="360" w:hanging="360"/>
        <w:rPr>
          <w:del w:id="123366" w:author="Albert Kwame Osei-Owusu" w:date="2026-10-21T20:00:00Z"/>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p>
    <w:p w14:paraId="23430738" w14:textId="77777777" w:rsidR="00B5775B" w:rsidRPr="000F0CBE" w:rsidRDefault="00B5775B" w:rsidP="000F0CBE">
      <w:pPr>
        <w:pStyle w:val="ListParagraph"/>
        <w:numPr>
          <w:ilvl w:val="0"/>
          <w:numId w:val="18"/>
        </w:numPr>
        <w:spacing w:after="160" w:line="240" w:lineRule="auto"/>
        <w:ind w:left="360" w:hanging="360"/>
        <w:rPr>
          <w:del w:id="123367" w:author="Albert Kwame Osei-Owusu" w:date="2026-10-21T20:00:00Z"/>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w:t>
        </w:r>
        <w:r>
          <w:rPr>
            <w:rFonts w:ascii="Times New Roman" w:hAnsi="Times New Roman" w:cs="Times New Roman"/>
            <w:sz w:val="20"/>
            <w:szCs w:val="20"/>
            <w:lang w:val="en-GB"/>
          </w:rPr>
          <w:t xml:space="preserve">carbon </w:t>
        </w:r>
        <w:r>
          <w:rPr>
            <w:rFonts w:ascii="Times New Roman" w:hAnsi="Times New Roman" w:cs="Times New Roman"/>
            <w:sz w:val="20"/>
            <w:szCs w:val="20"/>
            <w:lang w:val="en-GB"/>
          </w:rPr>
          <w:t xml:space="preserve">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SI 7.1)</w:t>
        </w:r>
        <w:r>
          <w:rPr>
            <w:rFonts w:ascii="Times New Roman" w:hAnsi="Times New Roman" w:cs="Times New Roman"/>
            <w:sz w:val="20"/>
            <w:szCs w:val="20"/>
            <w:lang w:val="en-GB"/>
          </w:rPr>
          <w:t xml:space="preserve">, applied to all five categories, so that the intervals of the other four rest on that assumption.</w:t>
        </w:r>
        <w:r>
          <w:rPr>
            <w:rFonts w:ascii="Times New Roman" w:hAnsi="Times New Roman" w:cs="Times New Roman"/>
            <w:sz w:val="20"/>
            <w:szCs w:val="20"/>
            <w:lang w:val="en-GB"/>
          </w:rPr>
          <w:t xml:space="preserve"> The geometric standard deviations of the other five terms are 1.10 for the operational term from the national accounts, 1.15 for inhaler propellants, 1.25 for employee commuting, 1.30 for anaesthetic gases and 1.40 for patient and visitor </w:t>
        </w:r>
        <w:r>
          <w:rPr>
            <w:rFonts w:ascii="Times New Roman" w:hAnsi="Times New Roman" w:cs="Times New Roman"/>
            <w:sz w:val="20"/>
            <w:szCs w:val="20"/>
            <w:lang w:val="en-GB"/>
          </w:rPr>
          <w:t xml:space="preserve">travel, set by judgement to be</w:t>
        </w:r>
        <w:r>
          <w:rPr>
            <w:rFonts w:ascii="Times New Roman" w:hAnsi="Times New Roman" w:cs="Times New Roman"/>
            <w:sz w:val="20"/>
            <w:szCs w:val="20"/>
            <w:lang w:val="en-GB"/>
          </w:rPr>
          <w:t xml:space="preserve">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w:t>
        </w:r>
        <w:r>
          <w:rPr>
            <w:rFonts w:ascii="Times New Roman" w:hAnsi="Times New Roman" w:cs="Times New Roman"/>
            <w:sz w:val="20"/>
            <w:szCs w:val="20"/>
            <w:lang w:val="en-GB"/>
          </w:rPr>
          <w:t xml:space="preserve">Because the model is additive, the variance shares follow in closed form rather than from the draws, and for the four independent terms they are first-order Sobol indices [21]:</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123084" w:author="Albert Kwame Osei-Owusu" w:date="2026-10-21T20:00:00Z">
        <w:r>
          <w:rPr>
            <w:rFonts w:ascii="Times New Roman" w:hAnsi="Times New Roman" w:cs="Times New Roman"/>
            <w:sz w:val="20"/>
            <w:szCs w:val="20"/>
            <w:lang w:val="en-GB"/>
          </w:rPr>
          <w:t xml:space="preserve">The decomposition has two consequences.</w:t>
        </w:r>
      </w:ins>
      <w:ins w:id="49572" w:author="Albert Kwame Osei-Owusu" w:date="2026-09-14T09:00:00Z">
        <w:r>
          <w:rPr>
            <w:rFonts w:ascii="Times New Roman" w:hAnsi="Times New Roman" w:cs="Times New Roman"/>
            <w:sz w:val="20"/>
            <w:szCs w:val="20"/>
            <w:lang w:val="en-GB"/>
          </w:rPr>
          <w:t xml:space="preserve">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pharmaceuticals and chemical products hold rank one in 96.6% of </w:t>
        </w:r>
        <w:r>
          <w:rPr>
            <w:rFonts w:ascii="Times New Roman" w:hAnsi="Times New Roman" w:cs="Times New Roman"/>
            <w:sz w:val="20"/>
            <w:szCs w:val="20"/>
            <w:lang w:val="en-GB"/>
          </w:rPr>
          <w:t xml:space="preserve">draws on the Chemicals n.e.c. intensity,</w:t>
        </w:r>
        <w:r>
          <w:rPr>
            <w:rFonts w:ascii="Times New Roman" w:hAnsi="Times New Roman" w:cs="Times New Roman"/>
            <w:sz w:val="20"/>
            <w:szCs w:val="20"/>
            <w:lang w:val="en-GB"/>
          </w:rPr>
          <w:t xml:space="preserve">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w:t>
        </w:r>
        <w:r>
          <w:rPr>
            <w:rFonts w:ascii="Times New Roman" w:hAnsi="Times New Roman" w:cs="Times New Roman"/>
            <w:sz w:val="20"/>
            <w:szCs w:val="20"/>
            <w:lang w:val="en-GB"/>
          </w:rPr>
          <w:t xml:space="preserve">The most important of these concern medicines. On a pharmaceutical-specific intensity the median decreases </w:t>
        </w:r>
        <w:r>
          <w:rPr>
            <w:rFonts w:ascii="Times New Roman" w:hAnsi="Times New Roman" w:cs="Times New Roman"/>
            <w:sz w:val="20"/>
            <w:szCs w:val="20"/>
            <w:lang w:val="en-GB"/>
          </w:rPr>
          <w:t xml:space="preserve">to just inside</w:t>
        </w:r>
        <w:r>
          <w:rPr>
            <w:rFonts w:ascii="Times New Roman" w:hAnsi="Times New Roman" w:cs="Times New Roman"/>
            <w:sz w:val="20"/>
            <w:szCs w:val="20"/>
            <w:lang w:val="en-GB"/>
          </w:rPr>
          <w:t xml:space="preserve"> the lower end of the parametric interval, and adding the medicines that the services purchases omit increases the footprint above its upper end (see Sensitivity). Choices about medicines therefore move the estimate further than the parameter uncertainty does.</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123086" w:author="Albert Kwame Osei-Owusu" w:date="2026-10-21T20:00:00Z">
        <w:r>
          <w:rPr>
            <w:rFonts w:ascii="Times New Roman" w:hAnsi="Times New Roman" w:cs="Times New Roman"/>
            <w:sz w:val="20"/>
            <w:szCs w:val="20"/>
            <w:lang w:val="en-GB"/>
          </w:rPr>
          <w:t xml:space="preserve">Each sensitivity case changes one modelling </w:t>
        </w:r>
        <w:r>
          <w:rPr>
            <w:rFonts w:ascii="Times New Roman" w:hAnsi="Times New Roman" w:cs="Times New Roman"/>
            <w:sz w:val="20"/>
            <w:szCs w:val="20"/>
            <w:lang w:val="en-GB"/>
          </w:rPr>
          <w:t xml:space="preserve">choice (one case combines two),</w:t>
        </w:r>
        <w:r>
          <w:rPr>
            <w:rFonts w:ascii="Times New Roman" w:hAnsi="Times New Roman" w:cs="Times New Roman"/>
            <w:sz w:val="20"/>
            <w:szCs w:val="20"/>
            <w:lang w:val="en-GB"/>
          </w:rPr>
          <w:t xml:space="preserve"> reruns the model and is compared with the headline of 4,267 kt CO₂e; every case, what it changes, how it is computed and its result are listed under Sensitivity cases in summary at the end of this appendix. The cases fall into three groups. The representation of medicines moves the climate footprint furthest, from 12.5% below to 34.4% above the headline, and decides whether pharmaceuticals and chemical products or services hold rank </w:t>
        </w:r>
        <w:r>
          <w:rPr>
            <w:rFonts w:ascii="Times New Roman" w:hAnsi="Times New Roman" w:cs="Times New Roman"/>
            <w:sz w:val="20"/>
            <w:szCs w:val="20"/>
            <w:lang w:val="en-GB"/>
          </w:rPr>
          <w:t xml:space="preserve">one; the upper case also fails a structural test, placing 78% of blue water consumption on pharmaceuticals and chemical products, against 42.9% in the Dutch results [8].</w:t>
        </w:r>
        <w:r>
          <w:rPr>
            <w:rFonts w:ascii="Times New Roman" w:hAnsi="Times New Roman" w:cs="Times New Roman"/>
            <w:sz w:val="20"/>
            <w:szCs w:val="20"/>
            <w:lang w:val="en-GB"/>
          </w:rPr>
          <w:t xml:space="preserve"> The boundary moves it by similar amounts, from 18.9% below without residential and elder care to 17% above with childcare, and </w:t>
        </w:r>
        <w:r>
          <w:rPr>
            <w:rFonts w:ascii="Times New Roman" w:hAnsi="Times New Roman" w:cs="Times New Roman"/>
            <w:sz w:val="20"/>
            <w:szCs w:val="20"/>
            <w:lang w:val="en-GB"/>
          </w:rPr>
          <w:t xml:space="preserve">each of the three </w:t>
        </w:r>
        <w:r>
          <w:rPr>
            <w:rFonts w:ascii="Times New Roman" w:hAnsi="Times New Roman" w:cs="Times New Roman"/>
            <w:sz w:val="20"/>
            <w:szCs w:val="20"/>
            <w:lang w:val="en-GB"/>
          </w:rPr>
          <w:t xml:space="preserve">capital</w:t>
        </w:r>
        <w:r>
          <w:rPr>
            <w:rFonts w:ascii="Times New Roman" w:hAnsi="Times New Roman" w:cs="Times New Roman"/>
            <w:sz w:val="20"/>
            <w:szCs w:val="20"/>
            <w:lang w:val="en-GB"/>
          </w:rPr>
          <w:t xml:space="preserve"> treatments, one of which endogenises capital on matrices built by the method of Södersten and colleagues [22],</w:t>
        </w:r>
        <w:r>
          <w:rPr>
            <w:rFonts w:ascii="Times New Roman" w:hAnsi="Times New Roman" w:cs="Times New Roman"/>
            <w:sz w:val="20"/>
            <w:szCs w:val="20"/>
            <w:lang w:val="en-GB"/>
          </w:rPr>
          <w:t xml:space="preserve"> would add between 12.5% and 19% on its own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but these cases describe a differently defined health sector rather than an error in the headline. </w:t>
        </w:r>
        <w:r>
          <w:rPr>
            <w:rFonts w:ascii="Times New Roman" w:hAnsi="Times New Roman" w:cs="Times New Roman"/>
            <w:sz w:val="20"/>
            <w:szCs w:val="20"/>
            <w:lang w:val="en-GB"/>
          </w:rPr>
          <w:t xml:space="preserve">The remaining choices, the sea-transport target share within its plausible range, the valuation of distribution margins and the GWP revision, move the climate footprint by less than 12%, two of the three by less than 4%, and the correlation between the travel terms moves only the interval.</w:t>
        </w:r>
        <w:r>
          <w:rPr>
            <w:rFonts w:ascii="Times New Roman" w:hAnsi="Times New Roman" w:cs="Times New Roman"/>
            <w:sz w:val="20"/>
            <w:szCs w:val="20"/>
            <w:lang w:val="en-GB"/>
          </w:rPr>
          <w:t xml:space="preserve"> Leaving EXIOBASE’s own sea-transport allocation uncorrected would add </w:t>
        </w:r>
        <w:r>
          <w:rPr>
            <w:rFonts w:ascii="Times New Roman" w:hAnsi="Times New Roman" w:cs="Times New Roman"/>
            <w:sz w:val="20"/>
            <w:szCs w:val="20"/>
            <w:lang w:val="en-GB"/>
          </w:rPr>
          <w:t xml:space="preserve">33.3%;</w:t>
        </w:r>
        <w:r>
          <w:rPr>
            <w:rFonts w:ascii="Times New Roman" w:hAnsi="Times New Roman" w:cs="Times New Roman"/>
            <w:sz w:val="20"/>
            <w:szCs w:val="20"/>
            <w:lang w:val="en-GB"/>
          </w:rPr>
          <w:t xml:space="preserve"> the reallocation is part of the headline </w:t>
        </w:r>
        <w:r>
          <w:rPr>
            <w:rFonts w:ascii="Times New Roman" w:hAnsi="Times New Roman" w:cs="Times New Roman"/>
            <w:sz w:val="20"/>
            <w:szCs w:val="20"/>
            <w:lang w:val="en-GB"/>
          </w:rPr>
          <w:t xml:space="preserve">because that allocation is an artefact of the database rather than a feature of the Danish economy </w:t>
        </w:r>
        <w:r>
          <w:rPr>
            <w:rFonts w:ascii="Times New Roman" w:hAnsi="Times New Roman" w:cs="Times New Roman"/>
            <w:sz w:val="20"/>
            <w:szCs w:val="20"/>
            <w:lang w:val="en-GB"/>
          </w:rPr>
          <w:t xml:space="preserve">(see The Danish sea-transport reallocation). Electricity, gas and district heat stay at EXIOBASE’s own purchases in the re-weighting test, because EXIOBASE version 3.8.2 records the output of Danish steam and hot water supply at about a fifth of Statistics Denmark’s (379 against 1,799 million euros) while booking most combined heat-and-power emissions to it; routing the national heat purchases through it would add 1,100 kt that belong to the background rather than to </w:t>
        </w:r>
        <w:r>
          <w:rPr>
            <w:rFonts w:ascii="Times New Roman" w:hAnsi="Times New Roman" w:cs="Times New Roman"/>
            <w:sz w:val="20"/>
            <w:szCs w:val="20"/>
            <w:lang w:val="en-GB"/>
          </w:rPr>
          <w:t xml:space="preserve">what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health</w:t>
        </w:r>
        <w:r>
          <w:rPr>
            <w:rFonts w:ascii="Times New Roman" w:hAnsi="Times New Roman" w:cs="Times New Roman"/>
            <w:sz w:val="20"/>
            <w:szCs w:val="20"/>
            <w:lang w:val="en-GB"/>
          </w:rPr>
          <w:t xml:space="preserve"> services </w:t>
        </w:r>
        <w:r>
          <w:rPr>
            <w:rFonts w:ascii="Times New Roman" w:hAnsi="Times New Roman" w:cs="Times New Roman"/>
            <w:sz w:val="20"/>
            <w:szCs w:val="20"/>
            <w:lang w:val="en-GB"/>
          </w:rPr>
          <w:t xml:space="preserve">buy.</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6</m:t>
              </m:r>
            </m:sup>
          </m:sSup>
        </m:oMath>
      </w:ins>
      <w:ins w:id="13850" w:author="Albert Kwame Osei-Owusu" w:date="2026-09-13T09:00:00Z">
        <w:r>
          <w:rPr>
            <w:rFonts w:ascii="Times New Roman" w:hAnsi="Times New Roman" w:cs="Times New Roman"/>
            <w:sz w:val="20"/>
            <w:szCs w:val="20"/>
            <w:lang w:val="en-GB"/>
          </w:rPr>
          <w:t xml:space="preserve">, the inverse on 25 sampled columns;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w:t>
        </w:r>
        <w:r>
          <w:rPr>
            <w:rFonts w:ascii="Times New Roman" w:hAnsi="Times New Roman" w:cs="Times New Roman"/>
            <w:sz w:val="20"/>
            <w:szCs w:val="20"/>
            <w:lang w:val="en-GB"/>
          </w:rPr>
          <w:t xml:space="preserve">variants, the reference years and their correction states,</w:t>
        </w:r>
        <w:r>
          <w:rPr>
            <w:rFonts w:ascii="Times New Roman" w:hAnsi="Times New Roman" w:cs="Times New Roman"/>
            <w:sz w:val="20"/>
            <w:szCs w:val="20"/>
            <w:lang w:val="en-GB"/>
          </w:rPr>
          <w:t xml:space="preserve">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23241" w:author="Albert Kwame Osei-Owusu" w:date="2026-10-21T20:00:00Z">
        <w:r>
          <w:rPr>
            <w:rFonts w:ascii="Times New Roman" w:hAnsi="Times New Roman" w:cs="Times New Roman"/>
            <w:sz w:val="20"/>
            <w:szCs w:val="20"/>
            <w:lang w:val="en-GB"/>
          </w:rPr>
          <w:t xml:space="preserve">The greenhouse gas footprint is partitioned following the Greenhouse Gas (GHG) Protocol [24], within the input-output scope framework of Hertwich and Wood [25]; Scope 2 is taken at the corporate standard’s boundary, which is narrower than their embodied-energy convention.</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w:t>
        </w:r>
        <w:r>
          <w:rPr>
            <w:rFonts w:ascii="Times New Roman" w:hAnsi="Times New Roman" w:cs="Times New Roman"/>
            <w:sz w:val="20"/>
            <w:szCs w:val="20"/>
            <w:lang w:val="en-GB"/>
          </w:rPr>
          <w:t xml:space="preserve"> first-tier convention </w:t>
        </w:r>
        <w:r>
          <w:rPr>
            <w:rFonts w:ascii="Times New Roman" w:hAnsi="Times New Roman" w:cs="Times New Roman"/>
            <w:sz w:val="20"/>
            <w:szCs w:val="20"/>
            <w:lang w:val="en-GB"/>
          </w:rPr>
          <w:t xml:space="preserve">of the Organisation for Economic Co-operation and Development (OECD)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w:t>
        </w:r>
        <w:r>
          <w:rPr>
            <w:rFonts w:ascii="Times New Roman" w:hAnsi="Times New Roman" w:cs="Times New Roman"/>
            <w:sz w:val="20"/>
            <w:szCs w:val="20"/>
            <w:lang w:val="en-GB"/>
          </w:rPr>
          <w:t xml:space="preserve">and tracing the purchased energy through the whole economy rather than through the energy block alone, while still counting only the emissions of energy nodes, </w:t>
        </w:r>
        <w:r>
          <w:rPr>
            <w:rFonts w:ascii="Times New Roman" w:hAnsi="Times New Roman" w:cs="Times New Roman"/>
            <w:sz w:val="20"/>
            <w:szCs w:val="20"/>
            <w:lang w:val="en-GB"/>
          </w:rPr>
          <w:t xml:space="preserve">gives 75 kt, compared to 73.3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here. </w:t>
        </w:r>
        <w:r>
          <w:rPr>
            <w:rFonts w:ascii="Times New Roman" w:hAnsi="Times New Roman" w:cs="Times New Roman"/>
            <w:sz w:val="20"/>
            <w:szCs w:val="20"/>
            <w:lang w:val="en-GB"/>
          </w:rPr>
          <w:t xml:space="preserve">Hertwich and Wood’s own convention, the cradle-to-gate embodied emissions of the purchased energy, is broader than all three and is not computed here. </w:t>
        </w:r>
        <w:r>
          <w:rPr>
            <w:rFonts w:ascii="Times New Roman" w:hAnsi="Times New Roman" w:cs="Times New Roman"/>
            <w:sz w:val="20"/>
            <w:szCs w:val="20"/>
            <w:lang w:val="en-GB"/>
          </w:rPr>
          <w:t xml:space="preserve">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w:t>
        </w:r>
        <w:r>
          <w:rPr>
            <w:lang w:val="en-GB"/>
          </w:rPr>
          <w:t xml:space="preserve">Region codes are the three-letter ISO 3166 codes for individual countries and RoW AF, RoW AM, RoW AP, RoW EU and RoW ME for EXIOBASE’s rest-of-world (RoW) regions in Africa, America, Asia and the Pacific, Europe and the Middle East.</w:t>
        </w:r>
        <w:r>
          <w:rPr>
            <w:lang w:val="en-GB"/>
          </w:rPr>
          <w:t xml:space="preserve">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23085" w:author="Albert Kwame Osei-Owusu" w:date="2026-10-21T20:00:00Z">
        <w:r>
          <w:rPr>
            <w:rFonts w:ascii="Times New Roman" w:hAnsi="Times New Roman" w:cs="Times New Roman"/>
            <w:sz w:val="20"/>
            <w:szCs w:val="20"/>
            <w:lang w:val="en-GB"/>
          </w:rPr>
          <w:t xml:space="preserve">Of the</w:t>
        </w:r>
      </w:ins>
      <w:ins w:id="14388" w:author="Albert Kwame Osei-Owusu" w:date="2026-09-13T09:00:00Z">
        <w:r>
          <w:rPr>
            <w:rFonts w:ascii="Times New Roman" w:hAnsi="Times New Roman" w:cs="Times New Roman"/>
            <w:sz w:val="20"/>
            <w:szCs w:val="20"/>
            <w:lang w:val="en-GB"/>
          </w:rPr>
          <w:t xml:space="preserve"> 4,265 kt CO₂e</w:t>
        </w:r>
        <w:r>
          <w:rPr>
            <w:rFonts w:ascii="Times New Roman" w:hAnsi="Times New Roman" w:cs="Times New Roman"/>
            <w:sz w:val="20"/>
            <w:szCs w:val="20"/>
            <w:lang w:val="en-GB"/>
          </w:rPr>
          <w:t xml:space="preserve"> the partition covers,</w:t>
        </w:r>
        <w:r>
          <w:rPr>
            <w:rFonts w:ascii="Times New Roman" w:hAnsi="Times New Roman" w:cs="Times New Roman"/>
            <w:sz w:val="20"/>
            <w:szCs w:val="20"/>
            <w:lang w:val="en-GB"/>
          </w:rPr>
          <w:t xml:space="preserve"> Scope 3 accounts for 3,797 kt (89%),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to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A.2</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w:t>
        </w:r>
        <w:r>
          <w:rPr>
            <w:b/>
            <w:bCs/>
            <w:lang w:val="en-GB"/>
          </w:rPr>
          <w:t xml:space="preserve">A.2.</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A.3</w:t>
        </w:r>
        <w:r>
          <w:rPr>
            <w:rFonts w:ascii="Times New Roman" w:hAnsi="Times New Roman" w:cs="Times New Roman"/>
            <w:sz w:val="20"/>
            <w:szCs w:val="20"/>
            <w:lang w:val="en-GB"/>
          </w:rPr>
          <w:t xml:space="preserve">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w:t>
        </w:r>
        <w:r>
          <w:rPr>
            <w:rFonts w:ascii="Times New Roman" w:hAnsi="Times New Roman" w:cs="Times New Roman"/>
            <w:sz w:val="20"/>
            <w:szCs w:val="20"/>
            <w:lang w:val="en-GB"/>
          </w:rPr>
          <w:t xml:space="preserve">The impacts are distributed over eleven sector groups and a residual group, ‘Other’; private travel, which has no producing sector in the model, is shown as its own group, as in Fig. 1B of the main text.</w:t>
        </w:r>
      </w:ins>
    </w:p>
    <w:p>
      <w:pPr>
        <w:pStyle w:val="TableCaption"/>
        <w:rPr>
          <w:ins w:id="35351" w:author="Albert Kwame Osei-Owusu" w:date="2026-09-14T09:00:00Z"/>
          <w:lang w:val="en-GB"/>
        </w:rPr>
      </w:pPr>
      <w:ins w:id="35352" w:author="Albert Kwame Osei-Owusu" w:date="2026-09-14T09:00:00Z">
        <w:r>
          <w:rPr>
            <w:b/>
            <w:bCs/>
            <w:lang w:val="en-GB"/>
          </w:rPr>
          <w:t xml:space="preserve">Table </w:t>
        </w:r>
        <w:r>
          <w:rPr>
            <w:b/>
            <w:bCs/>
            <w:lang w:val="en-GB"/>
          </w:rPr>
          <w:t xml:space="preserve">A.3.</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trPr>
          <w:trHeight w:val="288"/>
          <w:ins w:id="123013" w:author="Albert Kwame Osei-Owusu" w:date="2026-10-21T20:00:00Z"/>
        </w:trPr>
        <w:tc>
          <w:tcPr>
            <w:tcW w:w="2648" w:type="dxa"/>
          </w:tcPr>
          <w:p w14:paraId="5CA45A0C" w14:textId="77777777">
            <w:pPr>
              <w:pStyle w:val="TableText"/>
              <w:rPr>
                <w:ins w:id="123014" w:author="Albert Kwame Osei-Owusu" w:date="2026-10-21T20:00:00Z"/>
                <w:lang w:val="en-GB"/>
              </w:rPr>
            </w:pPr>
            <w:ins w:id="123015" w:author="Albert Kwame Osei-Owusu" w:date="2026-10-21T20:00:00Z">
              <w:r>
                <w:rPr>
                  <w:lang w:val="en-GB"/>
                </w:rPr>
                <w:t xml:space="preserve">Heat and water supply</w:t>
              </w:r>
            </w:ins>
          </w:p>
        </w:tc>
        <w:tc>
          <w:tcPr>
            <w:tcW w:w="1398" w:type="dxa"/>
          </w:tcPr>
          <w:p w14:paraId="652222F2" w14:textId="77777777">
            <w:pPr>
              <w:pStyle w:val="TableText"/>
              <w:jc w:val="right"/>
              <w:rPr>
                <w:ins w:id="123016" w:author="Albert Kwame Osei-Owusu" w:date="2026-10-21T20:00:00Z"/>
                <w:lang w:val="en-GB"/>
              </w:rPr>
            </w:pPr>
            <w:ins w:id="123017" w:author="Albert Kwame Osei-Owusu" w:date="2026-10-21T20:00:00Z">
              <w:r>
                <w:t xml:space="preserve">233.2</w:t>
              </w:r>
            </w:ins>
          </w:p>
        </w:tc>
        <w:tc>
          <w:tcPr>
            <w:tcW w:w="1398" w:type="dxa"/>
          </w:tcPr>
          <w:p w14:paraId="45B59BBC" w14:textId="77777777">
            <w:pPr>
              <w:pStyle w:val="TableText"/>
              <w:jc w:val="right"/>
              <w:rPr>
                <w:ins w:id="123018" w:author="Albert Kwame Osei-Owusu" w:date="2026-10-21T20:00:00Z"/>
                <w:lang w:val="en-GB"/>
              </w:rPr>
            </w:pPr>
            <w:ins w:id="123019" w:author="Albert Kwame Osei-Owusu" w:date="2026-10-21T20:00:00Z">
              <w:r>
                <w:t xml:space="preserve">5.3</w:t>
              </w:r>
            </w:ins>
          </w:p>
        </w:tc>
        <w:tc>
          <w:tcPr>
            <w:tcW w:w="1398" w:type="dxa"/>
          </w:tcPr>
          <w:p w14:paraId="6A2BEECF" w14:textId="77777777">
            <w:pPr>
              <w:pStyle w:val="TableText"/>
              <w:jc w:val="right"/>
              <w:rPr>
                <w:ins w:id="123020" w:author="Albert Kwame Osei-Owusu" w:date="2026-10-21T20:00:00Z"/>
                <w:lang w:val="en-GB"/>
              </w:rPr>
            </w:pPr>
            <w:ins w:id="123021" w:author="Albert Kwame Osei-Owusu" w:date="2026-10-21T20:00:00Z">
              <w:r>
                <w:t xml:space="preserve">0.0</w:t>
              </w:r>
            </w:ins>
          </w:p>
        </w:tc>
        <w:tc>
          <w:tcPr>
            <w:tcW w:w="1398" w:type="dxa"/>
          </w:tcPr>
          <w:p w14:paraId="59C6E04D" w14:textId="77777777">
            <w:pPr>
              <w:pStyle w:val="TableText"/>
              <w:jc w:val="right"/>
              <w:rPr>
                <w:ins w:id="123022" w:author="Albert Kwame Osei-Owusu" w:date="2026-10-21T20:00:00Z"/>
                <w:lang w:val="en-GB"/>
              </w:rPr>
            </w:pPr>
            <w:ins w:id="123023" w:author="Albert Kwame Osei-Owusu" w:date="2026-10-21T20:00:00Z">
              <w:r>
                <w:t xml:space="preserve">0.6</w:t>
              </w:r>
            </w:ins>
          </w:p>
        </w:tc>
        <w:tc>
          <w:tcPr>
            <w:tcW w:w="1398" w:type="dxa"/>
          </w:tcPr>
          <w:p w14:paraId="24C1BB6F" w14:textId="77777777">
            <w:pPr>
              <w:pStyle w:val="TableText"/>
              <w:jc w:val="right"/>
              <w:rPr>
                <w:ins w:id="123024" w:author="Albert Kwame Osei-Owusu" w:date="2026-10-21T20:00:00Z"/>
                <w:lang w:val="en-GB"/>
              </w:rPr>
            </w:pPr>
            <w:ins w:id="123025" w:author="Albert Kwame Osei-Owusu" w:date="2026-10-21T20:00:00Z">
              <w:r>
                <w:t xml:space="preserve">5.2</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trPr>
          <w:trHeight w:val="288"/>
          <w:ins w:id="123026" w:author="Albert Kwame Osei-Owusu" w:date="2026-10-21T20:00:00Z"/>
        </w:trPr>
        <w:tc>
          <w:tcPr>
            <w:tcW w:w="2648" w:type="dxa"/>
          </w:tcPr>
          <w:p w14:paraId="14A319D0" w14:textId="77777777">
            <w:pPr>
              <w:pStyle w:val="TableText"/>
              <w:rPr>
                <w:ins w:id="123027" w:author="Albert Kwame Osei-Owusu" w:date="2026-10-21T20:00:00Z"/>
                <w:lang w:val="en-GB"/>
              </w:rPr>
            </w:pPr>
            <w:ins w:id="123028" w:author="Albert Kwame Osei-Owusu" w:date="2026-10-21T20:00:00Z">
              <w:r>
                <w:rPr>
                  <w:lang w:val="en-GB"/>
                </w:rPr>
                <w:t xml:space="preserve">Private travel</w:t>
              </w:r>
            </w:ins>
          </w:p>
        </w:tc>
        <w:tc>
          <w:tcPr>
            <w:tcW w:w="1398" w:type="dxa"/>
          </w:tcPr>
          <w:p w14:paraId="42EFEAD7" w14:textId="77777777">
            <w:pPr>
              <w:pStyle w:val="TableText"/>
              <w:jc w:val="right"/>
              <w:rPr>
                <w:ins w:id="123029" w:author="Albert Kwame Osei-Owusu" w:date="2026-10-21T20:00:00Z"/>
                <w:lang w:val="en-GB"/>
              </w:rPr>
            </w:pPr>
            <w:ins w:id="123030" w:author="Albert Kwame Osei-Owusu" w:date="2026-10-21T20:00:00Z">
              <w:r>
                <w:t xml:space="preserve">707.7</w:t>
              </w:r>
            </w:ins>
          </w:p>
        </w:tc>
        <w:tc>
          <w:tcPr>
            <w:tcW w:w="1398" w:type="dxa"/>
          </w:tcPr>
          <w:p w14:paraId="45EF9C13" w14:textId="77777777">
            <w:pPr>
              <w:pStyle w:val="TableText"/>
              <w:jc w:val="right"/>
              <w:rPr>
                <w:ins w:id="123031" w:author="Albert Kwame Osei-Owusu" w:date="2026-10-21T20:00:00Z"/>
                <w:lang w:val="en-GB"/>
              </w:rPr>
            </w:pPr>
            <w:ins w:id="123032" w:author="Albert Kwame Osei-Owusu" w:date="2026-10-21T20:00:00Z">
              <w:r>
                <w:t xml:space="preserve">31.9</w:t>
              </w:r>
            </w:ins>
          </w:p>
        </w:tc>
        <w:tc>
          <w:tcPr>
            <w:tcW w:w="1398" w:type="dxa"/>
          </w:tcPr>
          <w:p w14:paraId="3DAD8DA1" w14:textId="77777777">
            <w:pPr>
              <w:pStyle w:val="TableText"/>
              <w:jc w:val="right"/>
              <w:rPr>
                <w:ins w:id="123033" w:author="Albert Kwame Osei-Owusu" w:date="2026-10-21T20:00:00Z"/>
                <w:lang w:val="en-GB"/>
              </w:rPr>
            </w:pPr>
            <w:ins w:id="123034" w:author="Albert Kwame Osei-Owusu" w:date="2026-10-21T20:00:00Z">
              <w:r>
                <w:t xml:space="preserve">0.2</w:t>
              </w:r>
            </w:ins>
          </w:p>
        </w:tc>
        <w:tc>
          <w:tcPr>
            <w:tcW w:w="1398" w:type="dxa"/>
          </w:tcPr>
          <w:p w14:paraId="74AE313F" w14:textId="77777777">
            <w:pPr>
              <w:pStyle w:val="TableText"/>
              <w:jc w:val="right"/>
              <w:rPr>
                <w:ins w:id="123035" w:author="Albert Kwame Osei-Owusu" w:date="2026-10-21T20:00:00Z"/>
                <w:lang w:val="en-GB"/>
              </w:rPr>
            </w:pPr>
            <w:ins w:id="123036" w:author="Albert Kwame Osei-Owusu" w:date="2026-10-21T20:00:00Z">
              <w:r>
                <w:t xml:space="preserve">2.1</w:t>
              </w:r>
            </w:ins>
          </w:p>
        </w:tc>
        <w:tc>
          <w:tcPr>
            <w:tcW w:w="1398" w:type="dxa"/>
          </w:tcPr>
          <w:p w14:paraId="5DAF65CD" w14:textId="77777777">
            <w:pPr>
              <w:pStyle w:val="TableText"/>
              <w:jc w:val="right"/>
              <w:rPr>
                <w:ins w:id="123037" w:author="Albert Kwame Osei-Owusu" w:date="2026-10-21T20:00:00Z"/>
                <w:lang w:val="en-GB"/>
              </w:rPr>
            </w:pPr>
            <w:ins w:id="123038" w:author="Albert Kwame Osei-Owusu" w:date="2026-10-21T20:00:00Z">
              <w:r>
                <w:t xml:space="preserve">0.0</w:t>
              </w:r>
            </w:ins>
          </w:p>
        </w:tc>
      </w:tr>
      <w:tr>
        <w:trPr>
          <w:trHeight w:val="288"/>
          <w:ins w:id="123039" w:author="Albert Kwame Osei-Owusu" w:date="2026-10-21T20:00:00Z"/>
        </w:trPr>
        <w:tc>
          <w:tcPr>
            <w:tcW w:w="2648" w:type="dxa"/>
          </w:tcPr>
          <w:p w14:paraId="5CCBD0A5" w14:textId="77777777">
            <w:pPr>
              <w:pStyle w:val="TableText"/>
              <w:rPr>
                <w:ins w:id="123040" w:author="Albert Kwame Osei-Owusu" w:date="2026-10-21T20:00:00Z"/>
                <w:lang w:val="en-GB"/>
              </w:rPr>
            </w:pPr>
            <w:ins w:id="123041" w:author="Albert Kwame Osei-Owusu" w:date="2026-10-21T20:00:00Z">
              <w:r>
                <w:rPr>
                  <w:lang w:val="en-GB"/>
                </w:rPr>
                <w:t xml:space="preserve">Services</w:t>
              </w:r>
            </w:ins>
          </w:p>
        </w:tc>
        <w:tc>
          <w:tcPr>
            <w:tcW w:w="1398" w:type="dxa"/>
          </w:tcPr>
          <w:p w14:paraId="3E34FCBE" w14:textId="77777777">
            <w:pPr>
              <w:pStyle w:val="TableText"/>
              <w:jc w:val="right"/>
              <w:rPr>
                <w:ins w:id="123042" w:author="Albert Kwame Osei-Owusu" w:date="2026-10-21T20:00:00Z"/>
                <w:lang w:val="en-GB"/>
              </w:rPr>
            </w:pPr>
            <w:ins w:id="123043" w:author="Albert Kwame Osei-Owusu" w:date="2026-10-21T20:00:00Z">
              <w:r>
                <w:t xml:space="preserve">266.8</w:t>
              </w:r>
            </w:ins>
          </w:p>
        </w:tc>
        <w:tc>
          <w:tcPr>
            <w:tcW w:w="1398" w:type="dxa"/>
          </w:tcPr>
          <w:p w14:paraId="7F21D437" w14:textId="77777777">
            <w:pPr>
              <w:pStyle w:val="TableText"/>
              <w:jc w:val="right"/>
              <w:rPr>
                <w:ins w:id="123044" w:author="Albert Kwame Osei-Owusu" w:date="2026-10-21T20:00:00Z"/>
                <w:lang w:val="en-GB"/>
              </w:rPr>
            </w:pPr>
            <w:ins w:id="123045" w:author="Albert Kwame Osei-Owusu" w:date="2026-10-21T20:00:00Z">
              <w:r>
                <w:t xml:space="preserve">29.9</w:t>
              </w:r>
            </w:ins>
          </w:p>
        </w:tc>
        <w:tc>
          <w:tcPr>
            <w:tcW w:w="1398" w:type="dxa"/>
          </w:tcPr>
          <w:p w14:paraId="5A04EFA4" w14:textId="77777777">
            <w:pPr>
              <w:pStyle w:val="TableText"/>
              <w:jc w:val="right"/>
              <w:rPr>
                <w:ins w:id="123046" w:author="Albert Kwame Osei-Owusu" w:date="2026-10-21T20:00:00Z"/>
                <w:lang w:val="en-GB"/>
              </w:rPr>
            </w:pPr>
            <w:ins w:id="123047" w:author="Albert Kwame Osei-Owusu" w:date="2026-10-21T20:00:00Z">
              <w:r>
                <w:t xml:space="preserve">0.3</w:t>
              </w:r>
            </w:ins>
          </w:p>
        </w:tc>
        <w:tc>
          <w:tcPr>
            <w:tcW w:w="1398" w:type="dxa"/>
          </w:tcPr>
          <w:p w14:paraId="3F9789B5" w14:textId="77777777">
            <w:pPr>
              <w:pStyle w:val="TableText"/>
              <w:jc w:val="right"/>
              <w:rPr>
                <w:ins w:id="123048" w:author="Albert Kwame Osei-Owusu" w:date="2026-10-21T20:00:00Z"/>
                <w:lang w:val="en-GB"/>
              </w:rPr>
            </w:pPr>
            <w:ins w:id="123049" w:author="Albert Kwame Osei-Owusu" w:date="2026-10-21T20:00:00Z">
              <w:r>
                <w:t xml:space="preserve">8.4</w:t>
              </w:r>
            </w:ins>
          </w:p>
        </w:tc>
        <w:tc>
          <w:tcPr>
            <w:tcW w:w="1398" w:type="dxa"/>
          </w:tcPr>
          <w:p w14:paraId="6F5366AD" w14:textId="77777777">
            <w:pPr>
              <w:pStyle w:val="TableText"/>
              <w:jc w:val="right"/>
              <w:rPr>
                <w:ins w:id="123050" w:author="Albert Kwame Osei-Owusu" w:date="2026-10-21T20:00:00Z"/>
                <w:lang w:val="en-GB"/>
              </w:rPr>
            </w:pPr>
            <w:ins w:id="123051" w:author="Albert Kwame Osei-Owusu" w:date="2026-10-21T20:00:00Z">
              <w:r>
                <w:t xml:space="preserve">7.0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trPr>
          <w:trHeight w:val="288"/>
          <w:ins w:id="123052" w:author="Albert Kwame Osei-Owusu" w:date="2026-10-21T20:00:00Z"/>
        </w:trPr>
        <w:tc>
          <w:tcPr>
            <w:tcW w:w="2648" w:type="dxa"/>
          </w:tcPr>
          <w:p w14:paraId="30F06016" w14:textId="77777777">
            <w:pPr>
              <w:pStyle w:val="TableText"/>
              <w:rPr>
                <w:ins w:id="123053" w:author="Albert Kwame Osei-Owusu" w:date="2026-10-21T20:00:00Z"/>
                <w:lang w:val="en-GB"/>
              </w:rPr>
            </w:pPr>
            <w:ins w:id="123054" w:author="Albert Kwame Osei-Owusu" w:date="2026-10-21T20:00:00Z">
              <w:r>
                <w:rPr>
                  <w:lang w:val="en-GB"/>
                </w:rPr>
                <w:t xml:space="preserve">Waste management</w:t>
              </w:r>
            </w:ins>
          </w:p>
        </w:tc>
        <w:tc>
          <w:tcPr>
            <w:tcW w:w="1398" w:type="dxa"/>
          </w:tcPr>
          <w:p w14:paraId="7B01765F" w14:textId="77777777">
            <w:pPr>
              <w:pStyle w:val="TableText"/>
              <w:jc w:val="right"/>
              <w:rPr>
                <w:ins w:id="123055" w:author="Albert Kwame Osei-Owusu" w:date="2026-10-21T20:00:00Z"/>
                <w:lang w:val="en-GB"/>
              </w:rPr>
            </w:pPr>
            <w:ins w:id="123056" w:author="Albert Kwame Osei-Owusu" w:date="2026-10-21T20:00:00Z">
              <w:r>
                <w:t xml:space="preserve">204.3</w:t>
              </w:r>
            </w:ins>
          </w:p>
        </w:tc>
        <w:tc>
          <w:tcPr>
            <w:tcW w:w="1398" w:type="dxa"/>
          </w:tcPr>
          <w:p w14:paraId="1A8E3E7B" w14:textId="77777777">
            <w:pPr>
              <w:pStyle w:val="TableText"/>
              <w:jc w:val="right"/>
              <w:rPr>
                <w:ins w:id="123057" w:author="Albert Kwame Osei-Owusu" w:date="2026-10-21T20:00:00Z"/>
                <w:lang w:val="en-GB"/>
              </w:rPr>
            </w:pPr>
            <w:ins w:id="123058" w:author="Albert Kwame Osei-Owusu" w:date="2026-10-21T20:00:00Z">
              <w:r>
                <w:t xml:space="preserve">2.2</w:t>
              </w:r>
            </w:ins>
          </w:p>
        </w:tc>
        <w:tc>
          <w:tcPr>
            <w:tcW w:w="1398" w:type="dxa"/>
          </w:tcPr>
          <w:p w14:paraId="43442501" w14:textId="77777777">
            <w:pPr>
              <w:pStyle w:val="TableText"/>
              <w:jc w:val="right"/>
              <w:rPr>
                <w:ins w:id="123059" w:author="Albert Kwame Osei-Owusu" w:date="2026-10-21T20:00:00Z"/>
                <w:lang w:val="en-GB"/>
              </w:rPr>
            </w:pPr>
            <w:ins w:id="123060" w:author="Albert Kwame Osei-Owusu" w:date="2026-10-21T20:00:00Z">
              <w:r>
                <w:t xml:space="preserve">0.0</w:t>
              </w:r>
            </w:ins>
          </w:p>
        </w:tc>
        <w:tc>
          <w:tcPr>
            <w:tcW w:w="1398" w:type="dxa"/>
          </w:tcPr>
          <w:p w14:paraId="236428BB" w14:textId="77777777">
            <w:pPr>
              <w:pStyle w:val="TableText"/>
              <w:jc w:val="right"/>
              <w:rPr>
                <w:ins w:id="123061" w:author="Albert Kwame Osei-Owusu" w:date="2026-10-21T20:00:00Z"/>
                <w:lang w:val="en-GB"/>
              </w:rPr>
            </w:pPr>
            <w:ins w:id="123062" w:author="Albert Kwame Osei-Owusu" w:date="2026-10-21T20:00:00Z">
              <w:r>
                <w:t xml:space="preserve">0.9</w:t>
              </w:r>
            </w:ins>
          </w:p>
        </w:tc>
        <w:tc>
          <w:tcPr>
            <w:tcW w:w="1398" w:type="dxa"/>
          </w:tcPr>
          <w:p w14:paraId="1C26E474" w14:textId="77777777">
            <w:pPr>
              <w:pStyle w:val="TableText"/>
              <w:jc w:val="right"/>
              <w:rPr>
                <w:ins w:id="123063" w:author="Albert Kwame Osei-Owusu" w:date="2026-10-21T20:00:00Z"/>
                <w:lang w:val="en-GB"/>
              </w:rPr>
            </w:pPr>
            <w:ins w:id="123064" w:author="Albert Kwame Osei-Owusu" w:date="2026-10-21T20:00:00Z">
              <w:r>
                <w:t xml:space="preserve">32.3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23008" w:author="Albert Kwame Osei-Owusu" w:date="2026-10-21T20:00:00Z">
              <w:r>
                <w:t xml:space="preserve">182.4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23009" w:author="Albert Kwame Osei-Owusu" w:date="2026-10-21T20:00:00Z">
              <w:r>
                <w:t xml:space="preserve">140.6</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23010" w:author="Albert Kwame Osei-Owusu" w:date="2026-10-21T20:00:00Z">
              <w:r>
                <w:t xml:space="preserve">2.0</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23011" w:author="Albert Kwame Osei-Owusu" w:date="2026-10-21T20:00:00Z">
              <w:r>
                <w:t xml:space="preserve">25.8</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23012" w:author="Albert Kwame Osei-Owusu" w:date="2026-10-21T20:00:00Z">
              <w:r>
                <w:t xml:space="preserve">21.9</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A.4</w:t>
        </w:r>
        <w:r>
          <w:rPr>
            <w:rFonts w:ascii="Times New Roman" w:hAnsi="Times New Roman" w:cs="Times New Roman"/>
            <w:sz w:val="20"/>
            <w:szCs w:val="20"/>
            <w:lang w:val="en-GB"/>
          </w:rPr>
          <w:t xml:space="preserve"> reports the absolute environmental impacts of Danish health care in 2022, disaggregated by the world region in which the impacts occur. The indirect impacts of private travel, from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w:t>
        </w:r>
        <w:r>
          <w:rPr>
            <w:b/>
            <w:bCs/>
            <w:lang w:val="en-GB"/>
          </w:rPr>
          <w:t xml:space="preserve">A.4.</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A.5</w:t>
        </w:r>
        <w:r>
          <w:rPr>
            <w:rFonts w:ascii="Times New Roman" w:hAnsi="Times New Roman" w:cs="Times New Roman"/>
            <w:sz w:val="20"/>
            <w:szCs w:val="20"/>
            <w:lang w:val="en-GB"/>
          </w:rPr>
          <w:t xml:space="preserve">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w:t>
        </w:r>
        <w:r>
          <w:rPr>
            <w:b/>
            <w:bCs/>
            <w:lang w:val="en-GB"/>
          </w:rPr>
          <w:t xml:space="preserve">A.5.</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del w:id="123065" w:author="Albert Kwame Osei-Owusu" w:date="2026-10-21T20:00:00Z">
              <w:r>
                <w:rPr/>
                <w:delText>consumption</w:delText>
              </w:r>
            </w:del>
            <w:proofErr w:type="spellEnd"/>
            <w:del w:id="123066" w:author="Albert Kwame Osei-Owusu" w:date="2026-10-21T20:00:00Z">
              <w:r>
                <w:rPr/>
                <w:delText xml:space="preserve"> </w:delText>
              </w:r>
            </w:del>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del w:id="123067" w:author="Albert Kwame Osei-Owusu" w:date="2026-10-21T20:00:00Z">
              <w:r>
                <w:rPr/>
                <w:delText>consumption</w:delText>
              </w:r>
            </w:del>
            <w:proofErr w:type="spellEnd"/>
            <w:del w:id="123068" w:author="Albert Kwame Osei-Owusu" w:date="2026-10-21T20:00:00Z">
              <w:r>
                <w:rPr/>
                <w:delText xml:space="preserve"> </w:delText>
              </w:r>
            </w:del>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23069" w:author="Albert Kwame Osei-Owusu" w:date="2026-10-21T20:00:00Z">
              <w:r>
                <w:t xml:space="preserve">4,267</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23070" w:author="Albert Kwame Osei-Owusu" w:date="2026-10-21T20:00:00Z">
              <w:r>
                <w:t xml:space="preserve">77,241</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23071" w:author="Albert Kwame Osei-Owusu" w:date="2026-10-21T20:00:00Z">
              <w:r>
                <w:t xml:space="preserve">5.5</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23072" w:author="Albert Kwame Osei-Owusu" w:date="2026-10-21T20:00:00Z">
              <w:r>
                <w:t xml:space="preserve">3,498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23073" w:author="Albert Kwame Osei-Owusu" w:date="2026-10-21T20:00:00Z">
              <w:r>
                <w:t xml:space="preserve">53,925</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23074" w:author="Albert Kwame Osei-Owusu" w:date="2026-10-21T20:00:00Z">
              <w:r>
                <w:t xml:space="preserve">6.5</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23075" w:author="Albert Kwame Osei-Owusu" w:date="2026-10-21T20:00:00Z">
              <w:r>
                <w:t xml:space="preserve">75</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23076" w:author="Albert Kwame Osei-Owusu" w:date="2026-10-21T20:00:00Z">
              <w:r>
                <w:t xml:space="preserve">1,276</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23077" w:author="Albert Kwame Osei-Owusu" w:date="2026-10-21T20:00:00Z">
              <w:r>
                <w:t xml:space="preserve">5.9</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23078" w:author="Albert Kwame Osei-Owusu" w:date="2026-10-21T20:00:00Z">
              <w:r>
                <w:t xml:space="preserve">4,118</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23079" w:author="Albert Kwame Osei-Owusu" w:date="2026-10-21T20:00:00Z">
              <w:r>
                <w:t xml:space="preserve">99,443</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23080" w:author="Albert Kwame Osei-Owusu" w:date="2026-10-21T20:00:00Z">
              <w:r>
                <w:t xml:space="preserve">4.1</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23081" w:author="Albert Kwame Osei-Owusu" w:date="2026-10-21T20:00:00Z">
              <w:r>
                <w:t xml:space="preserve">221</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23082" w:author="Albert Kwame Osei-Owusu" w:date="2026-10-21T20:00:00Z">
              <w:r>
                <w:t xml:space="preserve">10,586</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23083" w:author="Albert Kwame Osei-Owusu" w:date="2026-10-21T20:00:00Z">
              <w:r>
                <w:t xml:space="preserve">2.1</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w:t>
        </w:r>
        <w:r>
          <w:rPr>
            <w:b/>
            <w:bCs/>
            <w:lang w:val="en-GB"/>
          </w:rPr>
          <w:t xml:space="preserve">A.6.</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w:t>
        </w:r>
        <w:r>
          <w:rPr>
            <w:rFonts w:ascii="Times New Roman" w:hAnsi="Times New Roman" w:cs="Times New Roman"/>
            <w:sz w:val="20"/>
            <w:szCs w:val="20"/>
            <w:lang w:val="en-GB"/>
          </w:rPr>
          <w:t xml:space="preserve">economy, because</w:t>
        </w:r>
        <w:r>
          <w:rPr>
            <w:rFonts w:ascii="Times New Roman" w:hAnsi="Times New Roman" w:cs="Times New Roman"/>
            <w:sz w:val="20"/>
            <w:szCs w:val="20"/>
            <w:lang w:val="en-GB"/>
          </w:rPr>
          <w:t xml:space="preserve"> Danish-flagged shipping sells its services overwhelmingly abroad, and treating that output as an input to domestic industries loads international shipping emissions onto every Danish purchaser, health care among them. The excess is reallocated to </w:t>
        </w:r>
        <w:r>
          <w:rPr>
            <w:rFonts w:ascii="Times New Roman" w:hAnsi="Times New Roman" w:cs="Times New Roman"/>
            <w:sz w:val="20"/>
            <w:szCs w:val="20"/>
            <w:lang w:val="en-GB"/>
          </w:rPr>
          <w:t xml:space="preserve">exports,</w:t>
        </w:r>
        <w:r>
          <w:rPr>
            <w:rFonts w:ascii="Times New Roman" w:hAnsi="Times New Roman" w:cs="Times New Roman"/>
            <w:sz w:val="20"/>
            <w:szCs w:val="20"/>
            <w:lang w:val="en-GB"/>
          </w:rPr>
          <w:t xml:space="preserve"> and</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input it replaced is credited to</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buying industries’ net operating surplus, so that every industry’s gross output is unchanged,</w:t>
        </w:r>
        <w:r>
          <w:rPr>
            <w:rFonts w:ascii="Times New Roman" w:hAnsi="Times New Roman" w:cs="Times New Roman"/>
            <w:sz w:val="20"/>
            <w:szCs w:val="20"/>
            <w:lang w:val="en-GB"/>
          </w:rPr>
          <w:t xml:space="preserve"> with the target share φ read from the Danish table for the background year in use: 0.0774 for the 2016 table, which the 2016 and 2019 runs share, and 0.0651 for the 2022 table. As an external check, the same procedure applied to the 2019 table returns 0.0931, </w:t>
        </w:r>
        <w:r>
          <w:rPr>
            <w:rFonts w:ascii="Times New Roman" w:hAnsi="Times New Roman" w:cs="Times New Roman"/>
            <w:sz w:val="20"/>
            <w:szCs w:val="20"/>
            <w:lang w:val="en-GB"/>
          </w:rPr>
          <w:t xml:space="preserve">close to</w:t>
        </w:r>
        <w:r>
          <w:rPr>
            <w:rFonts w:ascii="Times New Roman" w:hAnsi="Times New Roman" w:cs="Times New Roman"/>
            <w:sz w:val="20"/>
            <w:szCs w:val="20"/>
            <w:lang w:val="en-GB"/>
          </w:rPr>
          <w:t xml:space="preserve">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correction moves 11,954 million euros of deliveries from Danish intermediate use to exports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w:t>
        </w:r>
        <w:r>
          <w:rPr>
            <w:rFonts w:ascii="Times New Roman" w:hAnsi="Times New Roman" w:cs="Times New Roman"/>
            <w:sz w:val="20"/>
            <w:szCs w:val="20"/>
            <w:lang w:val="en-GB"/>
          </w:rPr>
          <w:t xml:space="preserve">15.6%,</w:t>
        </w:r>
        <w:r>
          <w:rPr>
            <w:rFonts w:ascii="Times New Roman" w:hAnsi="Times New Roman" w:cs="Times New Roman"/>
            <w:sz w:val="20"/>
            <w:szCs w:val="20"/>
            <w:lang w:val="en-GB"/>
          </w:rPr>
          <w:t xml:space="preserve">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w:t>
        </w:r>
        <w:r>
          <w:rPr>
            <w:rFonts w:ascii="Times New Roman" w:hAnsi="Times New Roman" w:cs="Times New Roman"/>
            <w:sz w:val="20"/>
            <w:szCs w:val="20"/>
            <w:lang w:val="en-GB"/>
          </w:rPr>
          <w:t xml:space="preserve">added; each risk of double counting</w:t>
        </w:r>
        <w:r>
          <w:rPr>
            <w:rFonts w:ascii="Times New Roman" w:hAnsi="Times New Roman" w:cs="Times New Roman"/>
            <w:sz w:val="20"/>
            <w:szCs w:val="20"/>
            <w:lang w:val="en-GB"/>
          </w:rPr>
          <w:t xml:space="preserve"> is </w:t>
        </w:r>
        <w:r>
          <w:rPr>
            <w:rFonts w:ascii="Times New Roman" w:hAnsi="Times New Roman" w:cs="Times New Roman"/>
            <w:sz w:val="20"/>
            <w:szCs w:val="20"/>
            <w:lang w:val="en-GB"/>
          </w:rPr>
          <w:t xml:space="preserve">tested under Double counting below.</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w:t>
        </w:r>
        <w:r>
          <w:rPr>
            <w:rFonts w:ascii="Times New Roman" w:hAnsi="Times New Roman" w:cs="Times New Roman"/>
            <w:sz w:val="20"/>
            <w:szCs w:val="20"/>
            <w:lang w:val="en-GB"/>
          </w:rPr>
          <w:t xml:space="preserve">the 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 behind</w:t>
        </w:r>
        <w:r>
          <w:rPr>
            <w:rFonts w:ascii="Times New Roman" w:hAnsi="Times New Roman" w:cs="Times New Roman"/>
            <w:sz w:val="20"/>
            <w:szCs w:val="20"/>
            <w:lang w:val="en-GB"/>
          </w:rPr>
          <w:t xml:space="preserve"> private travel, which the input-output component does not contain. Sixth, the pharmaceutical component consists of retail and marketed government purchases, and the services column’s own purchase of chemicals is a separate channel of 3.5 million </w:t>
        </w:r>
        <w:r>
          <w:rPr>
            <w:rFonts w:ascii="Times New Roman" w:hAnsi="Times New Roman" w:cs="Times New Roman"/>
            <w:sz w:val="20"/>
            <w:szCs w:val="20"/>
            <w:lang w:val="en-GB"/>
          </w:rPr>
          <w:t xml:space="preserve">euros at the services spend.</w:t>
        </w:r>
        <w:r>
          <w:rPr>
            <w:rFonts w:ascii="Times New Roman" w:hAnsi="Times New Roman" w:cs="Times New Roman"/>
            <w:sz w:val="20"/>
            <w:szCs w:val="20"/>
            <w:lang w:val="en-GB"/>
          </w:rPr>
          <w:t xml:space="preserve"> Seventh, Statistics Denmark’s accounts book 8.7 kt CO₂e of hydrofluorocarbons to hospital activities in 2022, inside the operational term; if any of it were inhaler propellant it would overlap the inhaler term, and the accounts do not allow this to be tested.</w:t>
        </w:r>
        <w:r>
          <w:rPr>
            <w:rFonts w:ascii="Times New Roman" w:hAnsi="Times New Roman" w:cs="Times New Roman"/>
            <w:sz w:val="20"/>
            <w:szCs w:val="20"/>
            <w:lang w:val="en-GB"/>
          </w:rPr>
          <w:t xml:space="preserve"> Eighth, adding up the Scope 3 of several target sectors would double count their deliveries to one another; a decomposition on the double-counting-free method of Cabernard and colleagues [28] is published with the results, and its complement identity returns the footprint exactly.</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w:t>
        </w:r>
        <w:r>
          <w:rPr>
            <w:rFonts w:ascii="Times New Roman" w:hAnsi="Times New Roman" w:cs="Times New Roman"/>
            <w:sz w:val="20"/>
            <w:szCs w:val="20"/>
            <w:lang w:val="en-GB"/>
          </w:rPr>
          <w:t xml:space="preserve">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gives the same decomposition in absolute units, and Fig. A.5 gives it per person, using the Danish population of 5,873,420 </w:t>
        </w:r>
        <w:r>
          <w:rPr>
            <w:rFonts w:ascii="Times New Roman" w:hAnsi="Times New Roman" w:cs="Times New Roman"/>
            <w:sz w:val="20"/>
            <w:szCs w:val="20"/>
            <w:lang w:val="en-GB"/>
          </w:rPr>
          <w:t xml:space="preserve">on 1 January 2022 [17].</w:t>
        </w:r>
        <w:r>
          <w:rPr>
            <w:rFonts w:ascii="Times New Roman" w:hAnsi="Times New Roman" w:cs="Times New Roman"/>
            <w:sz w:val="20"/>
            <w:szCs w:val="20"/>
            <w:lang w:val="en-GB"/>
          </w:rPr>
          <w:t xml:space="preserve"> Per-person values are the form most readily compared with other national studies, which </w:t>
        </w:r>
        <w:r>
          <w:rPr>
            <w:rFonts w:ascii="Times New Roman" w:hAnsi="Times New Roman" w:cs="Times New Roman"/>
            <w:sz w:val="20"/>
            <w:szCs w:val="20"/>
            <w:lang w:val="en-GB"/>
          </w:rPr>
          <w:t xml:space="preserve">often</w:t>
        </w:r>
        <w:r>
          <w:rPr>
            <w:rFonts w:ascii="Times New Roman" w:hAnsi="Times New Roman" w:cs="Times New Roman"/>
            <w:sz w:val="20"/>
            <w:szCs w:val="20"/>
            <w:lang w:val="en-GB"/>
          </w:rPr>
          <w:t xml:space="preserve">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w:t>
        </w:r>
        <w:r>
          <w:rPr>
            <w:lang w:val="en-GB"/>
          </w:rPr>
          <w:t xml:space="preserve">comprises</w:t>
        </w:r>
        <w:r>
          <w:rPr>
            <w:lang w:val="en-GB"/>
          </w:rPr>
          <w:t xml:space="preserve">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w:t>
        </w:r>
        <w:r>
          <w:rPr>
            <w:rFonts w:ascii="Times New Roman" w:hAnsi="Times New Roman" w:cs="Times New Roman"/>
            <w:sz w:val="20"/>
            <w:szCs w:val="20"/>
            <w:lang w:val="en-GB"/>
          </w:rPr>
          <w:t xml:space="preserve"> in</w:t>
        </w:r>
        <w:r>
          <w:rPr>
            <w:rFonts w:ascii="Times New Roman" w:hAnsi="Times New Roman" w:cs="Times New Roman"/>
            <w:sz w:val="20"/>
            <w:szCs w:val="20"/>
            <w:lang w:val="en-GB"/>
          </w:rPr>
          <w:t xml:space="preserve"> version 3.8.2</w:t>
        </w:r>
        <w:r>
          <w:rPr>
            <w:rFonts w:ascii="Times New Roman" w:hAnsi="Times New Roman" w:cs="Times New Roman"/>
            <w:sz w:val="20"/>
            <w:szCs w:val="20"/>
            <w:lang w:val="en-GB"/>
          </w:rPr>
          <w:t xml:space="preserve"> the Danish health </w:t>
        </w:r>
        <w:r>
          <w:rPr>
            <w:rFonts w:ascii="Times New Roman" w:hAnsi="Times New Roman" w:cs="Times New Roman"/>
            <w:sz w:val="20"/>
            <w:szCs w:val="20"/>
            <w:lang w:val="en-GB"/>
          </w:rPr>
          <w:t xml:space="preserve">block is anomalous for two years.</w:t>
        </w:r>
        <w:r>
          <w:rPr>
            <w:rFonts w:ascii="Times New Roman" w:hAnsi="Times New Roman" w:cs="Times New Roman"/>
            <w:sz w:val="20"/>
            <w:szCs w:val="20"/>
            <w:lang w:val="en-GB"/>
          </w:rPr>
          <w:t xml:space="preserve"> The output of the health and social work industry is 37,163 million euros in 2016 and 38,298 million in 2017,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w:t>
        </w:r>
        <w:r>
          <w:rPr>
            <w:rFonts w:ascii="Times New Roman" w:hAnsi="Times New Roman" w:cs="Times New Roman"/>
            <w:sz w:val="20"/>
            <w:szCs w:val="20"/>
            <w:lang w:val="en-GB"/>
          </w:rPr>
          <w:t xml:space="preserve"> respectively,</w:t>
        </w:r>
        <w:r>
          <w:rPr>
            <w:rFonts w:ascii="Times New Roman" w:hAnsi="Times New Roman" w:cs="Times New Roman"/>
            <w:sz w:val="20"/>
            <w:szCs w:val="20"/>
            <w:lang w:val="en-GB"/>
          </w:rPr>
          <w:t xml:space="preserve"> which is why version 3.8.2 is used here.</w:t>
        </w:r>
        <w:r>
          <w:rPr>
            <w:rFonts w:ascii="Times New Roman" w:hAnsi="Times New Roman" w:cs="Times New Roman"/>
            <w:sz w:val="20"/>
            <w:szCs w:val="20"/>
            <w:lang w:val="en-GB"/>
          </w:rPr>
          <w:t xml:space="preserve"> The 2022 table of version 3.8.2 is itself a projection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its metadata record it as written on 8 September 2021, before Danish statistics for 2022 existed, so its agreement with the 2022 national accounts is a test that the projection passed, and its environmental accounts for 2022 have no equivalent test.</w:t>
        </w:r>
        <w:r>
          <w:rPr>
            <w:rFonts w:ascii="Times New Roman" w:hAnsi="Times New Roman" w:cs="Times New Roman"/>
            <w:sz w:val="20"/>
            <w:szCs w:val="20"/>
            <w:lang w:val="en-GB"/>
          </w:rPr>
          <w:t xml:space="preserv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from 33,430 to 35,271 million euros in current prices and the five categories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by between 1.5% and 5.9%</w:t>
        </w:r>
        <w:r>
          <w:rPr>
            <w:rFonts w:ascii="Times New Roman" w:hAnsi="Times New Roman" w:cs="Times New Roman"/>
            <w:sz w:val="20"/>
            <w:szCs w:val="20"/>
            <w:lang w:val="en-GB"/>
          </w:rPr>
          <w:t xml:space="preserve"> (changes computed from unrounded values)</w:t>
        </w:r>
        <w:r>
          <w:rPr>
            <w:rFonts w:ascii="Times New Roman" w:hAnsi="Times New Roman" w:cs="Times New Roman"/>
            <w:sz w:val="20"/>
            <w:szCs w:val="20"/>
            <w:lang w:val="en-GB"/>
          </w:rPr>
          <w:t xml:space="preserve">: the climate footprint from 3,809 to 3,996 kt CO₂e, material extraction from 2,431 to 2,574 kt, blue water consumption from 45.1 to 47.7 Mm³, land use from 2,859 to 3,020 km² and waste generation from 227 to 230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Between 2019 and 2022,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by a further 15.1%, to 40,597 million euros, and the categories diverge: climate change +6.8%, material extraction +35.9%, blue water consumption +56.8%, land use +36.3% and waste generation −4%. The divergence arises largely from the background model. A group-level decomposition (Fig. A.9) shows the net climate increase of 271 kt to be the sum of a 657 kt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in pharmaceuticals and chemical products, which grows because the chemicals block is larger in the 2022 table;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of 231 kt in transport and 171 kt in the residual group; and a net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OECD estimate, Pichler and colleagues, Eckelman and Sherman, and Malik and colleagues include health investment [</w:t>
        </w:r>
        <w:r>
          <w:rPr>
            <w:rFonts w:ascii="Times New Roman" w:hAnsi="Times New Roman" w:cs="Times New Roman"/>
            <w:sz w:val="20"/>
            <w:szCs w:val="20"/>
            <w:lang w:val="en-GB"/>
          </w:rPr>
          <w:t xml:space="preserve">26,29,30,31</w:t>
        </w:r>
        <w:r>
          <w:rPr>
            <w:rFonts w:ascii="Times New Roman" w:hAnsi="Times New Roman" w:cs="Times New Roman"/>
            <w:sz w:val="20"/>
            <w:szCs w:val="20"/>
            <w:lang w:val="en-GB"/>
          </w:rPr>
          <w:t xml:space="preserve">], so their totals are not directly comparable. Three capital treatments were computed. Each changes only the part of the footprint that has capital behind it, the input-output component with the operational term (3,535 kt CO₂e), and none affects the bottom-up terms, so each increase is stated against that part and against the headline of 4,267 kt. Adding the consumption of fixed capital of the Danish health and residential care industries themselves as an exogenous service flow adds 535 kt, 15.1% of that part and 12.5% of the headline.</w:t>
        </w:r>
      </w:ins>
      <w:ins w:id="62595" w:author="Albert Kwame Osei-Owusu" w:date="2026-09-14T09:00:00Z">
        <w:r>
          <w:rPr>
            <w:rFonts w:ascii="Times New Roman" w:hAnsi="Times New Roman" w:cs="Times New Roman"/>
            <w:sz w:val="20"/>
            <w:szCs w:val="20"/>
            <w:lang w:val="en-GB"/>
          </w:rPr>
          <w:t xml:space="preserve"> Endogenising capital into the Leontief inverse on the </w:t>
        </w:r>
        <w:r>
          <w:rPr>
            <w:rFonts w:ascii="Times New Roman" w:hAnsi="Times New Roman" w:cs="Times New Roman"/>
            <w:sz w:val="20"/>
            <w:szCs w:val="20"/>
            <w:lang w:val="en-GB"/>
          </w:rPr>
          <w:t xml:space="preserve">capital use matrices </w:t>
        </w:r>
        <w:r>
          <w:rPr>
            <w:rFonts w:ascii="Times New Roman" w:hAnsi="Times New Roman" w:cs="Times New Roman"/>
            <w:sz w:val="20"/>
            <w:szCs w:val="20"/>
            <w:lang w:val="en-GB"/>
          </w:rPr>
          <w:t xml:space="preserve">published </w:t>
        </w:r>
        <w:r>
          <w:rPr>
            <w:rFonts w:ascii="Times New Roman" w:hAnsi="Times New Roman" w:cs="Times New Roman"/>
            <w:sz w:val="20"/>
            <w:szCs w:val="20"/>
            <w:lang w:val="en-GB"/>
          </w:rPr>
          <w:t xml:space="preserve">for EXIOBASE version 3.8.2 by Wood and Södersten [32], built by the method</w:t>
        </w:r>
        <w:r>
          <w:rPr>
            <w:rFonts w:ascii="Times New Roman" w:hAnsi="Times New Roman" w:cs="Times New Roman"/>
            <w:sz w:val="20"/>
            <w:szCs w:val="20"/>
            <w:lang w:val="en-GB"/>
          </w:rPr>
          <w:t xml:space="preserve">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123005" w:author="Albert Kwame Osei-Owusu" w:date="2026-10-21T20:00:00Z">
        <w:r>
          <w:rPr>
            <w:rFonts w:ascii="Times New Roman" w:hAnsi="Times New Roman" w:cs="Times New Roman"/>
            <w:sz w:val="20"/>
            <w:szCs w:val="20"/>
            <w:lang w:val="en-GB"/>
          </w:rPr>
          <w:t xml:space="preserve">adds the capital of the industries that supply health care, 751 kt, 21.2% of that part and 17.6% of the headline, and increases the material extraction of that part by 38.9%, its blue water consumption by 12.5% and its land use by 22.5%; an endogenisation built from each region’s own capital formation and consumption of fixed capital adds 812 kt (23% of that part and 19% of the headline). The published matrices are for 2020 and are applied to 2022 output without rescaling. The exogenous flow and the endogenised matrices cover different capital, that of the health industries themselves and that of their suppliers, so the combined effect of capital is larger than either; we have not computed it. Excluding the suppliers’ capital places the headline 15% below a capital-inclusive estimate on the Södersten matrices for climate change and 27.8% below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123006" w:author="Albert Kwame Osei-Owusu" w:date="2026-10-21T20:00:00Z">
        <w:r>
          <w:rPr>
            <w:rFonts w:ascii="Times New Roman" w:hAnsi="Times New Roman" w:cs="Times New Roman"/>
            <w:sz w:val="20"/>
            <w:szCs w:val="20"/>
            <w:lang w:val="en-GB"/>
          </w:rPr>
          <w:t xml:space="preserve">The input-output component is characterised on IPCC AR6 GWP100 values [</w:t>
        </w:r>
        <w:r>
          <w:rPr>
            <w:rFonts w:ascii="Times New Roman" w:hAnsi="Times New Roman" w:cs="Times New Roman"/>
            <w:sz w:val="20"/>
            <w:szCs w:val="20"/>
            <w:lang w:val="en-GB"/>
          </w:rPr>
          <w:t xml:space="preserve">5,6</w:t>
        </w:r>
        <w:r>
          <w:rPr>
            <w:rFonts w:ascii="Times New Roman" w:hAnsi="Times New Roman" w:cs="Times New Roman"/>
            <w:sz w:val="20"/>
            <w:szCs w:val="20"/>
            <w:lang w:val="en-GB"/>
          </w:rPr>
          <w:t xml:space="preserve">], restated from the factors of the EXIOBASE characterisation workbook </w:t>
        </w:r>
        <w:r>
          <w:rPr>
            <w:rFonts w:ascii="Times New Roman" w:hAnsi="Times New Roman" w:cs="Times New Roman"/>
            <w:sz w:val="20"/>
            <w:szCs w:val="20"/>
            <w:lang w:val="en-GB"/>
          </w:rPr>
          <w:t xml:space="preserve">[33] </w:t>
        </w:r>
        <w:r>
          <w:rPr>
            <w:rFonts w:ascii="Times New Roman" w:hAnsi="Times New Roman" w:cs="Times New Roman"/>
            <w:sz w:val="20"/>
            <w:szCs w:val="20"/>
            <w:lang w:val="en-GB"/>
          </w:rPr>
          <w:t xml:space="preserve">for carbon dioxide, methane, nitrous oxide and sulphur hexafluoride, and the anaesthetic gases and inhaler propellants are characterised on AR6 as well. Two terms are not: the operational term keeps the AR5 values of Statistics Denmark’s accounts, and was not restated; the travel terms keep the characterisation of the Dutch inventory from which they are scaled. The revision moves the input-output component by up to 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the same physical emissions give 3,254 kt CO₂e on </w:t>
        </w:r>
        <w:r>
          <w:rPr>
            <w:rFonts w:ascii="Times New Roman" w:hAnsi="Times New Roman" w:cs="Times New Roman"/>
            <w:sz w:val="20"/>
            <w:szCs w:val="20"/>
            <w:lang w:val="en-GB"/>
          </w:rPr>
          <w:t xml:space="preserve">the Second Assessment Report (SAR),</w:t>
        </w:r>
        <w:r>
          <w:rPr>
            <w:rFonts w:ascii="Times New Roman" w:hAnsi="Times New Roman" w:cs="Times New Roman"/>
            <w:sz w:val="20"/>
            <w:szCs w:val="20"/>
            <w:lang w:val="en-GB"/>
          </w:rPr>
          <w:t xml:space="preserve"> 3,294 kt on </w:t>
        </w:r>
        <w:r>
          <w:rPr>
            <w:rFonts w:ascii="Times New Roman" w:hAnsi="Times New Roman" w:cs="Times New Roman"/>
            <w:sz w:val="20"/>
            <w:szCs w:val="20"/>
            <w:lang w:val="en-GB"/>
          </w:rPr>
          <w:t xml:space="preserve">the Third (TAR),</w:t>
        </w:r>
        <w:r>
          <w:rPr>
            <w:rFonts w:ascii="Times New Roman" w:hAnsi="Times New Roman" w:cs="Times New Roman"/>
            <w:sz w:val="20"/>
            <w:szCs w:val="20"/>
            <w:lang w:val="en-GB"/>
          </w:rPr>
          <w:t xml:space="preserve"> 3,347 kt on AR4, 3,425 kt on AR5 and 3,415 kt on AR6. AR5 and AR6 are within 0.3% of one another, and AR4 gives 2% less than AR6; of the comparators used here, </w:t>
        </w:r>
        <w:r>
          <w:rPr>
            <w:rFonts w:ascii="Times New Roman" w:hAnsi="Times New Roman" w:cs="Times New Roman"/>
            <w:sz w:val="20"/>
            <w:szCs w:val="20"/>
            <w:lang w:val="en-GB"/>
          </w:rPr>
          <w:t xml:space="preserve">Lenzen and colleagues</w:t>
        </w:r>
        <w:r>
          <w:rPr>
            <w:rFonts w:ascii="Times New Roman" w:hAnsi="Times New Roman" w:cs="Times New Roman"/>
            <w:sz w:val="20"/>
            <w:szCs w:val="20"/>
            <w:lang w:val="en-GB"/>
          </w:rPr>
          <w:t xml:space="preserve"> [20]</w:t>
        </w:r>
        <w:r>
          <w:rPr>
            <w:rFonts w:ascii="Times New Roman" w:hAnsi="Times New Roman" w:cs="Times New Roman"/>
            <w:sz w:val="20"/>
            <w:szCs w:val="20"/>
            <w:lang w:val="en-GB"/>
          </w:rPr>
          <w:t xml:space="preserve"> characterise on AR4 and the Dutch study</w:t>
        </w:r>
        <w:r>
          <w:rPr>
            <w:rFonts w:ascii="Times New Roman" w:hAnsi="Times New Roman" w:cs="Times New Roman"/>
            <w:sz w:val="20"/>
            <w:szCs w:val="20"/>
            <w:lang w:val="en-GB"/>
          </w:rPr>
          <w:t xml:space="preserve"> [8]</w:t>
        </w:r>
        <w:r>
          <w:rPr>
            <w:rFonts w:ascii="Times New Roman" w:hAnsi="Times New Roman" w:cs="Times New Roman"/>
            <w:sz w:val="20"/>
            <w:szCs w:val="20"/>
            <w:lang w:val="en-GB"/>
          </w:rPr>
          <w:t xml:space="preserve"> mainly on AR4, Schmidt and Merciai on AR5, NHS England </w:t>
        </w:r>
        <w:r>
          <w:rPr>
            <w:rFonts w:ascii="Times New Roman" w:hAnsi="Times New Roman" w:cs="Times New Roman"/>
            <w:sz w:val="20"/>
            <w:szCs w:val="20"/>
            <w:lang w:val="en-GB"/>
          </w:rPr>
          <w:t xml:space="preserve">[19] </w:t>
        </w:r>
        <w:r>
          <w:rPr>
            <w:rFonts w:ascii="Times New Roman" w:hAnsi="Times New Roman" w:cs="Times New Roman"/>
            <w:sz w:val="20"/>
            <w:szCs w:val="20"/>
            <w:lang w:val="en-GB"/>
          </w:rPr>
          <w:t xml:space="preserve">on AR5 for anaesthetic nitrous oxide and inhalers, and the OECD estimate </w:t>
        </w:r>
        <w:r>
          <w:rPr>
            <w:rFonts w:ascii="Times New Roman" w:hAnsi="Times New Roman" w:cs="Times New Roman"/>
            <w:sz w:val="20"/>
            <w:szCs w:val="20"/>
            <w:lang w:val="en-GB"/>
          </w:rPr>
          <w:t xml:space="preserve">[26] </w:t>
        </w:r>
        <w:r>
          <w:rPr>
            <w:rFonts w:ascii="Times New Roman" w:hAnsi="Times New Roman" w:cs="Times New Roman"/>
            <w:sz w:val="20"/>
            <w:szCs w:val="20"/>
            <w:lang w:val="en-GB"/>
          </w:rPr>
          <w:t xml:space="preserve">on AR6.</w:t>
        </w:r>
        <w:r>
          <w:rPr>
            <w:rFonts w:ascii="Times New Roman" w:hAnsi="Times New Roman" w:cs="Times New Roman"/>
            <w:sz w:val="20"/>
            <w:szCs w:val="20"/>
            <w:lang w:val="en-GB"/>
          </w:rPr>
          <w:t xml:space="preserve">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w:t>
        </w:r>
        <w:r>
          <w:rPr>
            <w:rFonts w:ascii="Times New Roman" w:hAnsi="Times New Roman" w:cs="Times New Roman"/>
            <w:sz w:val="20"/>
            <w:szCs w:val="20"/>
            <w:lang w:val="en-GB"/>
          </w:rPr>
          <w:t xml:space="preserve">the Danish node alone 43%. That share rests on small purchases of a cheap material. EXIOBASE’s purchase column for the Danish health industry buys 5.7 million euros of Danish sand and clay, close to the 4.9 million euros of gravel and stone, mostly for residential care, that Statistics Denmark’s table records for the Danish health and care industries. At about 7 euros a tonne, that purchase accounts for 0.86 Mt of extraction, the quarries’ own use of sand included, and the production of the chemicals that stand in for medicines draws a further 0.42 </w:t>
        </w:r>
        <w:r>
          <w:rPr>
            <w:rFonts w:ascii="Times New Roman" w:hAnsi="Times New Roman" w:cs="Times New Roman"/>
            <w:sz w:val="20"/>
            <w:szCs w:val="20"/>
            <w:lang w:val="en-GB"/>
          </w:rPr>
          <w:t xml:space="preserve">Mt; the decomposition of the node by purchase channel is published with the results.</w:t>
        </w:r>
        <w:r>
          <w:rPr>
            <w:rFonts w:ascii="Times New Roman" w:hAnsi="Times New Roman" w:cs="Times New Roman"/>
            <w:sz w:val="20"/>
            <w:szCs w:val="20"/>
            <w:lang w:val="en-GB"/>
          </w:rPr>
          <w:t xml:space="preserve"> Because material extraction adds tonnes without weighting, low-value minerals dominate it, as in the Dutch study, where mining accounted for about 98% of material extraction [8]. Cattle farming and raw milk together carry 31% of land use;</w:t>
        </w:r>
        <w:r>
          <w:rPr>
            <w:rFonts w:ascii="Times New Roman" w:hAnsi="Times New Roman" w:cs="Times New Roman"/>
            <w:sz w:val="20"/>
            <w:szCs w:val="20"/>
            <w:lang w:val="en-GB"/>
          </w:rPr>
          <w:t xml:space="preserv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w:t>
        </w:r>
        <w:r>
          <w:rPr>
            <w:rFonts w:ascii="Times New Roman" w:hAnsi="Times New Roman" w:cs="Times New Roman"/>
            <w:sz w:val="20"/>
            <w:szCs w:val="20"/>
            <w:lang w:val="en-GB"/>
          </w:rPr>
          <w:t xml:space="preserve">that component</w:t>
        </w:r>
        <w:r>
          <w:rPr>
            <w:rFonts w:ascii="Times New Roman" w:hAnsi="Times New Roman" w:cs="Times New Roman"/>
            <w:sz w:val="20"/>
            <w:szCs w:val="20"/>
            <w:lang w:val="en-GB"/>
          </w:rPr>
          <w:t xml:space="preserve">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23007" w:author="Albert Kwame Osei-Owusu" w:date="2026-10-21T20:00:00Z">
        <w:r>
          <w:rPr>
            <w:rFonts w:ascii="Times New Roman" w:hAnsi="Times New Roman" w:cs="Times New Roman"/>
            <w:sz w:val="20"/>
            <w:szCs w:val="20"/>
            <w:lang w:val="en-GB"/>
          </w:rPr>
          <w:t xml:space="preserve">The Danish national climate footprint computed in this study, 77.2 Mt CO₂e for 2022, is higher than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63.8 Mt </w:t>
        </w:r>
        <w:r>
          <w:rPr>
            <w:rFonts w:ascii="Times New Roman" w:hAnsi="Times New Roman" w:cs="Times New Roman"/>
            <w:sz w:val="20"/>
            <w:szCs w:val="20"/>
            <w:lang w:val="en-GB"/>
          </w:rPr>
          <w:t xml:space="preserve">of Eurostat’s Full International and Global Accounts for Research in input-Output analysis (FIGARO) </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 which like this study includes households’ own emissions (57.4 Mt without them)</w:t>
        </w:r>
        <w:r>
          <w:rPr>
            <w:rFonts w:ascii="Times New Roman" w:hAnsi="Times New Roman" w:cs="Times New Roman"/>
            <w:sz w:val="20"/>
            <w:szCs w:val="20"/>
            <w:lang w:val="en-GB"/>
          </w:rPr>
          <w:t xml:space="preserve">. It is also higher than</w:t>
        </w:r>
        <w:r>
          <w:rPr>
            <w:rFonts w:ascii="Times New Roman" w:hAnsi="Times New Roman" w:cs="Times New Roman"/>
            <w:sz w:val="20"/>
            <w:szCs w:val="20"/>
            <w:lang w:val="en-GB"/>
          </w:rPr>
          <w:t xml:space="preserve"> Statistics Denmark’s </w:t>
        </w:r>
        <w:r>
          <w:rPr>
            <w:rFonts w:ascii="Times New Roman" w:hAnsi="Times New Roman" w:cs="Times New Roman"/>
            <w:sz w:val="20"/>
            <w:szCs w:val="20"/>
            <w:lang w:val="en-GB"/>
          </w:rPr>
          <w:t xml:space="preserve">AFTRYK,</w:t>
        </w:r>
        <w:r>
          <w:rPr>
            <w:rFonts w:ascii="Times New Roman" w:hAnsi="Times New Roman" w:cs="Times New Roman"/>
            <w:sz w:val="20"/>
            <w:szCs w:val="20"/>
            <w:lang w:val="en-GB"/>
          </w:rPr>
          <w:t xml:space="preserve"> 62.9 Mt [</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 and Schmidt and Merciai’s EXIOBASE-based 73.9 Mt for 2016 [</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 The separation is by model family rather than by year</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national-accounts-based estimates sit below EXIOBASE-based estimates for Denmark. For health care, matching Schmidt and Merciai’s sector, health and social work services, which we take to include childcare as </w:t>
        </w:r>
        <w:r>
          <w:rPr>
            <w:rFonts w:ascii="Times New Roman" w:hAnsi="Times New Roman" w:cs="Times New Roman"/>
            <w:sz w:val="20"/>
            <w:szCs w:val="20"/>
            <w:lang w:val="en-GB"/>
          </w:rPr>
          <w:t xml:space="preserve">section</w:t>
        </w:r>
        <w:r>
          <w:rPr>
            <w:rFonts w:ascii="Times New Roman" w:hAnsi="Times New Roman" w:cs="Times New Roman"/>
            <w:sz w:val="20"/>
            <w:szCs w:val="20"/>
            <w:lang w:val="en-GB"/>
          </w:rPr>
          <w:t xml:space="preserve"> Q </w:t>
        </w:r>
        <w:r>
          <w:rPr>
            <w:rFonts w:ascii="Times New Roman" w:hAnsi="Times New Roman" w:cs="Times New Roman"/>
            <w:sz w:val="20"/>
            <w:szCs w:val="20"/>
            <w:lang w:val="en-GB"/>
          </w:rPr>
          <w:t xml:space="preserve">of the European classification of economic activities (NACE) </w:t>
        </w:r>
        <w:r>
          <w:rPr>
            <w:rFonts w:ascii="Times New Roman" w:hAnsi="Times New Roman" w:cs="Times New Roman"/>
            <w:sz w:val="20"/>
            <w:szCs w:val="20"/>
            <w:lang w:val="en-GB"/>
          </w:rPr>
          <w:t xml:space="preserve">does, and their capital treatment moves this study’s figure from 4.27 to </w:t>
        </w:r>
        <w:r>
          <w:rPr>
            <w:rFonts w:ascii="Times New Roman" w:hAnsi="Times New Roman" w:cs="Times New Roman"/>
            <w:sz w:val="20"/>
            <w:szCs w:val="20"/>
            <w:lang w:val="en-GB"/>
          </w:rPr>
          <w:t xml:space="preserve">5.945</w:t>
        </w:r>
        <w:r>
          <w:rPr>
            <w:rFonts w:ascii="Times New Roman" w:hAnsi="Times New Roman" w:cs="Times New Roman"/>
            <w:sz w:val="20"/>
            <w:szCs w:val="20"/>
            <w:lang w:val="en-GB"/>
          </w:rPr>
          <w:t xml:space="preserve"> Mt CO₂e, </w:t>
        </w:r>
        <w:r>
          <w:rPr>
            <w:rFonts w:ascii="Times New Roman" w:hAnsi="Times New Roman" w:cs="Times New Roman"/>
            <w:sz w:val="20"/>
            <w:szCs w:val="20"/>
            <w:lang w:val="en-GB"/>
          </w:rPr>
          <w:t xml:space="preserve">1.012</w:t>
        </w:r>
        <w:r>
          <w:rPr>
            <w:rFonts w:ascii="Times New Roman" w:hAnsi="Times New Roman" w:cs="Times New Roman"/>
            <w:sz w:val="20"/>
            <w:szCs w:val="20"/>
            <w:lang w:val="en-GB"/>
          </w:rPr>
          <w:t xml:space="preserve"> t per person, against their </w:t>
        </w:r>
        <w:r>
          <w:rPr>
            <w:rFonts w:ascii="Times New Roman" w:hAnsi="Times New Roman" w:cs="Times New Roman"/>
            <w:sz w:val="20"/>
            <w:szCs w:val="20"/>
            <w:lang w:val="en-GB"/>
          </w:rPr>
          <w:t xml:space="preserve">6.10</w:t>
        </w:r>
        <w:r>
          <w:rPr>
            <w:rFonts w:ascii="Times New Roman" w:hAnsi="Times New Roman" w:cs="Times New Roman"/>
            <w:sz w:val="20"/>
            <w:szCs w:val="20"/>
            <w:lang w:val="en-GB"/>
          </w:rPr>
          <w:t xml:space="preserve"> Mt and 1.07 t per person for 2016</w:t>
        </w:r>
        <w:r>
          <w:rPr>
            <w:rFonts w:ascii="Times New Roman" w:hAnsi="Times New Roman" w:cs="Times New Roman"/>
            <w:sz w:val="20"/>
            <w:szCs w:val="20"/>
            <w:lang w:val="en-GB"/>
          </w:rPr>
          <w:t xml:space="preserve">; ours is</w:t>
        </w:r>
        <w:r>
          <w:rPr>
            <w:rFonts w:ascii="Times New Roman" w:hAnsi="Times New Roman" w:cs="Times New Roman"/>
            <w:sz w:val="20"/>
            <w:szCs w:val="20"/>
            <w:lang w:val="en-GB"/>
          </w:rPr>
          <w:t xml:space="preserve"> 2.5% lower in total and 5.4% lower per person.</w:t>
        </w:r>
        <w:r>
          <w:rPr>
            <w:rFonts w:ascii="Times New Roman" w:hAnsi="Times New Roman" w:cs="Times New Roman"/>
            <w:sz w:val="20"/>
            <w:szCs w:val="20"/>
            <w:lang w:val="en-GB"/>
          </w:rPr>
          <w:t xml:space="preserve"> The match also tests the medicines question: adding the hospital medicines at the Chemicals n.e.c. intensity before the match would put the matched figure about a quarter above theirs, and the pharmaceutical-specific intensity about 9% below, whereas the published column agrees to within 3%, so the </w:t>
        </w:r>
        <w:r>
          <w:rPr>
            <w:rFonts w:ascii="Times New Roman" w:hAnsi="Times New Roman" w:cs="Times New Roman"/>
            <w:sz w:val="20"/>
            <w:szCs w:val="20"/>
            <w:lang w:val="en-GB"/>
          </w:rPr>
          <w:t xml:space="preserve">comparison, at</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precision it can bear, is consistent with</w:t>
        </w:r>
        <w:r>
          <w:rPr>
            <w:rFonts w:ascii="Times New Roman" w:hAnsi="Times New Roman" w:cs="Times New Roman"/>
            <w:sz w:val="20"/>
            <w:szCs w:val="20"/>
            <w:lang w:val="en-GB"/>
          </w:rPr>
          <w:t xml:space="preserve"> the published </w:t>
        </w:r>
        <w:r>
          <w:rPr>
            <w:rFonts w:ascii="Times New Roman" w:hAnsi="Times New Roman" w:cs="Times New Roman"/>
            <w:sz w:val="20"/>
            <w:szCs w:val="20"/>
            <w:lang w:val="en-GB"/>
          </w:rPr>
          <w:t xml:space="preserve">column and with neither correction.</w:t>
        </w:r>
        <w:r>
          <w:rPr>
            <w:rFonts w:ascii="Times New Roman" w:hAnsi="Times New Roman" w:cs="Times New Roman"/>
            <w:sz w:val="20"/>
            <w:szCs w:val="20"/>
            <w:lang w:val="en-GB"/>
          </w:rPr>
          <w:t xml:space="preserve"> The capital step adds the 23% of the endogenisation built from each region’s capital formation to the input-output and operational part of the matched figure only, because the travel and gas terms carry no capital. Their model is </w:t>
        </w:r>
        <w:r>
          <w:rPr>
            <w:rFonts w:ascii="Times New Roman" w:hAnsi="Times New Roman" w:cs="Times New Roman"/>
            <w:sz w:val="20"/>
            <w:szCs w:val="20"/>
            <w:lang w:val="en-GB"/>
          </w:rPr>
          <w:t xml:space="preserve">consequential, with marginal suppliers,</w:t>
        </w:r>
        <w:r>
          <w:rPr>
            <w:rFonts w:ascii="Times New Roman" w:hAnsi="Times New Roman" w:cs="Times New Roman"/>
            <w:sz w:val="20"/>
            <w:szCs w:val="20"/>
            <w:lang w:val="en-GB"/>
          </w:rPr>
          <w:t xml:space="preserve"> and ours </w:t>
        </w:r>
        <w:r>
          <w:rPr>
            <w:rFonts w:ascii="Times New Roman" w:hAnsi="Times New Roman" w:cs="Times New Roman"/>
            <w:sz w:val="20"/>
            <w:szCs w:val="20"/>
            <w:lang w:val="en-GB"/>
          </w:rPr>
          <w:t xml:space="preserve">uses average suppliers,</w:t>
        </w:r>
        <w:r>
          <w:rPr>
            <w:rFonts w:ascii="Times New Roman" w:hAnsi="Times New Roman" w:cs="Times New Roman"/>
            <w:sz w:val="20"/>
            <w:szCs w:val="20"/>
            <w:lang w:val="en-GB"/>
          </w:rPr>
          <w:t xml:space="preserve">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w:t>
        </w:r>
        <w:r>
          <w:rPr>
            <w:rFonts w:ascii="Times New Roman" w:hAnsi="Times New Roman" w:cs="Times New Roman"/>
            <w:sz w:val="20"/>
            <w:szCs w:val="20"/>
            <w:lang w:val="en-GB"/>
          </w:rPr>
          <w:t xml:space="preserve">They show how the parameter uncertainty is distributed: the intervals are set by the input-output data rather than by the Danish primary data, and the ranking of contributors is far more precisely determined than their levels.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w:t>
        </w:r>
        <w:r>
          <w:rPr>
            <w:lang w:val="en-GB"/>
          </w:rPr>
          <w:t xml:space="preserve">Variance</w:t>
        </w:r>
        <w:r>
          <w:rPr>
            <w:lang w:val="en-GB"/>
          </w:rPr>
          <w:t xml:space="preserv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w:t>
        </w:r>
        <w:r>
          <w:rPr>
            <w:lang w:val="en-GB"/>
          </w:rPr>
          <w:t xml:space="preserve">Pharmaceuticals and chemical products hold rank one in 96.6% of draws on the Chemicals n.e.c. intensity (left) and services in 60.1% on the pharmaceutical-specific intensity (right).</w:t>
        </w:r>
      </w:ins>
    </w:p>
    <w:p w14:paraId="752071B3" w14:textId="77777777">
      <w:pPr>
        <w:pStyle w:val="Heading2"/>
        <w:rPr>
          <w:ins w:id="123091" w:author="Albert Kwame Osei-Owusu" w:date="2026-10-21T20:00:00Z"/>
          <w:lang w:val="en-GB"/>
        </w:rPr>
      </w:pPr>
      <w:ins w:id="123092" w:author="Albert Kwame Osei-Owusu" w:date="2026-10-21T20:00:00Z">
        <w:r>
          <w:rPr>
            <w:lang w:val="en-GB"/>
          </w:rPr>
          <w:t xml:space="preserve">Sensitivity cases in summary</w:t>
        </w:r>
      </w:ins>
    </w:p>
    <w:p w14:paraId="7E4C277D" w14:textId="77777777">
      <w:pPr>
        <w:spacing w:line="240" w:lineRule="auto"/>
        <w:rPr>
          <w:ins w:id="123089" w:author="Albert Kwame Osei-Owusu" w:date="2026-10-21T20:00:00Z"/>
          <w:rFonts w:ascii="Times New Roman" w:hAnsi="Times New Roman" w:cs="Times New Roman"/>
          <w:sz w:val="20"/>
          <w:szCs w:val="20"/>
          <w:lang w:val="en-GB"/>
        </w:rPr>
      </w:pPr>
      <w:ins w:id="123090" w:author="Albert Kwame Osei-Owusu" w:date="2026-10-21T20:00:00Z">
        <w:r>
          <w:rPr>
            <w:rFonts w:ascii="Times New Roman" w:hAnsi="Times New Roman" w:cs="Times New Roman"/>
            <w:sz w:val="20"/>
            <w:szCs w:val="20"/>
            <w:lang w:val="en-GB"/>
          </w:rPr>
          <w:t xml:space="preserve">Table A.7 lists the sensitivity cases described under Sensitivity, with the choice each one changes, how it is computed and its effect on the climate footprint. Each case changes one </w:t>
        </w:r>
        <w:r>
          <w:rPr>
            <w:rFonts w:ascii="Times New Roman" w:hAnsi="Times New Roman" w:cs="Times New Roman"/>
            <w:sz w:val="20"/>
            <w:szCs w:val="20"/>
            <w:lang w:val="en-GB"/>
          </w:rPr>
          <w:t xml:space="preserve">choice, except the last medicines case, which combines two,</w:t>
        </w:r>
        <w:r>
          <w:rPr>
            <w:rFonts w:ascii="Times New Roman" w:hAnsi="Times New Roman" w:cs="Times New Roman"/>
            <w:sz w:val="20"/>
            <w:szCs w:val="20"/>
            <w:lang w:val="en-GB"/>
          </w:rPr>
          <w:t xml:space="preserve"> and keeps every other input of the headline; the pharmaceutical-specific case reports the median and 95% interval of 100,000 draws, and the other cases are deterministic.</w:t>
        </w:r>
      </w:ins>
    </w:p>
    <w:p w14:paraId="60CCABB8" w14:textId="77777777">
      <w:pPr>
        <w:pStyle w:val="TableCaption"/>
        <w:rPr>
          <w:ins w:id="123093" w:author="Albert Kwame Osei-Owusu" w:date="2026-10-21T20:00:00Z"/>
        </w:rPr>
      </w:pPr>
      <w:ins w:id="123094" w:author="Albert Kwame Osei-Owusu" w:date="2026-10-21T20:00:00Z">
        <w:r>
          <w:rPr>
            <w:b/>
            <w:bCs/>
          </w:rPr>
          <w:t xml:space="preserve">Table A.7.</w:t>
        </w:r>
        <w:r>
          <w:t xml:space="preserve"> Sensitivity cases for the climate footprint of Danish health care, 2022.</w:t>
        </w:r>
      </w:ins>
    </w:p>
    <w:tbl>
      <w:tblPr>
        <w:tblW w:w="9634"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200"/>
        <w:gridCol w:w="4634"/>
        <w:gridCol w:w="1500"/>
        <w:gridCol w:w="1300"/>
      </w:tblGrid>
      <w:tr>
        <w:trPr>
          <w:cantSplit/>
          <w:tblHeader/>
          <w:ins w:id="123095" w:author="Albert Kwame Osei-Owusu" w:date="2026-10-21T20:00:00Z"/>
        </w:trPr>
        <w:tc>
          <w:tcPr>
            <w:tcW w:w="2200" w:type="dxa"/>
            <w:tcBorders>
              <w:bottom w:val="single" w:sz="4" w:space="0" w:color="000000"/>
            </w:tcBorders>
          </w:tcPr>
          <w:p w14:paraId="3D1BA625" w14:textId="77777777">
            <w:pPr>
              <w:pStyle w:val="TableText"/>
              <w:rPr>
                <w:ins w:id="123096" w:author="Albert Kwame Osei-Owusu" w:date="2026-10-21T20:00:00Z"/>
              </w:rPr>
            </w:pPr>
            <w:ins w:id="123097" w:author="Albert Kwame Osei-Owusu" w:date="2026-10-21T20:00:00Z">
              <w:r>
                <w:rPr>
                  <w:b/>
                  <w:bCs/>
                </w:rPr>
                <w:t xml:space="preserve">Case</w:t>
              </w:r>
            </w:ins>
          </w:p>
        </w:tc>
        <w:tc>
          <w:tcPr>
            <w:tcW w:w="4634" w:type="dxa"/>
            <w:tcBorders>
              <w:bottom w:val="single" w:sz="4" w:space="0" w:color="000000"/>
            </w:tcBorders>
          </w:tcPr>
          <w:p w14:paraId="786DA3EB" w14:textId="77777777">
            <w:pPr>
              <w:pStyle w:val="TableText"/>
              <w:rPr>
                <w:ins w:id="123098" w:author="Albert Kwame Osei-Owusu" w:date="2026-10-21T20:00:00Z"/>
              </w:rPr>
            </w:pPr>
            <w:ins w:id="123099" w:author="Albert Kwame Osei-Owusu" w:date="2026-10-21T20:00:00Z">
              <w:r>
                <w:rPr>
                  <w:b/>
                  <w:bCs/>
                </w:rPr>
                <w:t xml:space="preserve">What changes and how it is computed</w:t>
              </w:r>
            </w:ins>
          </w:p>
        </w:tc>
        <w:tc>
          <w:tcPr>
            <w:tcW w:w="1500" w:type="dxa"/>
            <w:tcBorders>
              <w:bottom w:val="single" w:sz="4" w:space="0" w:color="000000"/>
            </w:tcBorders>
          </w:tcPr>
          <w:p w14:paraId="3AD968AC" w14:textId="77777777">
            <w:pPr>
              <w:pStyle w:val="TableText"/>
              <w:rPr>
                <w:ins w:id="123100" w:author="Albert Kwame Osei-Owusu" w:date="2026-10-21T20:00:00Z"/>
              </w:rPr>
            </w:pPr>
            <w:ins w:id="123101" w:author="Albert Kwame Osei-Owusu" w:date="2026-10-21T20:00:00Z">
              <w:r>
                <w:rPr>
                  <w:b/>
                  <w:bCs/>
                </w:rPr>
                <w:t xml:space="preserve">Climate change (kt CO₂e)</w:t>
              </w:r>
            </w:ins>
          </w:p>
        </w:tc>
        <w:tc>
          <w:tcPr>
            <w:tcW w:w="1300" w:type="dxa"/>
            <w:tcBorders>
              <w:bottom w:val="single" w:sz="4" w:space="0" w:color="000000"/>
            </w:tcBorders>
          </w:tcPr>
          <w:p w14:paraId="53D237FD" w14:textId="77777777">
            <w:pPr>
              <w:pStyle w:val="TableText"/>
              <w:rPr>
                <w:ins w:id="123102" w:author="Albert Kwame Osei-Owusu" w:date="2026-10-21T20:00:00Z"/>
              </w:rPr>
            </w:pPr>
            <w:ins w:id="123103" w:author="Albert Kwame Osei-Owusu" w:date="2026-10-21T20:00:00Z">
              <w:r>
                <w:rPr>
                  <w:b/>
                  <w:bCs/>
                </w:rPr>
                <w:t xml:space="preserve">Change from headline (%)</w:t>
              </w:r>
            </w:ins>
          </w:p>
        </w:tc>
      </w:tr>
      <w:tr>
        <w:trPr>
          <w:cantSplit/>
          <w:ins w:id="123104" w:author="Albert Kwame Osei-Owusu" w:date="2026-10-21T20:00:00Z"/>
        </w:trPr>
        <w:tc>
          <w:tcPr>
            <w:tcW w:w="2200" w:type="dxa"/>
          </w:tcPr>
          <w:p w14:paraId="5BF42679" w14:textId="77777777">
            <w:pPr>
              <w:pStyle w:val="TableText"/>
              <w:rPr>
                <w:ins w:id="123105" w:author="Albert Kwame Osei-Owusu" w:date="2026-10-21T20:00:00Z"/>
              </w:rPr>
            </w:pPr>
            <w:ins w:id="123106" w:author="Albert Kwame Osei-Owusu" w:date="2026-10-21T20:00:00Z">
              <w:r>
                <w:t xml:space="preserve">Headline</w:t>
              </w:r>
            </w:ins>
          </w:p>
        </w:tc>
        <w:tc>
          <w:tcPr>
            <w:tcW w:w="4634" w:type="dxa"/>
          </w:tcPr>
          <w:p w14:paraId="55455723" w14:textId="77777777">
            <w:pPr>
              <w:pStyle w:val="TableText"/>
              <w:rPr>
                <w:ins w:id="123107" w:author="Albert Kwame Osei-Owusu" w:date="2026-10-21T20:00:00Z"/>
              </w:rPr>
            </w:pPr>
            <w:ins w:id="123108" w:author="Albert Kwame Osei-Owusu" w:date="2026-10-21T20:00:00Z">
              <w:r>
                <w:t xml:space="preserve">EXIOBASE version 3.8.2 for 2022 with the Danish sea-transport reallocation; medicines at the Chemicals n.e.c. intensity; capital excluded; 95% interval of 100,000 draws in brackets</w:t>
              </w:r>
            </w:ins>
          </w:p>
        </w:tc>
        <w:tc>
          <w:tcPr>
            <w:tcW w:w="1500" w:type="dxa"/>
          </w:tcPr>
          <w:p w14:paraId="26D57636" w14:textId="77777777">
            <w:pPr>
              <w:pStyle w:val="TableText"/>
              <w:rPr>
                <w:ins w:id="123109" w:author="Albert Kwame Osei-Owusu" w:date="2026-10-21T20:00:00Z"/>
              </w:rPr>
            </w:pPr>
            <w:ins w:id="123110" w:author="Albert Kwame Osei-Owusu" w:date="2026-10-21T20:00:00Z">
              <w:r>
                <w:t xml:space="preserve">4,267 (3,675 to 5,029)</w:t>
              </w:r>
            </w:ins>
          </w:p>
        </w:tc>
        <w:tc>
          <w:tcPr>
            <w:tcW w:w="1300" w:type="dxa"/>
          </w:tcPr>
          <w:p w14:paraId="57E3E659" w14:textId="77777777">
            <w:pPr>
              <w:pStyle w:val="TableText"/>
              <w:rPr>
                <w:ins w:id="123111" w:author="Albert Kwame Osei-Owusu" w:date="2026-10-21T20:00:00Z"/>
              </w:rPr>
            </w:pPr>
            <w:ins w:id="123112" w:author="Albert Kwame Osei-Owusu" w:date="2026-10-21T20:00:00Z">
              <w:r>
                <w:t xml:space="preserve">0</w:t>
              </w:r>
            </w:ins>
          </w:p>
        </w:tc>
      </w:tr>
      <w:tr>
        <w:trPr>
          <w:cantSplit/>
          <w:ins w:id="123113" w:author="Albert Kwame Osei-Owusu" w:date="2026-10-21T20:00:00Z"/>
        </w:trPr>
        <w:tc>
          <w:tcPr>
            <w:tcW w:w="2200" w:type="dxa"/>
          </w:tcPr>
          <w:p w14:paraId="67084D46" w14:textId="77777777">
            <w:pPr>
              <w:pStyle w:val="TableText"/>
              <w:rPr>
                <w:ins w:id="123114" w:author="Albert Kwame Osei-Owusu" w:date="2026-10-21T20:00:00Z"/>
              </w:rPr>
            </w:pPr>
            <w:ins w:id="123115" w:author="Albert Kwame Osei-Owusu" w:date="2026-10-21T20:00:00Z">
              <w:r>
                <w:t xml:space="preserve">Pharmaceutical-specific intensity</w:t>
              </w:r>
            </w:ins>
          </w:p>
        </w:tc>
        <w:tc>
          <w:tcPr>
            <w:tcW w:w="4634" w:type="dxa"/>
          </w:tcPr>
          <w:p w14:paraId="338DEB25" w14:textId="77777777">
            <w:pPr>
              <w:pStyle w:val="TableText"/>
              <w:rPr>
                <w:ins w:id="123116" w:author="Albert Kwame Osei-Owusu" w:date="2026-10-21T20:00:00Z"/>
              </w:rPr>
            </w:pPr>
            <w:ins w:id="123117" w:author="Albert Kwame Osei-Owusu" w:date="2026-10-21T20:00:00Z">
              <w:r>
                <w:t xml:space="preserve">Medicines bought as goods carried at one third of the Chemicals n.e.c. intensity for climate change (one seventh for material extraction, between one seventh and one for the other categories); median of 100,000 draws</w:t>
              </w:r>
            </w:ins>
          </w:p>
        </w:tc>
        <w:tc>
          <w:tcPr>
            <w:tcW w:w="1500" w:type="dxa"/>
          </w:tcPr>
          <w:p w14:paraId="69FDADC5" w14:textId="77777777">
            <w:pPr>
              <w:pStyle w:val="TableText"/>
              <w:rPr>
                <w:ins w:id="123118" w:author="Albert Kwame Osei-Owusu" w:date="2026-10-21T20:00:00Z"/>
              </w:rPr>
            </w:pPr>
            <w:ins w:id="123119" w:author="Albert Kwame Osei-Owusu" w:date="2026-10-21T20:00:00Z">
              <w:r>
                <w:t xml:space="preserve">3,734 (3,163 to 4,457)</w:t>
              </w:r>
            </w:ins>
          </w:p>
        </w:tc>
        <w:tc>
          <w:tcPr>
            <w:tcW w:w="1300" w:type="dxa"/>
          </w:tcPr>
          <w:p w14:paraId="7C441921" w14:textId="77777777">
            <w:pPr>
              <w:pStyle w:val="TableText"/>
              <w:rPr>
                <w:ins w:id="123120" w:author="Albert Kwame Osei-Owusu" w:date="2026-10-21T20:00:00Z"/>
              </w:rPr>
            </w:pPr>
            <w:ins w:id="123121" w:author="Albert Kwame Osei-Owusu" w:date="2026-10-21T20:00:00Z">
              <w:r>
                <w:t xml:space="preserve">−12.5</w:t>
              </w:r>
            </w:ins>
          </w:p>
        </w:tc>
      </w:tr>
      <w:tr>
        <w:trPr>
          <w:cantSplit/>
          <w:ins w:id="123122" w:author="Albert Kwame Osei-Owusu" w:date="2026-10-21T20:00:00Z"/>
        </w:trPr>
        <w:tc>
          <w:tcPr>
            <w:tcW w:w="2200" w:type="dxa"/>
          </w:tcPr>
          <w:p w14:paraId="652F3C92" w14:textId="77777777">
            <w:pPr>
              <w:pStyle w:val="TableText"/>
              <w:rPr>
                <w:ins w:id="123123" w:author="Albert Kwame Osei-Owusu" w:date="2026-10-21T20:00:00Z"/>
              </w:rPr>
            </w:pPr>
            <w:ins w:id="123124" w:author="Albert Kwame Osei-Owusu" w:date="2026-10-21T20:00:00Z">
              <w:r>
                <w:t xml:space="preserve">National mix of services purchases</w:t>
              </w:r>
            </w:ins>
          </w:p>
        </w:tc>
        <w:tc>
          <w:tcPr>
            <w:tcW w:w="4634" w:type="dxa"/>
          </w:tcPr>
          <w:p w14:paraId="6FD81A91" w14:textId="77777777">
            <w:pPr>
              <w:pStyle w:val="TableText"/>
              <w:rPr>
                <w:ins w:id="123125" w:author="Albert Kwame Osei-Owusu" w:date="2026-10-21T20:00:00Z"/>
              </w:rPr>
            </w:pPr>
            <w:ins w:id="123126" w:author="Albert Kwame Osei-Owusu" w:date="2026-10-21T20:00:00Z">
              <w:r>
                <w:t xml:space="preserve">Services purchases re-weighted, product by product and by domestic or imported origin, to the purchases of the Danish health and care industries in Statistics Denmark’s input-output table for 2022, with the services spend held at 10,009 million euros and energy kept at EXIOBASE’s purchases</w:t>
              </w:r>
            </w:ins>
          </w:p>
        </w:tc>
        <w:tc>
          <w:tcPr>
            <w:tcW w:w="1500" w:type="dxa"/>
          </w:tcPr>
          <w:p w14:paraId="26FC973A" w14:textId="77777777">
            <w:pPr>
              <w:pStyle w:val="TableText"/>
              <w:rPr>
                <w:ins w:id="123127" w:author="Albert Kwame Osei-Owusu" w:date="2026-10-21T20:00:00Z"/>
              </w:rPr>
            </w:pPr>
            <w:ins w:id="123128" w:author="Albert Kwame Osei-Owusu" w:date="2026-10-21T20:00:00Z">
              <w:r>
                <w:t xml:space="preserve">5,734</w:t>
              </w:r>
            </w:ins>
          </w:p>
        </w:tc>
        <w:tc>
          <w:tcPr>
            <w:tcW w:w="1300" w:type="dxa"/>
          </w:tcPr>
          <w:p w14:paraId="65DF0BB0" w14:textId="77777777">
            <w:pPr>
              <w:pStyle w:val="TableText"/>
              <w:rPr>
                <w:ins w:id="123129" w:author="Albert Kwame Osei-Owusu" w:date="2026-10-21T20:00:00Z"/>
              </w:rPr>
            </w:pPr>
            <w:ins w:id="123130" w:author="Albert Kwame Osei-Owusu" w:date="2026-10-21T20:00:00Z">
              <w:r>
                <w:t xml:space="preserve">+34.4</w:t>
              </w:r>
            </w:ins>
          </w:p>
        </w:tc>
      </w:tr>
      <w:tr>
        <w:trPr>
          <w:cantSplit/>
          <w:ins w:id="123131" w:author="Albert Kwame Osei-Owusu" w:date="2026-10-21T20:00:00Z"/>
        </w:trPr>
        <w:tc>
          <w:tcPr>
            <w:tcW w:w="2200" w:type="dxa"/>
          </w:tcPr>
          <w:p w14:paraId="5DD4A021" w14:textId="77777777">
            <w:pPr>
              <w:pStyle w:val="TableText"/>
              <w:rPr>
                <w:ins w:id="123132" w:author="Albert Kwame Osei-Owusu" w:date="2026-10-21T20:00:00Z"/>
              </w:rPr>
            </w:pPr>
            <w:ins w:id="123133" w:author="Albert Kwame Osei-Owusu" w:date="2026-10-21T20:00:00Z">
              <w:r>
                <w:t xml:space="preserve">Hospital medicines added</w:t>
              </w:r>
            </w:ins>
          </w:p>
        </w:tc>
        <w:tc>
          <w:tcPr>
            <w:tcW w:w="4634" w:type="dxa"/>
          </w:tcPr>
          <w:p w14:paraId="2087C922" w14:textId="77777777">
            <w:pPr>
              <w:pStyle w:val="TableText"/>
              <w:rPr>
                <w:ins w:id="123134" w:author="Albert Kwame Osei-Owusu" w:date="2026-10-21T20:00:00Z"/>
              </w:rPr>
            </w:pPr>
            <w:ins w:id="123135" w:author="Albert Kwame Osei-Owusu" w:date="2026-10-21T20:00:00Z">
              <w:r>
                <w:t xml:space="preserve">As the previous case, but only the medicines re-weighted, at the Chemicals n.e.c. intensity</w:t>
              </w:r>
            </w:ins>
          </w:p>
        </w:tc>
        <w:tc>
          <w:tcPr>
            <w:tcW w:w="1500" w:type="dxa"/>
          </w:tcPr>
          <w:p w14:paraId="3726F9C3" w14:textId="77777777">
            <w:pPr>
              <w:pStyle w:val="TableText"/>
              <w:rPr>
                <w:ins w:id="123136" w:author="Albert Kwame Osei-Owusu" w:date="2026-10-21T20:00:00Z"/>
              </w:rPr>
            </w:pPr>
            <w:ins w:id="123137" w:author="Albert Kwame Osei-Owusu" w:date="2026-10-21T20:00:00Z">
              <w:r>
                <w:t xml:space="preserve">5,635</w:t>
              </w:r>
            </w:ins>
          </w:p>
        </w:tc>
        <w:tc>
          <w:tcPr>
            <w:tcW w:w="1300" w:type="dxa"/>
          </w:tcPr>
          <w:p w14:paraId="5F7BB049" w14:textId="77777777">
            <w:pPr>
              <w:pStyle w:val="TableText"/>
              <w:rPr>
                <w:ins w:id="123138" w:author="Albert Kwame Osei-Owusu" w:date="2026-10-21T20:00:00Z"/>
              </w:rPr>
            </w:pPr>
            <w:ins w:id="123139" w:author="Albert Kwame Osei-Owusu" w:date="2026-10-21T20:00:00Z">
              <w:r>
                <w:t xml:space="preserve">+32.1</w:t>
              </w:r>
            </w:ins>
          </w:p>
        </w:tc>
      </w:tr>
      <w:tr>
        <w:trPr>
          <w:cantSplit/>
          <w:ins w:id="123140" w:author="Albert Kwame Osei-Owusu" w:date="2026-10-21T20:00:00Z"/>
        </w:trPr>
        <w:tc>
          <w:tcPr>
            <w:tcW w:w="2200" w:type="dxa"/>
          </w:tcPr>
          <w:p w14:paraId="7D4943D1" w14:textId="77777777">
            <w:pPr>
              <w:pStyle w:val="TableText"/>
              <w:rPr>
                <w:ins w:id="123141" w:author="Albert Kwame Osei-Owusu" w:date="2026-10-21T20:00:00Z"/>
              </w:rPr>
            </w:pPr>
            <w:ins w:id="123142" w:author="Albert Kwame Osei-Owusu" w:date="2026-10-21T20:00:00Z">
              <w:r>
                <w:t xml:space="preserve">Hospital medicines at pharmaceutical intensity</w:t>
              </w:r>
            </w:ins>
          </w:p>
        </w:tc>
        <w:tc>
          <w:tcPr>
            <w:tcW w:w="4634" w:type="dxa"/>
          </w:tcPr>
          <w:p w14:paraId="74BEE366" w14:textId="77777777">
            <w:pPr>
              <w:pStyle w:val="TableText"/>
              <w:rPr>
                <w:ins w:id="123143" w:author="Albert Kwame Osei-Owusu" w:date="2026-10-21T20:00:00Z"/>
              </w:rPr>
            </w:pPr>
            <w:ins w:id="123144" w:author="Albert Kwame Osei-Owusu" w:date="2026-10-21T20:00:00Z">
              <w:r>
                <w:t xml:space="preserve">As the previous case, with the medicines at the pharmaceutical-specific intensity</w:t>
              </w:r>
            </w:ins>
          </w:p>
        </w:tc>
        <w:tc>
          <w:tcPr>
            <w:tcW w:w="1500" w:type="dxa"/>
          </w:tcPr>
          <w:p w14:paraId="6771C712" w14:textId="77777777">
            <w:pPr>
              <w:pStyle w:val="TableText"/>
              <w:rPr>
                <w:ins w:id="123145" w:author="Albert Kwame Osei-Owusu" w:date="2026-10-21T20:00:00Z"/>
              </w:rPr>
            </w:pPr>
            <w:ins w:id="123146" w:author="Albert Kwame Osei-Owusu" w:date="2026-10-21T20:00:00Z">
              <w:r>
                <w:t xml:space="preserve">3,933</w:t>
              </w:r>
            </w:ins>
          </w:p>
        </w:tc>
        <w:tc>
          <w:tcPr>
            <w:tcW w:w="1300" w:type="dxa"/>
          </w:tcPr>
          <w:p w14:paraId="1791A365" w14:textId="77777777">
            <w:pPr>
              <w:pStyle w:val="TableText"/>
              <w:rPr>
                <w:ins w:id="123147" w:author="Albert Kwame Osei-Owusu" w:date="2026-10-21T20:00:00Z"/>
              </w:rPr>
            </w:pPr>
            <w:ins w:id="123148" w:author="Albert Kwame Osei-Owusu" w:date="2026-10-21T20:00:00Z">
              <w:r>
                <w:t xml:space="preserve">−7.8</w:t>
              </w:r>
            </w:ins>
          </w:p>
        </w:tc>
      </w:tr>
      <w:tr>
        <w:trPr>
          <w:cantSplit/>
          <w:ins w:id="123149" w:author="Albert Kwame Osei-Owusu" w:date="2026-10-21T20:00:00Z"/>
        </w:trPr>
        <w:tc>
          <w:tcPr>
            <w:tcW w:w="2200" w:type="dxa"/>
          </w:tcPr>
          <w:p w14:paraId="131147D6" w14:textId="77777777">
            <w:pPr>
              <w:pStyle w:val="TableText"/>
              <w:rPr>
                <w:ins w:id="123150" w:author="Albert Kwame Osei-Owusu" w:date="2026-10-21T20:00:00Z"/>
              </w:rPr>
            </w:pPr>
            <w:ins w:id="123151" w:author="Albert Kwame Osei-Owusu" w:date="2026-10-21T20:00:00Z">
              <w:r>
                <w:t xml:space="preserve">Distribution margins at manufacturing intensity</w:t>
              </w:r>
            </w:ins>
          </w:p>
        </w:tc>
        <w:tc>
          <w:tcPr>
            <w:tcW w:w="4634" w:type="dxa"/>
          </w:tcPr>
          <w:p w14:paraId="2D740A15" w14:textId="77777777">
            <w:pPr>
              <w:pStyle w:val="TableText"/>
              <w:rPr>
                <w:ins w:id="123152" w:author="Albert Kwame Osei-Owusu" w:date="2026-10-21T20:00:00Z"/>
              </w:rPr>
            </w:pPr>
            <w:ins w:id="123153" w:author="Albert Kwame Osei-Owusu" w:date="2026-10-21T20:00:00Z">
              <w:r>
                <w:t xml:space="preserve">Each pharmaceutical and appliance purchase column mapped whole to its manufacturing sector, margins included</w:t>
              </w:r>
            </w:ins>
          </w:p>
        </w:tc>
        <w:tc>
          <w:tcPr>
            <w:tcW w:w="1500" w:type="dxa"/>
          </w:tcPr>
          <w:p w14:paraId="5366FEC1" w14:textId="77777777">
            <w:pPr>
              <w:pStyle w:val="TableText"/>
              <w:rPr>
                <w:ins w:id="123154" w:author="Albert Kwame Osei-Owusu" w:date="2026-10-21T20:00:00Z"/>
              </w:rPr>
            </w:pPr>
            <w:ins w:id="123155" w:author="Albert Kwame Osei-Owusu" w:date="2026-10-21T20:00:00Z">
              <w:r>
                <w:t xml:space="preserve">4,755</w:t>
              </w:r>
            </w:ins>
          </w:p>
        </w:tc>
        <w:tc>
          <w:tcPr>
            <w:tcW w:w="1300" w:type="dxa"/>
          </w:tcPr>
          <w:p w14:paraId="3290E560" w14:textId="77777777">
            <w:pPr>
              <w:pStyle w:val="TableText"/>
              <w:rPr>
                <w:ins w:id="123156" w:author="Albert Kwame Osei-Owusu" w:date="2026-10-21T20:00:00Z"/>
              </w:rPr>
            </w:pPr>
            <w:ins w:id="123157" w:author="Albert Kwame Osei-Owusu" w:date="2026-10-21T20:00:00Z">
              <w:r>
                <w:t xml:space="preserve">+11.4</w:t>
              </w:r>
            </w:ins>
          </w:p>
        </w:tc>
      </w:tr>
      <w:tr>
        <w:trPr>
          <w:cantSplit/>
          <w:ins w:id="123158" w:author="Albert Kwame Osei-Owusu" w:date="2026-10-21T20:00:00Z"/>
        </w:trPr>
        <w:tc>
          <w:tcPr>
            <w:tcW w:w="2200" w:type="dxa"/>
          </w:tcPr>
          <w:p w14:paraId="624825C9" w14:textId="77777777">
            <w:pPr>
              <w:pStyle w:val="TableText"/>
              <w:rPr>
                <w:ins w:id="123159" w:author="Albert Kwame Osei-Owusu" w:date="2026-10-21T20:00:00Z"/>
              </w:rPr>
            </w:pPr>
            <w:ins w:id="123160" w:author="Albert Kwame Osei-Owusu" w:date="2026-10-21T20:00:00Z">
              <w:r>
                <w:t xml:space="preserve">Sea-transport target share</w:t>
              </w:r>
            </w:ins>
          </w:p>
        </w:tc>
        <w:tc>
          <w:tcPr>
            <w:tcW w:w="4634" w:type="dxa"/>
          </w:tcPr>
          <w:p w14:paraId="28920B4A" w14:textId="77777777">
            <w:pPr>
              <w:pStyle w:val="TableText"/>
              <w:rPr>
                <w:ins w:id="123161" w:author="Albert Kwame Osei-Owusu" w:date="2026-10-21T20:00:00Z"/>
              </w:rPr>
            </w:pPr>
            <w:ins w:id="123162" w:author="Albert Kwame Osei-Owusu" w:date="2026-10-21T20:00:00Z">
              <w:r>
                <w:t xml:space="preserve">Share of Danish sea-transport output in Danish intermediate use set between 0.05 and 0.15 instead of 0.065</w:t>
              </w:r>
            </w:ins>
          </w:p>
        </w:tc>
        <w:tc>
          <w:tcPr>
            <w:tcW w:w="1500" w:type="dxa"/>
          </w:tcPr>
          <w:p w14:paraId="71765287" w14:textId="77777777">
            <w:pPr>
              <w:pStyle w:val="TableText"/>
              <w:rPr>
                <w:ins w:id="123163" w:author="Albert Kwame Osei-Owusu" w:date="2026-10-21T20:00:00Z"/>
              </w:rPr>
            </w:pPr>
            <w:ins w:id="123164" w:author="Albert Kwame Osei-Owusu" w:date="2026-10-21T20:00:00Z">
              <w:r>
                <w:t xml:space="preserve">4,245 to 4,397</w:t>
              </w:r>
            </w:ins>
          </w:p>
        </w:tc>
        <w:tc>
          <w:tcPr>
            <w:tcW w:w="1300" w:type="dxa"/>
          </w:tcPr>
          <w:p w14:paraId="190128B8" w14:textId="77777777">
            <w:pPr>
              <w:pStyle w:val="TableText"/>
              <w:rPr>
                <w:ins w:id="123165" w:author="Albert Kwame Osei-Owusu" w:date="2026-10-21T20:00:00Z"/>
              </w:rPr>
            </w:pPr>
            <w:ins w:id="123166" w:author="Albert Kwame Osei-Owusu" w:date="2026-10-21T20:00:00Z">
              <w:r>
                <w:t xml:space="preserve">−0.5 to +3.1</w:t>
              </w:r>
            </w:ins>
          </w:p>
        </w:tc>
      </w:tr>
      <w:tr>
        <w:trPr>
          <w:cantSplit/>
          <w:ins w:id="123167" w:author="Albert Kwame Osei-Owusu" w:date="2026-10-21T20:00:00Z"/>
        </w:trPr>
        <w:tc>
          <w:tcPr>
            <w:tcW w:w="2200" w:type="dxa"/>
          </w:tcPr>
          <w:p w14:paraId="4635DAE5" w14:textId="77777777">
            <w:pPr>
              <w:pStyle w:val="TableText"/>
              <w:rPr>
                <w:ins w:id="123168" w:author="Albert Kwame Osei-Owusu" w:date="2026-10-21T20:00:00Z"/>
              </w:rPr>
            </w:pPr>
            <w:ins w:id="123169" w:author="Albert Kwame Osei-Owusu" w:date="2026-10-21T20:00:00Z">
              <w:r>
                <w:t xml:space="preserve">No sea-transport reallocation</w:t>
              </w:r>
            </w:ins>
          </w:p>
        </w:tc>
        <w:tc>
          <w:tcPr>
            <w:tcW w:w="4634" w:type="dxa"/>
          </w:tcPr>
          <w:p w14:paraId="4676EE48" w14:textId="77777777">
            <w:pPr>
              <w:pStyle w:val="TableText"/>
              <w:rPr>
                <w:ins w:id="123170" w:author="Albert Kwame Osei-Owusu" w:date="2026-10-21T20:00:00Z"/>
              </w:rPr>
            </w:pPr>
            <w:ins w:id="123171" w:author="Albert Kwame Osei-Owusu" w:date="2026-10-21T20:00:00Z">
              <w:r>
                <w:t xml:space="preserve">EXIOBASE’s own allocation, 73.6% of the output in Danish intermediate use</w:t>
              </w:r>
            </w:ins>
          </w:p>
        </w:tc>
        <w:tc>
          <w:tcPr>
            <w:tcW w:w="1500" w:type="dxa"/>
          </w:tcPr>
          <w:p w14:paraId="25F60C78" w14:textId="77777777">
            <w:pPr>
              <w:pStyle w:val="TableText"/>
              <w:rPr>
                <w:ins w:id="123172" w:author="Albert Kwame Osei-Owusu" w:date="2026-10-21T20:00:00Z"/>
              </w:rPr>
            </w:pPr>
            <w:ins w:id="123173" w:author="Albert Kwame Osei-Owusu" w:date="2026-10-21T20:00:00Z">
              <w:r>
                <w:t xml:space="preserve">5,688</w:t>
              </w:r>
            </w:ins>
          </w:p>
        </w:tc>
        <w:tc>
          <w:tcPr>
            <w:tcW w:w="1300" w:type="dxa"/>
          </w:tcPr>
          <w:p w14:paraId="14BF1D1F" w14:textId="77777777">
            <w:pPr>
              <w:pStyle w:val="TableText"/>
              <w:rPr>
                <w:ins w:id="123174" w:author="Albert Kwame Osei-Owusu" w:date="2026-10-21T20:00:00Z"/>
              </w:rPr>
            </w:pPr>
            <w:ins w:id="123175" w:author="Albert Kwame Osei-Owusu" w:date="2026-10-21T20:00:00Z">
              <w:r>
                <w:t xml:space="preserve">+33.3</w:t>
              </w:r>
            </w:ins>
          </w:p>
        </w:tc>
      </w:tr>
      <w:tr>
        <w:trPr>
          <w:cantSplit/>
          <w:ins w:id="123176" w:author="Albert Kwame Osei-Owusu" w:date="2026-10-21T20:00:00Z"/>
        </w:trPr>
        <w:tc>
          <w:tcPr>
            <w:tcW w:w="2200" w:type="dxa"/>
          </w:tcPr>
          <w:p w14:paraId="7E31C6C1" w14:textId="77777777">
            <w:pPr>
              <w:pStyle w:val="TableText"/>
              <w:rPr>
                <w:ins w:id="123177" w:author="Albert Kwame Osei-Owusu" w:date="2026-10-21T20:00:00Z"/>
              </w:rPr>
            </w:pPr>
            <w:ins w:id="123178" w:author="Albert Kwame Osei-Owusu" w:date="2026-10-21T20:00:00Z">
              <w:r>
                <w:t xml:space="preserve">Boundary with childcare</w:t>
              </w:r>
            </w:ins>
          </w:p>
        </w:tc>
        <w:tc>
          <w:tcPr>
            <w:tcW w:w="4634" w:type="dxa"/>
          </w:tcPr>
          <w:p w14:paraId="10AE47D5" w14:textId="77777777">
            <w:pPr>
              <w:pStyle w:val="TableText"/>
              <w:rPr>
                <w:ins w:id="123179" w:author="Albert Kwame Osei-Owusu" w:date="2026-10-21T20:00:00Z"/>
              </w:rPr>
            </w:pPr>
            <w:ins w:id="123180" w:author="Albert Kwame Osei-Owusu" w:date="2026-10-21T20:00:00Z">
              <w:r>
                <w:t xml:space="preserve">Childcare added to expenditure, the operational term and the commuting allocation, as in the Dutch template</w:t>
              </w:r>
            </w:ins>
          </w:p>
        </w:tc>
        <w:tc>
          <w:tcPr>
            <w:tcW w:w="1500" w:type="dxa"/>
          </w:tcPr>
          <w:p w14:paraId="34B889CA" w14:textId="77777777">
            <w:pPr>
              <w:pStyle w:val="TableText"/>
              <w:rPr>
                <w:ins w:id="123181" w:author="Albert Kwame Osei-Owusu" w:date="2026-10-21T20:00:00Z"/>
              </w:rPr>
            </w:pPr>
            <w:ins w:id="123182" w:author="Albert Kwame Osei-Owusu" w:date="2026-10-21T20:00:00Z">
              <w:r>
                <w:t xml:space="preserve">4,994</w:t>
              </w:r>
            </w:ins>
          </w:p>
        </w:tc>
        <w:tc>
          <w:tcPr>
            <w:tcW w:w="1300" w:type="dxa"/>
          </w:tcPr>
          <w:p w14:paraId="47E407A8" w14:textId="77777777">
            <w:pPr>
              <w:pStyle w:val="TableText"/>
              <w:rPr>
                <w:ins w:id="123183" w:author="Albert Kwame Osei-Owusu" w:date="2026-10-21T20:00:00Z"/>
              </w:rPr>
            </w:pPr>
            <w:ins w:id="123184" w:author="Albert Kwame Osei-Owusu" w:date="2026-10-21T20:00:00Z">
              <w:r>
                <w:t xml:space="preserve">+17.0</w:t>
              </w:r>
            </w:ins>
          </w:p>
        </w:tc>
      </w:tr>
      <w:tr>
        <w:trPr>
          <w:cantSplit/>
          <w:ins w:id="123185" w:author="Albert Kwame Osei-Owusu" w:date="2026-10-21T20:00:00Z"/>
        </w:trPr>
        <w:tc>
          <w:tcPr>
            <w:tcW w:w="2200" w:type="dxa"/>
          </w:tcPr>
          <w:p w14:paraId="6D311A58" w14:textId="77777777">
            <w:pPr>
              <w:pStyle w:val="TableText"/>
              <w:rPr>
                <w:ins w:id="123186" w:author="Albert Kwame Osei-Owusu" w:date="2026-10-21T20:00:00Z"/>
              </w:rPr>
            </w:pPr>
            <w:ins w:id="123187" w:author="Albert Kwame Osei-Owusu" w:date="2026-10-21T20:00:00Z">
              <w:r>
                <w:t xml:space="preserve">Boundary without residential and elder care</w:t>
              </w:r>
            </w:ins>
          </w:p>
        </w:tc>
        <w:tc>
          <w:tcPr>
            <w:tcW w:w="4634" w:type="dxa"/>
          </w:tcPr>
          <w:p w14:paraId="79A0FF76" w14:textId="77777777">
            <w:pPr>
              <w:pStyle w:val="TableText"/>
              <w:rPr>
                <w:ins w:id="123188" w:author="Albert Kwame Osei-Owusu" w:date="2026-10-21T20:00:00Z"/>
              </w:rPr>
            </w:pPr>
            <w:ins w:id="123189" w:author="Albert Kwame Osei-Owusu" w:date="2026-10-21T20:00:00Z">
              <w:r>
                <w:t xml:space="preserve">Residential and elder care removed from expenditure, the operational term and the commuting allocation</w:t>
              </w:r>
            </w:ins>
          </w:p>
        </w:tc>
        <w:tc>
          <w:tcPr>
            <w:tcW w:w="1500" w:type="dxa"/>
          </w:tcPr>
          <w:p w14:paraId="2669D29A" w14:textId="77777777">
            <w:pPr>
              <w:pStyle w:val="TableText"/>
              <w:rPr>
                <w:ins w:id="123190" w:author="Albert Kwame Osei-Owusu" w:date="2026-10-21T20:00:00Z"/>
              </w:rPr>
            </w:pPr>
            <w:ins w:id="123191" w:author="Albert Kwame Osei-Owusu" w:date="2026-10-21T20:00:00Z">
              <w:r>
                <w:t xml:space="preserve">3,462</w:t>
              </w:r>
            </w:ins>
          </w:p>
        </w:tc>
        <w:tc>
          <w:tcPr>
            <w:tcW w:w="1300" w:type="dxa"/>
          </w:tcPr>
          <w:p w14:paraId="3E7E7FA3" w14:textId="77777777">
            <w:pPr>
              <w:pStyle w:val="TableText"/>
              <w:rPr>
                <w:ins w:id="123192" w:author="Albert Kwame Osei-Owusu" w:date="2026-10-21T20:00:00Z"/>
              </w:rPr>
            </w:pPr>
            <w:ins w:id="123193" w:author="Albert Kwame Osei-Owusu" w:date="2026-10-21T20:00:00Z">
              <w:r>
                <w:t xml:space="preserve">−18.9</w:t>
              </w:r>
            </w:ins>
          </w:p>
        </w:tc>
      </w:tr>
      <w:tr>
        <w:trPr>
          <w:cantSplit/>
          <w:ins w:id="123194" w:author="Albert Kwame Osei-Owusu" w:date="2026-10-21T20:00:00Z"/>
        </w:trPr>
        <w:tc>
          <w:tcPr>
            <w:tcW w:w="2200" w:type="dxa"/>
          </w:tcPr>
          <w:p w14:paraId="65C8C87A" w14:textId="77777777">
            <w:pPr>
              <w:pStyle w:val="TableText"/>
              <w:rPr>
                <w:ins w:id="123195" w:author="Albert Kwame Osei-Owusu" w:date="2026-10-21T20:00:00Z"/>
              </w:rPr>
            </w:pPr>
            <w:ins w:id="123196" w:author="Albert Kwame Osei-Owusu" w:date="2026-10-21T20:00:00Z">
              <w:r>
                <w:t xml:space="preserve">Capital of the health industries</w:t>
              </w:r>
            </w:ins>
          </w:p>
        </w:tc>
        <w:tc>
          <w:tcPr>
            <w:tcW w:w="4634" w:type="dxa"/>
          </w:tcPr>
          <w:p w14:paraId="325DFA1E" w14:textId="77777777">
            <w:pPr>
              <w:pStyle w:val="TableText"/>
              <w:rPr>
                <w:ins w:id="123197" w:author="Albert Kwame Osei-Owusu" w:date="2026-10-21T20:00:00Z"/>
              </w:rPr>
            </w:pPr>
            <w:ins w:id="123198" w:author="Albert Kwame Osei-Owusu" w:date="2026-10-21T20:00:00Z">
              <w:r>
                <w:t xml:space="preserve">Consumption of fixed capital of the Danish health and residential care industries added as an exogenous service flow</w:t>
              </w:r>
            </w:ins>
          </w:p>
        </w:tc>
        <w:tc>
          <w:tcPr>
            <w:tcW w:w="1500" w:type="dxa"/>
          </w:tcPr>
          <w:p w14:paraId="237E3F8B" w14:textId="77777777">
            <w:pPr>
              <w:pStyle w:val="TableText"/>
              <w:rPr>
                <w:ins w:id="123199" w:author="Albert Kwame Osei-Owusu" w:date="2026-10-21T20:00:00Z"/>
              </w:rPr>
            </w:pPr>
            <w:ins w:id="123200" w:author="Albert Kwame Osei-Owusu" w:date="2026-10-21T20:00:00Z">
              <w:r>
                <w:t xml:space="preserve">4,802</w:t>
              </w:r>
            </w:ins>
          </w:p>
        </w:tc>
        <w:tc>
          <w:tcPr>
            <w:tcW w:w="1300" w:type="dxa"/>
          </w:tcPr>
          <w:p w14:paraId="35EE5156" w14:textId="77777777">
            <w:pPr>
              <w:pStyle w:val="TableText"/>
              <w:rPr>
                <w:ins w:id="123201" w:author="Albert Kwame Osei-Owusu" w:date="2026-10-21T20:00:00Z"/>
              </w:rPr>
            </w:pPr>
            <w:ins w:id="123202" w:author="Albert Kwame Osei-Owusu" w:date="2026-10-21T20:00:00Z">
              <w:r>
                <w:t xml:space="preserve">+12.5</w:t>
              </w:r>
            </w:ins>
          </w:p>
        </w:tc>
      </w:tr>
      <w:tr>
        <w:trPr>
          <w:cantSplit/>
          <w:ins w:id="123203" w:author="Albert Kwame Osei-Owusu" w:date="2026-10-21T20:00:00Z"/>
        </w:trPr>
        <w:tc>
          <w:tcPr>
            <w:tcW w:w="2200" w:type="dxa"/>
          </w:tcPr>
          <w:p w14:paraId="30663AC6" w14:textId="77777777">
            <w:pPr>
              <w:pStyle w:val="TableText"/>
              <w:rPr>
                <w:ins w:id="123204" w:author="Albert Kwame Osei-Owusu" w:date="2026-10-21T20:00:00Z"/>
              </w:rPr>
            </w:pPr>
            <w:ins w:id="123205" w:author="Albert Kwame Osei-Owusu" w:date="2026-10-21T20:00:00Z">
              <w:r>
                <w:t xml:space="preserve">Capital of the supplying industries</w:t>
              </w:r>
            </w:ins>
          </w:p>
        </w:tc>
        <w:tc>
          <w:tcPr>
            <w:tcW w:w="4634" w:type="dxa"/>
          </w:tcPr>
          <w:p w14:paraId="49E2001A" w14:textId="77777777">
            <w:pPr>
              <w:pStyle w:val="TableText"/>
              <w:rPr>
                <w:ins w:id="123206" w:author="Albert Kwame Osei-Owusu" w:date="2026-10-21T20:00:00Z"/>
              </w:rPr>
            </w:pPr>
            <w:ins w:id="123207" w:author="Albert Kwame Osei-Owusu" w:date="2026-10-21T20:00:00Z">
              <w:r>
                <w:t xml:space="preserve">Capital endogenised on the 2020 capital use matrices for EXIOBASE version 3.8.2 [32], applied to 2022 output</w:t>
              </w:r>
            </w:ins>
          </w:p>
        </w:tc>
        <w:tc>
          <w:tcPr>
            <w:tcW w:w="1500" w:type="dxa"/>
          </w:tcPr>
          <w:p w14:paraId="41ED5BD0" w14:textId="77777777">
            <w:pPr>
              <w:pStyle w:val="TableText"/>
              <w:rPr>
                <w:ins w:id="123208" w:author="Albert Kwame Osei-Owusu" w:date="2026-10-21T20:00:00Z"/>
              </w:rPr>
            </w:pPr>
            <w:ins w:id="123209" w:author="Albert Kwame Osei-Owusu" w:date="2026-10-21T20:00:00Z">
              <w:r>
                <w:t xml:space="preserve">5,018</w:t>
              </w:r>
            </w:ins>
          </w:p>
        </w:tc>
        <w:tc>
          <w:tcPr>
            <w:tcW w:w="1300" w:type="dxa"/>
          </w:tcPr>
          <w:p w14:paraId="20384AC2" w14:textId="77777777">
            <w:pPr>
              <w:pStyle w:val="TableText"/>
              <w:rPr>
                <w:ins w:id="123210" w:author="Albert Kwame Osei-Owusu" w:date="2026-10-21T20:00:00Z"/>
              </w:rPr>
            </w:pPr>
            <w:ins w:id="123211" w:author="Albert Kwame Osei-Owusu" w:date="2026-10-21T20:00:00Z">
              <w:r>
                <w:t xml:space="preserve">+17.6</w:t>
              </w:r>
            </w:ins>
          </w:p>
        </w:tc>
      </w:tr>
      <w:tr>
        <w:trPr>
          <w:cantSplit/>
          <w:ins w:id="123212" w:author="Albert Kwame Osei-Owusu" w:date="2026-10-21T20:00:00Z"/>
        </w:trPr>
        <w:tc>
          <w:tcPr>
            <w:tcW w:w="2200" w:type="dxa"/>
          </w:tcPr>
          <w:p w14:paraId="325FF843" w14:textId="77777777">
            <w:pPr>
              <w:pStyle w:val="TableText"/>
              <w:rPr>
                <w:ins w:id="123213" w:author="Albert Kwame Osei-Owusu" w:date="2026-10-21T20:00:00Z"/>
              </w:rPr>
            </w:pPr>
            <w:ins w:id="123214" w:author="Albert Kwame Osei-Owusu" w:date="2026-10-21T20:00:00Z">
              <w:r>
                <w:t xml:space="preserve">Capital, full endogenisation</w:t>
              </w:r>
            </w:ins>
          </w:p>
        </w:tc>
        <w:tc>
          <w:tcPr>
            <w:tcW w:w="4634" w:type="dxa"/>
          </w:tcPr>
          <w:p w14:paraId="4BDA083E" w14:textId="77777777">
            <w:pPr>
              <w:pStyle w:val="TableText"/>
              <w:rPr>
                <w:ins w:id="123215" w:author="Albert Kwame Osei-Owusu" w:date="2026-10-21T20:00:00Z"/>
              </w:rPr>
            </w:pPr>
            <w:ins w:id="123216" w:author="Albert Kwame Osei-Owusu" w:date="2026-10-21T20:00:00Z">
              <w:r>
                <w:t xml:space="preserve">Capital endogenised from each region’s own capital formation and consumption of fixed capital</w:t>
              </w:r>
            </w:ins>
          </w:p>
        </w:tc>
        <w:tc>
          <w:tcPr>
            <w:tcW w:w="1500" w:type="dxa"/>
          </w:tcPr>
          <w:p w14:paraId="40FB9D8F" w14:textId="77777777">
            <w:pPr>
              <w:pStyle w:val="TableText"/>
              <w:rPr>
                <w:ins w:id="123217" w:author="Albert Kwame Osei-Owusu" w:date="2026-10-21T20:00:00Z"/>
              </w:rPr>
            </w:pPr>
            <w:ins w:id="123218" w:author="Albert Kwame Osei-Owusu" w:date="2026-10-21T20:00:00Z">
              <w:r>
                <w:t xml:space="preserve">5,079</w:t>
              </w:r>
            </w:ins>
          </w:p>
        </w:tc>
        <w:tc>
          <w:tcPr>
            <w:tcW w:w="1300" w:type="dxa"/>
          </w:tcPr>
          <w:p w14:paraId="7D9ADCE2" w14:textId="77777777">
            <w:pPr>
              <w:pStyle w:val="TableText"/>
              <w:rPr>
                <w:ins w:id="123219" w:author="Albert Kwame Osei-Owusu" w:date="2026-10-21T20:00:00Z"/>
              </w:rPr>
            </w:pPr>
            <w:ins w:id="123220" w:author="Albert Kwame Osei-Owusu" w:date="2026-10-21T20:00:00Z">
              <w:r>
                <w:t xml:space="preserve">+19.0</w:t>
              </w:r>
            </w:ins>
          </w:p>
        </w:tc>
      </w:tr>
      <w:tr>
        <w:trPr>
          <w:cantSplit/>
          <w:ins w:id="123221" w:author="Albert Kwame Osei-Owusu" w:date="2026-10-21T20:00:00Z"/>
        </w:trPr>
        <w:tc>
          <w:tcPr>
            <w:tcW w:w="2200" w:type="dxa"/>
          </w:tcPr>
          <w:p w14:paraId="2B2E19F1" w14:textId="77777777">
            <w:pPr>
              <w:pStyle w:val="TableText"/>
              <w:rPr>
                <w:ins w:id="123222" w:author="Albert Kwame Osei-Owusu" w:date="2026-10-21T20:00:00Z"/>
              </w:rPr>
            </w:pPr>
            <w:ins w:id="123223" w:author="Albert Kwame Osei-Owusu" w:date="2026-10-21T20:00:00Z">
              <w:r>
                <w:t xml:space="preserve">GWP revision</w:t>
              </w:r>
            </w:ins>
          </w:p>
        </w:tc>
        <w:tc>
          <w:tcPr>
            <w:tcW w:w="4634" w:type="dxa"/>
          </w:tcPr>
          <w:p w14:paraId="5AE18DC0" w14:textId="77777777">
            <w:pPr>
              <w:pStyle w:val="TableText"/>
              <w:rPr>
                <w:ins w:id="123224" w:author="Albert Kwame Osei-Owusu" w:date="2026-10-21T20:00:00Z"/>
              </w:rPr>
            </w:pPr>
            <w:ins w:id="123225" w:author="Albert Kwame Osei-Owusu" w:date="2026-10-21T20:00:00Z">
              <w:r>
                <w:t xml:space="preserve">Input-output component characterised on the SAR, TAR, AR4 or AR5 values instead of AR6; the other terms unchanged</w:t>
              </w:r>
            </w:ins>
          </w:p>
        </w:tc>
        <w:tc>
          <w:tcPr>
            <w:tcW w:w="1500" w:type="dxa"/>
          </w:tcPr>
          <w:p w14:paraId="67CE3EA0" w14:textId="77777777">
            <w:pPr>
              <w:pStyle w:val="TableText"/>
              <w:rPr>
                <w:ins w:id="123226" w:author="Albert Kwame Osei-Owusu" w:date="2026-10-21T20:00:00Z"/>
              </w:rPr>
            </w:pPr>
            <w:ins w:id="123227" w:author="Albert Kwame Osei-Owusu" w:date="2026-10-21T20:00:00Z">
              <w:r>
                <w:t xml:space="preserve">4,105 to 4,277</w:t>
              </w:r>
            </w:ins>
          </w:p>
        </w:tc>
        <w:tc>
          <w:tcPr>
            <w:tcW w:w="1300" w:type="dxa"/>
          </w:tcPr>
          <w:p w14:paraId="47749B11" w14:textId="77777777">
            <w:pPr>
              <w:pStyle w:val="TableText"/>
              <w:rPr>
                <w:ins w:id="123228" w:author="Albert Kwame Osei-Owusu" w:date="2026-10-21T20:00:00Z"/>
              </w:rPr>
            </w:pPr>
            <w:ins w:id="123229" w:author="Albert Kwame Osei-Owusu" w:date="2026-10-21T20:00:00Z">
              <w:r>
                <w:t xml:space="preserve">−3.8 to +0.2</w:t>
              </w:r>
            </w:ins>
          </w:p>
        </w:tc>
      </w:tr>
      <w:tr>
        <w:trPr>
          <w:cantSplit/>
          <w:ins w:id="123230" w:author="Albert Kwame Osei-Owusu" w:date="2026-10-21T20:00:00Z"/>
        </w:trPr>
        <w:tc>
          <w:tcPr>
            <w:tcW w:w="2200" w:type="dxa"/>
          </w:tcPr>
          <w:p w14:paraId="13A3B28D" w14:textId="77777777">
            <w:pPr>
              <w:pStyle w:val="TableText"/>
              <w:rPr>
                <w:ins w:id="123231" w:author="Albert Kwame Osei-Owusu" w:date="2026-10-21T20:00:00Z"/>
              </w:rPr>
            </w:pPr>
            <w:ins w:id="123232" w:author="Albert Kwame Osei-Owusu" w:date="2026-10-21T20:00:00Z">
              <w:r>
                <w:t xml:space="preserve">Correlation of the travel terms</w:t>
              </w:r>
            </w:ins>
          </w:p>
        </w:tc>
        <w:tc>
          <w:tcPr>
            <w:tcW w:w="4634" w:type="dxa"/>
          </w:tcPr>
          <w:p w14:paraId="208A949E" w14:textId="77777777">
            <w:pPr>
              <w:pStyle w:val="TableText"/>
              <w:rPr>
                <w:ins w:id="123233" w:author="Albert Kwame Osei-Owusu" w:date="2026-10-21T20:00:00Z"/>
              </w:rPr>
            </w:pPr>
            <w:ins w:id="123234" w:author="Albert Kwame Osei-Owusu" w:date="2026-10-21T20:00:00Z">
              <w:r>
                <w:t xml:space="preserve">Correlation between employee commuting and patient and visitor travel set to 0 or 0.5 instead of 0.8; 95% interval of 20,000 draws, which is 3,672 to 5,027 at 0.8</w:t>
              </w:r>
            </w:ins>
          </w:p>
        </w:tc>
        <w:tc>
          <w:tcPr>
            <w:tcW w:w="1500" w:type="dxa"/>
          </w:tcPr>
          <w:p w14:paraId="19ABCC3A" w14:textId="77777777">
            <w:pPr>
              <w:pStyle w:val="TableText"/>
              <w:rPr>
                <w:ins w:id="123235" w:author="Albert Kwame Osei-Owusu" w:date="2026-10-21T20:00:00Z"/>
              </w:rPr>
            </w:pPr>
            <w:ins w:id="123236" w:author="Albert Kwame Osei-Owusu" w:date="2026-10-21T20:00:00Z">
              <w:r>
                <w:t xml:space="preserve">3,715 to 4,972 (0); 3,690 to 5,003 (0.5)</w:t>
              </w:r>
            </w:ins>
          </w:p>
        </w:tc>
        <w:tc>
          <w:tcPr>
            <w:tcW w:w="1300" w:type="dxa"/>
          </w:tcPr>
          <w:p w14:paraId="5BE3C8E2" w14:textId="77777777">
            <w:pPr>
              <w:pStyle w:val="TableText"/>
              <w:rPr>
                <w:ins w:id="123237" w:author="Albert Kwame Osei-Owusu" w:date="2026-10-21T20:00:00Z"/>
              </w:rPr>
            </w:pPr>
            <w:ins w:id="123238" w:author="Albert Kwame Osei-Owusu" w:date="2026-10-21T20:00:00Z">
              <w:r>
                <w:t xml:space="preserve">Interval only</w:t>
              </w:r>
            </w:ins>
          </w:p>
        </w:tc>
      </w:tr>
    </w:tbl>
    <w:p w14:paraId="59F9517F" w14:textId="77777777">
      <w:pPr>
        <w:pStyle w:val="TableNote"/>
        <w:rPr>
          <w:ins w:id="123239" w:author="Albert Kwame Osei-Owusu" w:date="2026-10-21T20:00:00Z"/>
        </w:rPr>
      </w:pPr>
      <w:ins w:id="123240" w:author="Albert Kwame Osei-Owusu" w:date="2026-10-21T20:00:00Z">
        <w:r>
          <w:t xml:space="preserve">Changes are relative to the deterministic headline of 4,266.88 kt CO₂e. GWP, global warming potential; SAR, TAR, AR4, AR5 and AR6, the Second to Sixth Assessment Reports of the Intergovernmental Panel on Climate Change. The effects on the other four categories are published with the results.</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w:t>
        </w:r>
        <w:r>
          <w:rPr>
            <w:rFonts w:ascii="Times New Roman" w:hAnsi="Times New Roman" w:cs="Times New Roman"/>
            <w:sz w:val="20"/>
            <w:szCs w:val="20"/>
            <w:lang w:val="en-GB"/>
          </w:rPr>
          <w:t xml:space="preserve">2023; the reports for 2016 and 2019 are data version TU0621v1, 2022.</w:t>
        </w:r>
        <w:r>
          <w:rPr>
            <w:rFonts w:ascii="Times New Roman" w:hAnsi="Times New Roman" w:cs="Times New Roman"/>
            <w:sz w:val="20"/>
            <w:szCs w:val="20"/>
            <w:lang w:val="en-GB"/>
          </w:rPr>
          <w:t xml:space="preserve">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w:t>
        </w:r>
        <w:r>
          <w:rPr>
            <w:rFonts w:ascii="Times New Roman" w:hAnsi="Times New Roman" w:cs="Times New Roman"/>
            <w:sz w:val="20"/>
            <w:szCs w:val="20"/>
            <w:lang w:val="en-GB"/>
          </w:rPr>
          <w:t xml:space="preserve">M.A. Sørensen, O.-K. Nielsen, T.S. Poulsen, K. Valbum, N.S. Nilsen (Eds.), </w:t>
        </w:r>
        <w:r>
          <w:rPr>
            <w:rFonts w:ascii="Times New Roman" w:hAnsi="Times New Roman" w:cs="Times New Roman"/>
            <w:sz w:val="20"/>
            <w:szCs w:val="20"/>
            <w:lang w:val="en-GB"/>
          </w:rPr>
          <w:t xml:space="preserve">Danish consumption and emission of F-gases in 2019, Environmental Project No. 2161, </w:t>
        </w:r>
        <w:r>
          <w:rPr>
            <w:rFonts w:ascii="Times New Roman" w:hAnsi="Times New Roman" w:cs="Times New Roman"/>
            <w:sz w:val="20"/>
            <w:szCs w:val="20"/>
            <w:lang w:val="en-GB"/>
          </w:rPr>
          <w:t xml:space="preserve">Miljøstyrelsen,</w:t>
        </w:r>
        <w:r>
          <w:rPr>
            <w:rFonts w:ascii="Times New Roman" w:hAnsi="Times New Roman" w:cs="Times New Roman"/>
            <w:sz w:val="20"/>
            <w:szCs w:val="20"/>
            <w:lang w:val="en-GB"/>
          </w:rPr>
          <w:t xml:space="preserve">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CO₂ equivalents) by industry and type of emission; AFFALD01: Waste generation by industry and waste category; NABB117: Employment (117-grouping), hours worked by industry</w:t>
        </w:r>
        <w:r>
          <w:rPr>
            <w:rFonts w:ascii="Times New Roman" w:hAnsi="Times New Roman" w:cs="Times New Roman"/>
            <w:sz w:val="20"/>
            <w:szCs w:val="20"/>
            <w:lang w:val="en-GB"/>
          </w:rPr>
          <w:t xml:space="preserve">; FOLK1A: Population at the first day of the quarter</w:t>
        </w:r>
        <w:r>
          <w:rPr>
            <w:rFonts w:ascii="Times New Roman" w:hAnsi="Times New Roman" w:cs="Times New Roman"/>
            <w:sz w:val="20"/>
            <w:szCs w:val="20"/>
            <w:lang w:val="en-GB"/>
          </w:rPr>
          <w:t xml:space="preserve">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AFFALD01, https://www.statbank.dk/NABB117</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FOLK1A</w:t>
          </w:r>
        </w:ins>
      </w:hyperlink>
      <w:ins w:id="117833" w:author="Albert Kwame Osei-Owusu" w:date="2026-09-14T09:00:00Z">
        <w:r>
          <w:rPr>
            <w:rFonts w:ascii="Times New Roman" w:hAnsi="Times New Roman" w:cs="Times New Roman"/>
            <w:sz w:val="20"/>
            <w:szCs w:val="20"/>
            <w:lang w:val="en-GB"/>
          </w:rPr>
          <w:t xml:space="preserve"> (accessed 7 and 14 September </w:t>
        </w:r>
        <w:r>
          <w:rPr>
            <w:rFonts w:ascii="Times New Roman" w:hAnsi="Times New Roman" w:cs="Times New Roman"/>
            <w:sz w:val="20"/>
            <w:szCs w:val="20"/>
            <w:lang w:val="en-GB"/>
          </w:rPr>
          <w:t xml:space="preserve">and 21 October </w:t>
        </w:r>
        <w:r>
          <w:rPr>
            <w:rFonts w:ascii="Times New Roman" w:hAnsi="Times New Roman" w:cs="Times New Roman"/>
            <w:sz w:val="20"/>
            <w:szCs w:val="20"/>
            <w:lang w:val="en-GB"/>
          </w:rPr>
          <w:t xml:space="preserve">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14:paraId="6316C1C1" w14:textId="77777777">
      <w:pPr>
        <w:spacing w:after="60" w:line="240" w:lineRule="auto"/>
        <w:ind w:left="567" w:hanging="567"/>
        <w:rPr>
          <w:ins w:id="123242" w:author="Albert Kwame Osei-Owusu" w:date="2026-10-21T20:00:00Z"/>
          <w:rFonts w:ascii="Times New Roman" w:hAnsi="Times New Roman" w:cs="Times New Roman"/>
          <w:sz w:val="20"/>
          <w:szCs w:val="20"/>
          <w:lang w:val="en-GB"/>
        </w:rPr>
      </w:pPr>
      <w:ins w:id="123243" w:author="Albert Kwame Osei-Owusu" w:date="2026-10-21T20:00:00Z">
        <w:r>
          <w:rPr>
            <w:rFonts w:ascii="Times New Roman" w:hAnsi="Times New Roman" w:cs="Times New Roman"/>
            <w:sz w:val="20"/>
            <w:szCs w:val="20"/>
            <w:lang w:val="en-GB"/>
          </w:rPr>
          <w:t xml:space="preserve">[28]</w:t>
        </w:r>
        <w:r>
          <w:tab/>
        </w:r>
        <w:r>
          <w:t xml:space="preserve">L. Cabernard, S. Pfister, S. Hellweg, A new method for analyzing sustainability performance of global supply chains and its application to material resources, Sci. Total Environ. 684 (2019) 164-177. https://doi.org/10.1016/j.scitotenv.2019.04.434.</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29</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30</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31</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14:paraId="60CAA9AC" w14:textId="77777777">
      <w:pPr>
        <w:spacing w:after="60" w:line="240" w:lineRule="auto"/>
        <w:ind w:left="567" w:hanging="567"/>
        <w:rPr>
          <w:ins w:id="123087" w:author="Albert Kwame Osei-Owusu" w:date="2026-10-21T20:00:00Z"/>
          <w:rFonts w:ascii="Times New Roman" w:hAnsi="Times New Roman" w:cs="Times New Roman"/>
          <w:sz w:val="20"/>
          <w:szCs w:val="20"/>
          <w:lang w:val="en-GB"/>
        </w:rPr>
      </w:pPr>
      <w:ins w:id="123088" w:author="Albert Kwame Osei-Owusu" w:date="2026-10-21T20:00:00Z">
        <w:r>
          <w:rPr>
            <w:rFonts w:ascii="Times New Roman" w:hAnsi="Times New Roman" w:cs="Times New Roman"/>
            <w:sz w:val="20"/>
            <w:szCs w:val="20"/>
            <w:lang w:val="en-GB"/>
          </w:rPr>
          <w:t xml:space="preserve">[32]</w:t>
        </w:r>
        <w:r>
          <w:tab/>
        </w:r>
        <w:r>
          <w:t xml:space="preserve">R. Wood, C.-J. Södersten, Capital use matrices, version 3.8.2 [dataset], Zenodo, 2021. https://doi.org/10.5281/zenodo.7073276.</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33</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CO₂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2026-10-22T08:58:50Z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