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published 117-industry input-output table, with distribution margins assigned to the trade industries, and linked to global supply chains through EXIOBASE version 3.8.2; because demand and model years coincided, no deflation was required. Parameter uncertainty was propagated by Monte Carlo simulation with 100,000 draws. Danish health care was associated with 4,267 kilotonnes of carbon dioxide equivalent (95% uncertainty interval 3,675 to 5,029 kilotonnes), 5.5% of the national consumption-based footprint; 3,498 kilotonnes of material extraction (6.5%); 75 million cubic metres of blue water (5.9%); 4,118 square kilometres of land use (4.1%); and 221 kilotonnes of waste (2.1%). Pharmaceuticals and chemical products were the largest contributor to the climate footprint, at 27.1% (95% interval 24.2% to 29.0%; first in 96.6% of draws), and to material extraction, blue water consumption and waste generation; food led land use. Supply-chain transport contributed 13.3% of the climate footprint, against 29.7% uncorrected, because EXIOBASE allocates 74% of Danish sea-transport output to Danish intermediate use, against 6.5% in Statistics Denmark's table. Blue water consumption and land use occurred predominantly outside Denmark and Europe. Most of the interval width came from the input-output data rather than the Danish primary data. Mitigation must reach beyond health care facilities to procurement, pharmaceutical supply, travel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Keywords: Health care; Environmental footprint; Input-output analysis; Supply chains; Uncertainty;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OECD countries, health care demand accounted for an estimated 4.4% of demand-based greenhouse gas emissions in 2018, with close to four-fifths of it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water use,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food, 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Locating a pressure is not the same as measuring harm. The Earth Commission has argued that environmental sustainability must be judged against the distribution of environmental burdens as well as against biophysical limits [7], and a geographical footprint supplies the spatial evidence such an assessment needs without itself establishing who is exposed to the consequences.</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vintage of the underlying tables [12,13]. The two are complementary rather than ranked. Approaches that combine them supplement EE-MRIO estimates with activity-specific data for sources that monetary accounts represent poorly, such as anaesthetic gases, inhaler propellants and private travel, but integrating top-down and bottom-up evidence introduces boundary and uncertainty problems of its own [13,14]. Capital is a further consequential choice: conventional input-output accounts treat fixed capital formation as final demand rather than allocating it to the services that use it, which understates the consumption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 had different contribution structures again [16].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waste, and why mitigation designed around one indicator can displace pressure onto another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carbon comparisons, but the evidence needed to characterise its health care footprint across several pressures and supply-chain locations is still missing. Comparative EE-MRIO studies have estimated the Danish health care greenhouse gas footprint and established that indirect emissions dominate it [1,6,18]; Danish regional and WHO Europe policy documents point to procurement including pharmaceuticals, energy and transport as areas for action [19,20]; and a Danish regional inventory attributed about 80% of its 2020 emissions to purchased goods and services [21]. Health care is also a large share of economic activity in high-income countries, about 9.4% of gross domestic product in Denmark in 2024 [22]. None of this work provides a Denmark-specific national account that links detailed Danish health care demand to several environmental indicators at once and traces where the associated upstream pressures occur. This absence matters beyond coverage: evidence from other health systems shows that non-climate pressures concentrate in different supply chains and different regions from greenhouse gases [3,13],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 Because the demand year and the model year coincide, neither deflation nor deflator uncertainty enters the estimate.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bounded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kt CO₂e in 2022 and with between 2.1% and 6.5% of the national consumption-based totals across the five categories, with the dominant sources and locations differing by category. Pharmaceuticals and chemical products led four of the five categories and food led land use; because a single aggregated sector stands behind the pharmaceutical result, the finding describes chemically intensive supply chains rather than pharmaceutical production alone. Most blue water consumption and land use occurred outside Denmark and Europe, whereas material extraction and waste generation were comparatively domestic. The contribution is diagnostic: a multi-impact, consumption-based and geographically explicit account of where the pressures associated with Danish health care arise, and therefore of where closer assessment and mitigation analysis would repay the effort. It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consumption-based environmental footprint of Danish health care in 2022 with an EE-MRIO model supplemented by bottom-up estimates for sources that monetary accounts represent poorly. The supplement is additive: the bottom-up terms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[6,24,25]</w:t>
        </w:r>
      </w:ins>
      <w:ins w:id="3186" w:author="Albert Kwame Osei-Owusu" w:date="2026-09-13T09:00:00Z">
        <w:r>
          <w:t xml:space="preserve"> are therefore not directly comparable, and the size of the exclusion is bounded in a separate variant (Appendix A, Gross fixed capital formation).</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and general government for the purposes listed in Appendix A (Health care final demand; Fig. A.1), and converted to euros at the Danmarks Nationalbank annual average rate of 7.4396 kroner per euro. Basic prices exclude VAT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required.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First, EXIOBASE allocates 74% of Danish sea-transport output to Danish intermediate use, against 6.5% in Statistics Denmark's domestic table for 2022, which loads international shipping onto every Danish purchaser; the excess was reallocated to exports with the row and column totals of the Danish block held constant, at a target share read from the Danish table for each background year (0.077 for the 2016 table, which the 2016 and 2019 runs share, and 0.065 for 2022). Read from the 2019 table, the same procedure returns 0.093, matching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out; for the other three indicators it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The model term is then purely upstream, which was verified to machine precision (Appendix A,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51A094DD" w14:textId="77777777" w:rsidR="00A22B16" w:rsidRDefault="00A22B16" w:rsidP="004C5A97">
      <w:pPr>
        <w:spacing w:after="160"/>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added. Medical nitrous oxide was taken from Denmark's National Inventory Document, category 2.G.3.a, which estimates 38 tonnes per year from average sales in 2005 to 2012, including veterinary and minor non-medical use </w:t>
        </w:r>
      </w:ins>
      <w:ins w:id="13877" w:author="Albert Kwame Osei-Owusu" w:date="2026-09-14T09:00:00Z">
        <w:r>
          <w:rPr>
            <w:highlight w:val="yellow"/>
          </w:rPr>
          <w:t xml:space="preserve">[30]</w:t>
        </w:r>
      </w:ins>
      <w:ins w:id="13878" w:author="Albert Kwame Osei-Owusu" w:date="2026-09-14T09:00:00Z">
        <w:r>
          <w:t xml:space="preserve">. Volatile anaesthetics were derived from sales of ATC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F-gas inventory </w:t>
        </w:r>
      </w:ins>
      <w:ins w:id="13885" w:author="Albert Kwame Osei-Owusu" w:date="2026-09-14T09:00:00Z">
        <w:r>
          <w:rPr>
            <w:highlight w:val="yellow"/>
          </w:rPr>
          <w:t xml:space="preserve">[34]</w:t>
        </w:r>
      </w:ins>
      <w:ins w:id="13886" w:author="Albert Kwame Osei-Owusu" w:date="2026-09-14T09:00:00Z">
        <w:r>
          <w:t xml:space="preserve">. All gases were characterised on IPCC AR6 GWP100 values </w:t>
        </w:r>
      </w:ins>
      <w:ins w:id="13887" w:author="Albert Kwame Osei-Owusu" w:date="2026-09-14T09:00:00Z">
        <w:r>
          <w:rPr>
            <w:highlight w:val="yellow"/>
          </w:rPr>
          <w:t xml:space="preserve">[35,36]</w:t>
        </w:r>
      </w:ins>
      <w:ins w:id="13888" w:author="Albert Kwame Osei-Owusu" w:date="2026-09-14T09:00:00Z">
        <w:r>
          <w:t xml:space="preserve">, with the inhaler emissions restated from the inventory's AR4 values. 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ins>
      <w:ins w:id="13894" w:author="Albert Kwame Osei-Owusu" w:date="2026-09-14T09:00:00Z">
        <w:r>
          <w:t xml:space="preserve">; patient and visitor travel uses the survey's trips for health and social purposes, 0.8 km per person per day, with visitor travel added at the ratio of visitor to patient travel in NHS England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no value;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whose geometric standard deviation reflects the kind of source: the input-output coefficients take the relative standard deviation of 8.35% published for the Danish health care footprint </w:t>
        </w:r>
      </w:ins>
      <w:ins w:id="2938" w:author="Albert Kwame Osei-Owusu" w:date="2026-09-13T09:00:00Z">
        <w:r>
          <w:rPr>
            <w:highlight w:val="yellow"/>
          </w:rPr>
          <w:t xml:space="preserve">[2]</w:t>
        </w:r>
      </w:ins>
      <w:ins w:id="2939" w:author="Albert Kwame Osei-Owusu" w:date="2026-09-13T09:00:00Z">
        <w:r>
          <w:t xml:space="preserve">, national accounts are treated as tighter than transferred estimates, and commuting and patient and visitor travel, which rest on the same travel survey, are correlated at 0.8. Because the model is additive in these multipliers, first-order variance shares (Sobol indices </w:t>
        </w:r>
      </w:ins>
      <w:ins w:id="2940" w:author="Albert Kwame Osei-Owusu" w:date="2026-09-13T09:00:00Z">
        <w:r>
          <w:rPr>
            <w:highlight w:val="yellow"/>
          </w:rPr>
          <w:t xml:space="preserve">[41]</w:t>
        </w:r>
      </w:ins>
      <w:ins w:id="2941" w:author="Albert Kwame Osei-Owusu" w:date="2026-09-13T09:00:00Z">
        <w:r>
          <w:t xml:space="preserve">) follow in closed form (Appendix A, Eqs. (A.14) and (A.15)), with the covariance of the two travel terms reported separately. Modelling decisions rather than measurement errors (the pharmaceutical mapping, the sea-transport target share, capital treatment and the GWP revision) are reported as sensitivity cases alongside the interval (Appendix A, Sensitivity).</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IPCC AR6 GWP100 </w:t>
        </w:r>
      </w:ins>
      <w:ins w:id="2928" w:author="Albert Kwame Osei-Owusu" w:date="2026-09-13T09:00:00Z">
        <w:r>
          <w:rPr>
            <w:highlight w:val="yellow"/>
          </w:rPr>
          <w:t xml:space="preserve">[35,36]</w:t>
        </w:r>
      </w:ins>
      <w:ins w:id="2929" w:author="Albert Kwame Osei-Owusu" w:date="2026-09-13T09:00:00Z">
        <w:r>
          <w:t xml:space="preserve">, restated for carbon dioxide, methane, nitrous oxide and sulphur hexafluoride from the AR4 factors of the EXIOBASE characterisation workbook </w:t>
        </w:r>
      </w:ins>
      <w:ins w:id="2930" w:author="Albert Kwame Osei-Owusu" w:date="2026-09-13T09:00:00Z">
        <w:r>
          <w:rPr>
            <w:highlight w:val="yellow"/>
          </w:rPr>
          <w:t xml:space="preserve">[42]</w:t>
        </w:r>
      </w:ins>
      <w:ins w:id="2931" w:author="Albert Kwame Osei-Owusu" w:date="2026-09-13T09:00:00Z">
        <w:r>
          <w:t xml:space="preserve">; hydrofluorocarbons and perfluorocarbons are supplied pre-aggregated in CO₂e and could not be restated. Material extraction (used domestic extraction, kt), blue water consumption (Mm³)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EU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are marginals of one total: for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Greenhouse gas emissions are also partitioned following the Greenhouse Gas (GHG) Protocol </w:t>
        </w:r>
      </w:ins>
      <w:ins w:id="2287" w:author="Albert Kwame Osei-Owusu" w:date="2026-09-13T09:00:00Z">
        <w:r>
          <w:rPr>
            <w:highlight w:val="yellow"/>
          </w:rPr>
          <w:t xml:space="preserve">[44]</w:t>
        </w:r>
      </w:ins>
      <w:ins w:id="2288" w:author="Albert Kwame Osei-Owusu" w:date="2026-09-13T09:00:00Z">
        <w:r>
          <w:t xml:space="preserve"> as applied to input-output models by Hertwich and Wood </w:t>
        </w:r>
      </w:ins>
      <w:ins w:id="2289" w:author="Albert Kwame Osei-Owusu" w:date="2026-09-13T09:00:00Z">
        <w:r>
          <w:rPr>
            <w:highlight w:val="yellow"/>
          </w:rPr>
          <w:t xml:space="preserve">[45]</w:t>
        </w:r>
      </w:ins>
      <w:ins w:id="2290" w:author="Albert Kwame Osei-Owusu" w:date="2026-09-13T09:00:00Z">
        <w:r>
          <w:t xml:space="preserve">: Scope 1 is the DRIVHUS term plus anaesthetic gases; Scope 2 the emissions from generating the electricity and heat the health sector buys, traced through transmission and distribution within the energy block (Appendix A, Eq. (A.16)); and Scope 3 the remainder, including inhaler propellants and commuting.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consumption-based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A.4) and compared with published Danish footprints in Appendix A (Validation against published Danish footprints, Fig. A.11).</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falls to 18,646 million euros in 2019, 48% of the 39,059 million reported in the Danish national accounts, whereas the two agree within about 3% in 2016 and 2022 (Appendix A, Reference years and the background model). A variant with capital endogenised on the matrices of Södersten and colleagues </w:t>
        </w:r>
      </w:ins>
      <w:ins w:id="2297" w:author="Albert Kwame Osei-Owusu" w:date="2026-09-13T09:00:00Z">
        <w:r>
          <w:rPr>
            <w:highlight w:val="yellow"/>
          </w:rPr>
          <w:t xml:space="preserve">[15]</w:t>
        </w:r>
      </w:ins>
      <w:ins w:id="2298" w:author="Albert Kwame Osei-Owusu" w:date="2026-09-13T09:00:00Z">
        <w:r>
          <w:t xml:space="preserve"> bounds the capital exclusion (Appendix A, Gross fixed capital formation, Eq. (A.18)).</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2901" w:author="Albert Kwame Osei-Owusu" w:date="2026-09-13T09:00:00Z">
        <w:r>
          <w:t xml:space="preserve">Delivering health care in Denmark was associated with environmental impacts across all five impact categories, accounting for between 2.1% and 6.5% of the national consumption-based totals. Greenhouse gas emissions were estimated at 4,267 kt CO₂e (95% uncertainty interval 3,675 to 5,029 kt), corresponding to 5.5% of total Danish consumption-based emissions and 0.73 t CO₂e per person per year. Material extraction amounted to 3,498 kt (6.5%), blue water consumption to 75 Mm³ (75 million cubic metres; 5.9%), land use to 4,118 km² (4.1%) and waste generation to 221 kt (2.1% of total Danish waste). Of the 4,265 kt CO₂e covered by the GHG Protocol partition, 89.0% arose upstream in Scope 3, which includes employee commuting and inhaler propellants, and 11.0% in the sector's own operations, its purchased energy and patient and visitor travel.</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r>
              <w:t>chemical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w:t>
              </w:r>
            </w:ins>
          </w:p>
        </w:tc>
      </w:tr>
    </w:tbl>
    <w:p>
      <w:pPr>
        <w:pStyle w:val="TableNote"/>
        <w:rPr>
          <w:ins w:id="51326" w:author="Albert Kwame Osei-Owusu" w:date="2026-09-14T16:00:00Z"/>
        </w:rPr>
      </w:pPr>
      <w:ins w:id="51327" w:author="Albert Kwame Osei-Owusu" w:date="2026-09-14T16:00:00Z">
        <w:r>
          <w:t xml:space="preserve">Top-down EE-MRIO estimates (EXIOBASE version 3.8.2) are combined with bottom-up contributions for anaesthetic gases, pressurised metered-dose inhalers and private travel (employee commuting and patient and visitor travel). Percentages are shares of the health care total in each column; –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The supply chains of commuting and patient and visitor travel, which the per-kilometre inventory quantifies without a country of production (6.7% of the climate footprint), are not assigned to a region.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EE-MRIO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The EXIOBASE </w:t>
      </w:r>
      <w:del w:id="51209" w:author="Albert Kwame Osei-Owusu" w:date="2026-09-14T16:00:00Z">
        <w:r>
          <w:rPr/>
          <w:delText xml:space="preserve">“other”</w:delText>
        </w:r>
      </w:del>
      <w:ins w:id="51210" w:author="Albert Kwame Osei-Owusu" w:date="2026-09-14T16:00:00Z">
        <w:r>
          <w:rPr/>
          <w:t xml:space="preserve">‘other’</w:t>
        </w:r>
      </w:ins>
      <w:r>
        <w:rPr/>
        <w:t xml:space="preserve"> category was disaggregated to distinguish transport activities.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2,429 kt CO₂e, 56.9% of the climate footprint (Table 1; absolute values by activity group, producing sector group and region in Appendix A, Tables A.1 to A.3). Anaesthetic gases and inhaler propellants, added from bottom-up data, contributed 0.6%. Bottom-up estimates for commuting and patient and visitor travel accounted for 708 kt CO₂e (16.6%), the single most uncertain line in the study (coefficient of variation 25.8%, against 8.3% to 9.1% for every other contribution group; Appendix A, Fig. A.14). Among the activity groups, pharmaceuticals and chemical products were the largest contributor, at 27.1% of the climate footprint (95% interval 24.2% to 29.0%),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categories (Fig. 1A): 27.1% of the climate footprint, 41.5% of material extraction, 49.1% of blue water consumption and 28.6% of waste generation. Food and food services was the largest contributor to land use (38.4%), ahead of pharmaceuticals and chemical products (32.4%), and the second-largest contributor to blue water consumption (26.8%), in line with previous studies </w:t>
        </w:r>
      </w:ins>
      <w:ins w:id="2715" w:author="Albert Kwame Osei-Owusu" w:date="2026-09-13T09:00:00Z">
        <w:r>
          <w:t xml:space="preserve">[2,13]</w:t>
        </w:r>
      </w:ins>
      <w:ins w:id="2716" w:author="Albert Kwame Osei-Owusu" w:date="2026-09-13T09:00:00Z">
        <w:r>
          <w:t xml:space="preserve">. Estimates for pharmaceuticals and chemical products should be interpreted cautiously, as aggregation within EXIOBASE may overstate the greenhouse gas emissions and material extraction associated with this category </w:t>
        </w:r>
      </w:ins>
      <w:ins w:id="2717" w:author="Albert Kwame Osei-Owusu" w:date="2026-09-13T09:00:00Z">
        <w:r>
          <w:t xml:space="preserve">[46]</w:t>
        </w:r>
      </w:ins>
      <w:ins w:id="2718" w:author="Albert Kwame Osei-Owusu" w:date="2026-09-13T09:00:00Z">
        <w:r>
          <w:t xml:space="preserve"> (Appendix A, System boundary).</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ins w:id="788" w:author="Albert Kwame Osei-Owusu" w:date="2026-09-12T09:00:00Z">
        <w:r>
          <w:t xml:space="preserve">Sector and region of origin represent the upstream sectors and world regions where environmental </w:t>
        </w:r>
      </w:ins>
      <w:r w:rsidR="00C9372E">
        <w:t>impacts</w:t>
      </w:r>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physically occur (Figs. 1B and 1C), and Fig. 2 resolves the two together as producing region-by-industry pairs.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category. Region codes are ISO3 for individual countries and </w:t>
        </w:r>
        <w:proofErr w:type="spellStart"/>
        <w:r>
          <w:rPr/>
          <w:t>RoW</w:t>
        </w:r>
        <w:proofErr w:type="spellEnd"/>
        <w:r>
          <w:rPr/>
          <w:t xml:space="preserve"> AF, </w:t>
        </w:r>
        <w:proofErr w:type="spellStart"/>
        <w:r>
          <w:rPr/>
          <w:t>RoW</w:t>
        </w:r>
        <w:proofErr w:type="spellEnd"/>
        <w:r>
          <w:rPr/>
          <w:t xml:space="preserve"> AM, </w:t>
        </w:r>
        <w:proofErr w:type="spellStart"/>
        <w:r>
          <w:rPr/>
          <w:t>RoW</w:t>
        </w:r>
        <w:proofErr w:type="spellEnd"/>
        <w:r>
          <w:rPr/>
          <w:t xml:space="preserve"> AP, </w:t>
        </w:r>
        <w:proofErr w:type="spellStart"/>
        <w:r>
          <w:rPr/>
          <w:t>RoW</w:t>
        </w:r>
        <w:proofErr w:type="spellEnd"/>
        <w:r>
          <w:rPr/>
          <w:t xml:space="preserve"> EU and </w:t>
        </w:r>
        <w:proofErr w:type="spellStart"/>
        <w:r>
          <w:rPr/>
          <w:t>RoW</w:t>
        </w:r>
        <w:proofErr w:type="spellEnd"/>
        <w:r>
          <w:rPr/>
          <w:t xml:space="preserve"> ME for the EXIOBASE rest-of-world regions;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ins w:id="14899" w:author="Albert Kwame Osei-Owusu" w:date="2026-09-14T09:00:00Z">
        <w:r>
          <w:t xml:space="preserve">For greenhouse gas emissions, the transport sector accounted for 15.6% of the footprint after the Danish sea-transport allocation was corrected, against 34.1% before correction. Mining of minerals and metals accounted for most of material extraction (85%), and agriculture for most of blue water consumption (85%) and virtually all land use (99%). Setting aside the aggregated residual sectors and the bottom-up travel terms, the largest identified producing sectors for the climate footprint were transport (15.6%) and the fossil fuel industry (13.3%), ahead of agriculture (12.4%), electricity (8.4%) and the pharmaceutical and chemical industry (7.5%).</w:t>
        </w:r>
      </w:ins>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Blue water consumption and land use were overwhelmingly foreign: 81.1% of the water was drawn outside Denmark and Europe, 68.4% in Asia and the Pacific and the Middle East, and 59.7% of the land use lay outside Denmark and Europe, with Africa alone accounting for 21.2%. Just over half of waste generation (52.1%) arose within Denmark. Resolving origin by region and industry together shows how differently the five categories are constituted (Fig. 2; every region by producing sector group in Appendix A, Fig. A.6); shares of pairs are taken of the input-output component. Material extraction had one dominant node: quarrying of sand and clay accounted for 64% of material extraction across the twenty largest pairs, and the Danish node alone for 43%. Land use was dominated by livestock: cattle farming contributed 20% and raw milk a further 11%, spread across every world region. Blue water consumption traced to irrigated cropping, with wheat at 16%, paddy rice at 10% and sugar cane and beet at 8%, almost all of it in the Middle East and in Asia and the Pacific. Waste generation was the most domestic of the five: Danish chemicals production accounted for 12% of it and Danish waste incineration for a further 15%. Climate change had no dominant node: sea and coastal water transport contributed 7.5% across four regions, crude petroleum extraction 7.0% across five, and Danish retail trade, which carries the distribution margins on medicines and appliances, 4.7%, while 67.4% of the footprint lay outside the twenty largest pairs. The climate footprint is therefore spread across many small sources, whereas material extraction and blue water consumption are concentrated in a few identifiable nodes.</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(89.0%), Scope 1 for 131 kt (3.1%), Scope 2 for 73 kt (1.7%), and patient and visitor travel, which falls outside the protocol's boundary, for 264 kt (6.2%); the remaining 1.8 kt is the health sector's own self-supply loop, removed to avoid double counting. The same partition places essentially all material extraction, blue water consumption and land use in Scope 3, because none of them has a meaningful direct component in a service sector. Waste generation is the exception: 19.6% of it is Scope 1, the sector's own arisings as recorded in Statistics Denmark's waste accounts, against 80.2% upstream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none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GHG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Scope 1 is taken from Statistics Denmark's DRIVHUS emission accounts and AFFALD waste accounts by industry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r w:rsidR="004F4CB0">
        <w:t>Health care</w:t>
      </w:r>
      <w:del w:id="823" w:author="Albert Kwame Osei-Owusu" w:date="2026-09-12T09:00:00Z">
        <w:r>
          <w:delText xml:space="preserve"> was associated with a range of 3.6 to 5.6% of nationally induced impacts. </w:delText>
        </w:r>
      </w:del>
      <w:ins w:id="824" w:author="Albert Kwame Osei-Owusu" w:date="2026-09-12T09:00:00Z">
        <w:r>
          <w:t xml:space="preserve"> was associated with between </w:t>
        </w:r>
      </w:ins>
      <w:ins w:id="2663" w:author="Albert Kwame Osei-Owusu" w:date="2026-09-12T09:00:00Z">
        <w:del w:id="2661" w:author="Albert Kwame Osei-Owusu" w:date="2026-09-13T09:00:00Z">
          <w:r>
            <w:delText xml:space="preserve">2.4% and 7.9%</w:delText>
          </w:r>
        </w:del>
      </w:ins>
      <w:ins w:id="2662" w:author="Albert Kwame Osei-Owusu" w:date="2026-09-13T09:00:00Z">
        <w:r>
          <w:t xml:space="preserve">2.1% and 6.5%</w:t>
        </w:r>
      </w:ins>
      <w:ins w:id="2664" w:author="Albert Kwame Osei-Owusu" w:date="2026-09-12T09:00:00Z">
        <w:r>
          <w:t xml:space="preserve"> of the national consumption-based footprint.</w:t>
        </w:r>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4249" w:author="Albert Kwame Osei-Owusu" w:date="2026-09-14T09:00:00Z">
        <w:r>
          <w:t xml:space="preserve">The Danish health care share of 5.5% of national greenhouse gas emissions lies within the range reported internationally: about 10% in the United States </w:t>
        </w:r>
      </w:ins>
      <w:ins w:id="4250" w:author="Albert Kwame Osei-Owusu" w:date="2026-09-14T09:00:00Z">
        <w:r>
          <w:rPr>
            <w:highlight w:val="yellow"/>
          </w:rPr>
          <w:t xml:space="preserve">[24]</w:t>
        </w:r>
      </w:ins>
      <w:ins w:id="4251" w:author="Albert Kwame Osei-Owusu" w:date="2026-09-14T09:00:00Z">
        <w:r>
          <w:t xml:space="preserve">, 7% in Australia </w:t>
        </w:r>
      </w:ins>
      <w:ins w:id="4252" w:author="Albert Kwame Osei-Owusu" w:date="2026-09-14T09:00:00Z">
        <w:r>
          <w:rPr>
            <w:highlight w:val="yellow"/>
          </w:rPr>
          <w:t xml:space="preserve">[25]</w:t>
        </w:r>
      </w:ins>
      <w:ins w:id="4253" w:author="Albert Kwame Osei-Owusu" w:date="2026-09-14T09:00:00Z">
        <w:r>
          <w:t xml:space="preserve">, 7.3% in the Netherlands </w:t>
        </w:r>
      </w:ins>
      <w:ins w:id="4254" w:author="Albert Kwame Osei-Owusu" w:date="2026-09-14T09:00:00Z">
        <w:r>
          <w:rPr>
            <w:highlight w:val="yellow"/>
          </w:rPr>
          <w:t xml:space="preserve">[13]</w:t>
        </w:r>
      </w:ins>
      <w:ins w:id="4255" w:author="Albert Kwame Osei-Owusu" w:date="2026-09-14T09:00:00Z">
        <w:r>
          <w:t xml:space="preserve">, 5.4% in the United Kingdom </w:t>
        </w:r>
      </w:ins>
      <w:ins w:id="4256" w:author="Albert Kwame Osei-Owusu" w:date="2026-09-14T09:00:00Z">
        <w:r>
          <w:rPr>
            <w:highlight w:val="yellow"/>
          </w:rPr>
          <w:t xml:space="preserve">[18]</w:t>
        </w:r>
      </w:ins>
      <w:ins w:id="4257" w:author="Albert Kwame Osei-Owusu" w:date="2026-09-14T09:00:00Z">
        <w:r>
          <w:t xml:space="preserve"> and 4.4% globally </w:t>
        </w:r>
      </w:ins>
      <w:ins w:id="4258" w:author="Albert Kwame Osei-Owusu" w:date="2026-09-14T09:00:00Z">
        <w:r>
          <w:rPr>
            <w:highlight w:val="yellow"/>
          </w:rPr>
          <w:t xml:space="preserve">[2,18]</w:t>
        </w:r>
      </w:ins>
      <w:ins w:id="4259" w:author="Albert Kwame Osei-Owusu" w:date="2026-09-14T09:00:00Z">
        <w:r>
          <w:t xml:space="preserve">. Per person, Danish health care emissions of 0.73 t CO₂e per year (all five categories per person in Appendix A, Fig. A.5) are close to the 717 kg CO₂e that OECD modelling estimated for Denmark in 2018 </w:t>
        </w:r>
      </w:ins>
      <w:ins w:id="4260" w:author="Albert Kwame Osei-Owusu" w:date="2026-09-14T09:00:00Z">
        <w:r>
          <w:rPr>
            <w:highlight w:val="yellow"/>
          </w:rPr>
          <w:t xml:space="preserve">[1]</w:t>
        </w:r>
      </w:ins>
      <w:ins w:id="4261" w:author="Albert Kwame Osei-Owusu" w:date="2026-09-14T09:00:00Z">
        <w:r>
          <w:t xml:space="preserve"> and the 0.78 t CO₂e estimated for 2014 </w:t>
        </w:r>
      </w:ins>
      <w:ins w:id="4262" w:author="Albert Kwame Osei-Owusu" w:date="2026-09-14T09:00:00Z">
        <w:r>
          <w:rPr>
            <w:highlight w:val="yellow"/>
          </w:rPr>
          <w:t xml:space="preserve">[18]</w:t>
        </w:r>
      </w:ins>
      <w:ins w:id="4263" w:author="Albert Kwame Osei-Owusu" w:date="2026-09-14T09:00:00Z">
        <w:r>
          <w:t xml:space="preserve">. This level is well above the world average of 0.28 t CO₂e per person, below the 1.72 t CO₂e of the United States and far above the 0.03 t CO₂e of India </w:t>
        </w:r>
      </w:ins>
      <w:ins w:id="4264" w:author="Albert Kwame Osei-Owusu" w:date="2026-09-14T09:00:00Z">
        <w:r>
          <w:rPr>
            <w:highlight w:val="yellow"/>
          </w:rPr>
          <w:t xml:space="preserve">[18]</w:t>
        </w:r>
      </w:ins>
      <w:ins w:id="4265" w:author="Albert Kwame Osei-Owusu" w:date="2026-09-14T09:00:00Z">
        <w:r>
          <w:t xml:space="preserve">.</w:t>
        </w:r>
      </w:ins>
    </w:p>
    <w:p w14:paraId="4D26222D" w14:textId="77777777" w:rsidR="0016223D" w:rsidRDefault="00E35C5C" w:rsidP="004C5A97">
      <w:pPr>
        <w:spacing w:after="160"/>
      </w:pPr>
      <w:r>
        <w:lastRenderedPageBreak/>
        <w:t xml:space="preserve">Three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indirect </w:t>
      </w:r>
      <w:del w:id="36938" w:author="Albert Kwame Osei-Owusu" w:date="2026-09-14T09:00:00Z">
        <w:r>
          <w:lastRenderedPageBreak/>
          <w:delText xml:space="preserve">(scope 2)</w:delText>
        </w:r>
      </w:del>
      <w:ins w:id="36939" w:author="Albert Kwame Osei-Owusu" w:date="2026-09-14T09:00:00Z">
        <w:r>
          <w:lastRenderedPageBreak/>
          <w:t xml:space="preserve">(Scope 2)</w:t>
        </w:r>
      </w:ins>
      <w:r>
        <w:lastRenderedPageBreak/>
        <w:t xml:space="preserve"> emissions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limiting the overall scale of demand-driven emissions. </w:t>
      </w:r>
      <w:del w:id="51224" w:author="Albert Kwame Osei-Owusu" w:date="2026-09-14T16:00:00Z">
        <w:r>
          <w:delText xml:space="preserve">Thirdly,</w:delText>
        </w:r>
      </w:del>
      <w:ins w:id="51225" w:author="Albert Kwame Osei-Owusu" w:date="2026-09-14T16:00:00Z">
        <w:r>
          <w:t xml:space="preserve">Third,</w:t>
        </w:r>
      </w:ins>
      <w:r>
        <w:t xml:space="preserve"> and in the opposite direction, Denmark is a relatively wealthy country. Together, these factors suggest that </w:t>
      </w:r>
      <w:del w:id="51218" w:author="Albert Kwame Osei-Owusu" w:date="2026-09-14T16:00:00Z">
        <w:r>
          <w:delText xml:space="preserve">Denmark’s footprint</w:delText>
        </w:r>
      </w:del>
      <w:ins w:id="51219" w:author="Albert Kwame Osei-Owusu" w:date="2026-09-14T16:00:00Z">
        <w:r>
          <w:t xml:space="preserve">Denmark's footprint</w:t>
        </w:r>
      </w:ins>
      <w:r>
        <w:t xml:space="preserve"> is </w:t>
      </w:r>
      <w:del w:id="37940" w:author="Albert Kwame Osei-Owusu" w:date="2026-09-14T09:00:00Z">
        <w:r>
          <w:delText xml:space="preserve">not anomalous, but consistent</w:delText>
        </w:r>
      </w:del>
      <w:ins w:id="37941" w:author="Albert Kwame Osei-Owusu" w:date="2026-09-14T09:00:00Z">
        <w:r>
          <w:t xml:space="preserve">not anomalous but consistent</w:t>
        </w:r>
      </w:ins>
      <w:r>
        <w:t xml:space="preserve"> with both the structure of its energy system and its level of </w:t>
      </w:r>
      <w:r w:rsidR="004F4CB0">
        <w:t>health care</w:t>
      </w:r>
      <w:r>
        <w:t xml:space="preserve"> expenditure.</w:t>
      </w:r>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Although previous studies recognise transport as part of health care emissions, they typically embed it within broader supply-chain categories rather than identifying it as a dominant source. Supply-chain transport is less than half the 29.7% that the uncorrected model returns, because EXIOBASE allocates 74% of Danish sea-transport output to Danish intermediate use against 6.5% in Statistics Denmark's own table; correcting that allocation removes most of the apparent transport dominance; health care still buys almost as much from transport as from chemicals, but at about half the emission intensity (Appendix A, Table A.5). What remains is large enough to matter for mitigation, and part of it may reflect the organisation of health care and elder care services in Denmark, which rely heavily on mobility and decentralised service delivery.</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[13,46]</w:t>
        </w:r>
      </w:ins>
      <w:ins w:id="18905" w:author="Albert Kwame Osei-Owusu" w:date="2026-09-14T09:00:00Z">
        <w:r>
          <w:t xml:space="preserve">, suggesting that their contribution to greenhouse gas emissions and material extraction may be overstated. With a pharmaceutical-specific intensity in place of Chemicals n.e.c., the climate median falls to 3,547 kt CO₂e, below the lower end of the parametric interval (Appendix A, Sensitivity). Although pharmaceuticals appear as a major contributor in the activity analysis, their impacts are distributed across several upstream sectors in the sectoral analysis, including chemicals, agriculture and mining. The contribution of pharmaceutical supply chains therefore cannot be isolated, which limits both the reading of pharmaceuticals as a distinct environmental hotspot and the identification of pharmaceutical-specific mitigation opportunities.</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19906" w:author="Albert Kwame Osei-Owusu" w:date="2026-09-14T09:00:00Z">
        <w:r>
          <w:t xml:space="preserve">Most of the environmental pressure associated with Danish health care is displaced abroad. The regions carrying most of the associated water consumption and land use include areas of water stress, and the pattern is the one documented in other globally traded supply chains, where consumption in one region drives environmental pressure in another, as shown for sulphur and non-CO₂ greenhouse gas emissions embodied in traded photovoltaic products [47,48].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The scope partition bears directly on two framings that health services use in practice. Scope 1 and Scope 2, the boundary against which most institutional climate accounts report, cover 4.8% of the climate impact of Danish health care and none of its material, water or land impact, so a target expressed in those terms leaves the great majority of the footprint outside its scope.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Between 2016 and 2019, with the background model held constant and expenditure in each year's current prices, the categories rise by between 2% and 6%, tracking nominal health care expenditure: the climate footprint moves from 3,809 to 3,996 kt CO₂e. Between 2019 and 2022 the background model also changes, because the 2019 table reports the Danish health industry at 48% of its national-accounts size and the 2019 run therefore borrows the 2016 table. The categories then diverge: climate impact rises 6.8%, material extraction 36%, blue water consumption 57% and land use 36%, whereas waste generation falls 4.0%. A decomposition in Appendix A (Fig. A.9) shows that the net climate increase of 271 kt combines a rise of 657 kt in pharmaceuticals and chemical products, which grow with a larger chemicals block in the 2022 table rather than with any change in Danish health care, with falls in transport and in the residual group. The comparison therefore shows how strongly the result depends on the vintage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 In Denmark, centralised procurement actors and EU regulatory frameworks provide </w:t>
      </w:r>
      <w:del w:id="911" w:author="Albert Kwame Osei-Owusu" w:date="2026-09-12T09:00:00Z">
        <w:r>
          <w:delText>potential leverage points for</w:delText>
        </w:r>
      </w:del>
      <w:ins w:id="912" w:author="Albert Kwame Osei-Owusu" w:date="2026-09-12T09:00:00Z">
        <w:r>
          <w:t>potential points of intervention for</w:t>
        </w:r>
      </w:ins>
      <w:r>
        <w:t xml:space="preserve"> integrating environmental criteria into supply chains. These findings align with previous assessments identifying </w:t>
      </w:r>
      <w:del w:id="6270" w:author="Albert Kwame Osei-Owusu" w:date="2026-09-14T09:00:00Z">
        <w:r>
          <w:delText xml:space="preserve">procurement, pharmaceuticals, and transport </w:delText>
        </w:r>
      </w:del>
      <w:ins w:id="6271" w:author="Albert Kwame Osei-Owusu" w:date="2026-09-14T09:00:00Z">
        <w:r>
          <w:t xml:space="preserve">procurement and pharmaceuticals, together with construction, </w:t>
        </w:r>
      </w:ins>
      <w:del w:id="7272" w:author="Albert Kwame Osei-Owusu" w:date="2026-09-14T09:00:00Z">
        <w:r>
          <w:lastRenderedPageBreak/>
          <w:delText xml:space="preserve">as key emission sources</w:delText>
        </w:r>
      </w:del>
      <w:ins w:id="7273" w:author="Albert Kwame Osei-Owusu" w:date="2026-09-14T09:00:00Z">
        <w:r>
          <w:lastRenderedPageBreak/>
          <w:t xml:space="preserve">as the largest emission sources</w:t>
        </w:r>
      </w:ins>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ins w:id="918" w:author="Albert Kwame Osei-Owusu" w:date="2026-09-12T09:00:00Z">
        <w:r>
          <w:rPr>
            <w:noProof/>
            <w:highlight w:val="yellow"/>
          </w:rPr>
          <w:t xml:space="preserve"> [19,49]</w:t>
        </w:r>
      </w:ins>
      <w:del w:id="919" w:author="Ofir Eriksen" w:date="2026-08-31T14:40:00Z" w16du:dateUtc="2026-08-31T12:40:00Z">
        <w:r w:rsidR="00893384" w:rsidRPr="00893384" w:rsidDel="005D1C1A">
          <w:rPr>
            <w:noProof/>
            <w:vertAlign w:val="superscript"/>
          </w:rPr>
          <w:delText>11,37</w:delText>
        </w:r>
      </w:del>
      <w:r>
        <w:t xml:space="preserve">. </w:t>
      </w:r>
      <w:proofErr w:type="spellStart"/>
      <w:ins w:id="920" w:author="Ofir Eriksen" w:date="2026-09-02T14:56:00Z">
        <w:r w:rsidR="007556B4" w:rsidRPr="007556B4">
          <w:rPr>
            <w:lang w:val="en-GB"/>
          </w:rPr>
          <w:t>Because</w:t>
        </w:r>
        <w:proofErr w:type="spellEnd"/>
        <w:r w:rsidR="007556B4" w:rsidRPr="007556B4">
          <w:rPr>
            <w:lang w:val="en-GB"/>
          </w:rPr>
          <w:t xml:space="preserve"> </w:t>
        </w:r>
        <w:proofErr w:type="spellStart"/>
        <w:r w:rsidR="007556B4" w:rsidRPr="007556B4">
          <w:rPr>
            <w:lang w:val="en-GB"/>
          </w:rPr>
          <w:t>many</w:t>
        </w:r>
        <w:proofErr w:type="spellEnd"/>
        <w:r w:rsidR="007556B4" w:rsidRPr="007556B4">
          <w:rPr>
            <w:lang w:val="en-GB"/>
          </w:rPr>
          <w:t xml:space="preserv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occur</w:t>
        </w:r>
        <w:proofErr w:type="spellEnd"/>
        <w:r w:rsidR="007556B4" w:rsidRPr="007556B4">
          <w:rPr>
            <w:lang w:val="en-GB"/>
          </w:rPr>
          <w:t xml:space="preserve"> </w:t>
        </w:r>
        <w:proofErr w:type="spellStart"/>
        <w:r w:rsidR="007556B4" w:rsidRPr="007556B4">
          <w:rPr>
            <w:lang w:val="en-GB"/>
          </w:rPr>
          <w:t>outside</w:t>
        </w:r>
        <w:proofErr w:type="spellEnd"/>
        <w:r w:rsidR="007556B4" w:rsidRPr="007556B4">
          <w:rPr>
            <w:lang w:val="en-GB"/>
          </w:rPr>
          <w:t xml:space="preserve"> Danish </w:t>
        </w:r>
        <w:proofErr w:type="spellStart"/>
        <w:r w:rsidR="007556B4" w:rsidRPr="007556B4">
          <w:rPr>
            <w:lang w:val="en-GB"/>
          </w:rPr>
          <w:t>borders</w:t>
        </w:r>
        <w:proofErr w:type="spellEnd"/>
        <w:r w:rsidR="007556B4" w:rsidRPr="007556B4">
          <w:rPr>
            <w:lang w:val="en-GB"/>
          </w:rPr>
          <w:t xml:space="preserve">, </w:t>
        </w:r>
        <w:proofErr w:type="spellStart"/>
        <w:r w:rsidR="007556B4" w:rsidRPr="007556B4">
          <w:rPr>
            <w:lang w:val="en-GB"/>
          </w:rPr>
          <w:t>reducing</w:t>
        </w:r>
        <w:proofErr w:type="spellEnd"/>
        <w:r w:rsidR="007556B4" w:rsidRPr="007556B4">
          <w:rPr>
            <w:lang w:val="en-GB"/>
          </w:rPr>
          <w:t xml:space="preserve"> the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footprint</w:t>
        </w:r>
        <w:proofErr w:type="spellEnd"/>
        <w:r w:rsidR="007556B4" w:rsidRPr="007556B4">
          <w:rPr>
            <w:lang w:val="en-GB"/>
          </w:rPr>
          <w:t xml:space="preserve"> of </w:t>
        </w:r>
        <w:proofErr w:type="spellStart"/>
        <w:r w:rsidR="007556B4" w:rsidRPr="007556B4">
          <w:rPr>
            <w:lang w:val="en-GB"/>
          </w:rPr>
          <w:t>health</w:t>
        </w:r>
        <w:proofErr w:type="spellEnd"/>
        <w:r w:rsidR="007556B4" w:rsidRPr="007556B4">
          <w:rPr>
            <w:lang w:val="en-GB"/>
          </w:rPr>
          <w:t xml:space="preserve"> </w:t>
        </w:r>
        <w:proofErr w:type="spellStart"/>
        <w:r w:rsidR="007556B4" w:rsidRPr="007556B4">
          <w:rPr>
            <w:lang w:val="en-GB"/>
          </w:rPr>
          <w:t>care</w:t>
        </w:r>
        <w:proofErr w:type="spellEnd"/>
        <w:r w:rsidR="007556B4" w:rsidRPr="007556B4">
          <w:rPr>
            <w:lang w:val="en-GB"/>
          </w:rPr>
          <w:t xml:space="preserve"> </w:t>
        </w:r>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5" w:author="Albert Kwame Osei-Owusu" w:date="2026-09-14T09:00:00Z">
        <w:r w:rsidR="007556B4" w:rsidRPr="007556B4">
          <w:rPr>
            <w:lang w:val="en-GB"/>
          </w:rPr>
          <w:t xml:space="preserve">requires both domestic action through procurement and planning decisions and engagement</w:t>
        </w:r>
      </w:ins>
      <w:ins w:id="39947" w:author="Ofir Eriksen" w:date="2026-09-02T14:56:00Z">
        <w:r w:rsidR="007556B4" w:rsidRPr="007556B4">
          <w:rPr>
            <w:lang w:val="en-GB"/>
          </w:rPr>
          <w:t xml:space="preserve"> with the international </w:t>
        </w:r>
        <w:proofErr w:type="spellStart"/>
        <w:r w:rsidR="007556B4" w:rsidRPr="007556B4">
          <w:rPr>
            <w:lang w:val="en-GB"/>
          </w:rPr>
          <w:t>supply</w:t>
        </w:r>
        <w:proofErr w:type="spellEnd"/>
        <w:r w:rsidR="007556B4" w:rsidRPr="007556B4">
          <w:rPr>
            <w:lang w:val="en-GB"/>
          </w:rPr>
          <w:t xml:space="preserve"> </w:t>
        </w:r>
        <w:proofErr w:type="spellStart"/>
        <w:r w:rsidR="007556B4" w:rsidRPr="007556B4">
          <w:rPr>
            <w:lang w:val="en-GB"/>
          </w:rPr>
          <w:t>chains</w:t>
        </w:r>
        <w:proofErr w:type="spellEnd"/>
        <w:r w:rsidR="007556B4" w:rsidRPr="007556B4">
          <w:rPr>
            <w:lang w:val="en-GB"/>
          </w:rPr>
          <w:t xml:space="preserve"> </w:t>
        </w:r>
        <w:proofErr w:type="spellStart"/>
        <w:r w:rsidR="007556B4" w:rsidRPr="007556B4">
          <w:rPr>
            <w:lang w:val="en-GB"/>
          </w:rPr>
          <w:t>through</w:t>
        </w:r>
        <w:proofErr w:type="spellEnd"/>
        <w:r w:rsidR="007556B4" w:rsidRPr="007556B4">
          <w:rPr>
            <w:lang w:val="en-GB"/>
          </w:rPr>
          <w:t xml:space="preserve"> </w:t>
        </w:r>
        <w:proofErr w:type="spellStart"/>
        <w:r w:rsidR="007556B4" w:rsidRPr="007556B4">
          <w:rPr>
            <w:lang w:val="en-GB"/>
          </w:rPr>
          <w:t>which</w:t>
        </w:r>
        <w:proofErr w:type="spellEnd"/>
        <w:r w:rsidR="007556B4" w:rsidRPr="007556B4">
          <w:rPr>
            <w:lang w:val="en-GB"/>
          </w:rPr>
          <w:t xml:space="preserve"> </w:t>
        </w:r>
        <w:proofErr w:type="spellStart"/>
        <w:r w:rsidR="007556B4" w:rsidRPr="007556B4">
          <w:rPr>
            <w:lang w:val="en-GB"/>
          </w:rPr>
          <w:t>those</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arise</w:t>
        </w:r>
        <w:proofErr w:type="spellEnd"/>
        <w:r w:rsidR="007556B4" w:rsidRPr="007556B4">
          <w:rPr>
            <w:lang w:val="en-GB"/>
          </w:rPr>
          <w:t>.</w:t>
        </w:r>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21910" w:author="Albert Kwame Osei-Owusu" w:date="2026-09-14T09:00:00Z">
        <w:r>
          <w:t xml:space="preserve">We distinguish limitations that bound the estimates from those that bound their interpretation. Gross fixed capital formation is excluded from the headline, so the impacts of infrastructure and equipment are not captured. Endogenising consumption of fixed capital into the Leontief inverse with the capital matrices of Södersten and colleagues </w:t>
        </w:r>
      </w:ins>
      <w:ins w:id="21911" w:author="Albert Kwame Osei-Owusu" w:date="2026-09-14T09:00:00Z">
        <w:r>
          <w:rPr>
            <w:highlight w:val="yellow"/>
          </w:rPr>
          <w:t xml:space="preserve">[15]</w:t>
        </w:r>
      </w:ins>
      <w:ins w:id="21912" w:author="Albert Kwame Osei-Owusu" w:date="2026-09-14T09:00:00Z">
        <w:r>
          <w:t xml:space="preserve"> raises the input-output component of the climate footprint from 3,535 to 4,286 kt CO₂e, which bounds the omission at 21%, and raises material extraction by 39% (Appendix A, Gross fixed capital formation). Distribution margins on medicines and appliances are charged at the intensity of the Danish trade industries; charging them at the manufacturing intensity, as a whole-column mapping does, would raise the climate footprint by 11.5% (Appendix A, Valuation and distribution margins). Direct operational emissions are taken from Statistics Denmark's DRIVHUS greenhouse gas accounts by industry rather than inferred from the model.</w:t>
        </w:r>
      </w:ins>
    </w:p>
    <w:p w14:paraId="148BE548" w14:textId="77777777" w:rsidR="00DD79B1" w:rsidRDefault="00A6040C" w:rsidP="004C5A97">
      <w:pPr>
        <w:spacing w:after="160"/>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22913" w:author="Albert Kwame Osei-Owusu" w:date="2026-09-14T09:00:00Z">
        <w:r>
          <w:t xml:space="preserve">Bottom-up estimates draw mainly on Danish sources, namely the National Inventory Document, the Danish Health Data Authority's register of medicine sales and the Danish National Travel Survey, although the emission intensity per kilometre of travel is transferred from the Dutch inventory. Each carries a quantified uncertainty rather than an unquantified proxy assumption. The Monte Carlo analysis propagates all of these: together with their covariance they account for 30.4% of the variance in the climate footprint, against 69.6% from the input-output parameters (Appendix A, Figs. A.13 and A.15). The width of the reported intervals is therefore largely a property of EXIOBASE rather than of the Danish data: better national data on the gases would not narrow them, and removing all travel uncertainty would narrow them by only about a sixth.</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23914" w:author="Albert Kwame Osei-Owusu" w:date="2026-09-14T09:00:00Z">
        <w:r>
          <w:t xml:space="preserve">Combining top-down and bottom-up approaches introduces methodological inconsistencies: this is an EE-MRIO analysis with bottom-up complements, not an integrated hybrid life cycle assessment, and the bottom-up items are added to the model result rather than embedded in its technology matrix. Double counting is avoided explicitly rather than assumed away: medical nitrous oxide is subtracted from the DRIVHUS direct figure before the anaesthetic term is added, and the health sector's own self-supply loop is removed from the scope partition. The trade-off is coverage: an integrated hybrid would require physical-unit process data for Danish health care that do not exist at national scale. Results should therefore be read as system-level estimates with quantified parameter uncertainty, not as precise values, and the findings underline the need to address indirect and geographically displaced impacts. The study identifies where impacts arise and does not estimate the mitigation potential of specific interventions; testing them, including their effects on the other four impact categories, requires scenario modelling that we leave to further work.</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24915" w:author="Albert Kwame Osei-Owusu" w:date="2026-09-14T09:00:00Z">
        <w:r>
          <w:t xml:space="preserve">This study provides a systemic assessment of the environmental impacts associated with delivering health care in Denmark, using an EE-MRIO framework complemented by selected bottom-up calculations. Danish health care accounts for between 2.1% and 6.5% of the national consumption-based footprint across the five categories,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 Material extraction, blue water consumption, land use and waste generation are concentrated in pharmaceuticals and chemical products and in food-related activities.</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Nevertheless, the analysis remains bounded by the aggregation of pharmaceuticals within a broader chemicals sector,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Where the impacts arise points to three levers. Procurement of pharmaceuticals and chemical products is the single largest lever, at 27.1% of the climate footprint and the largest contributor in four of the five categories. Employee commuting and patient and visitor travel together account for 16.6% of the climate footprint and are a part of the system a health authority can influence directly, through siting, scheduling and transport provision. Food and food services account for 10.2% of the climate footprint and 38% of land use, so procurement standards for food carry disproportionate weight in the land and water categories. Each of these is an expenditure category a purchaser can act on, 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Most of the environmental pressure that comes with Danish health care is created somewhere else: in the factories that make medicines and medical supplies, on the farms that grow the food served in hospitals, in the quarries that supply construction materials, and on the roads travelled by staff, patients and visitors. That has a practical consequence for a health service that wants to reduce its impact. The levers that matter most are the ones a purchaser pulls rather than the ones a facility manager pulls, and several of them are outside Denmark altogether. It also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Pharmaceuticals are still represented here by a broad chemicals sector, and a pharmaceutical-specific account would settle how much of the leading contribution is really medicines.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 the environmental accounts that Denmark and its trading partners publish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Both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CO2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pPr>
        <w:spacing w:after="60" w:line="240" w:lineRule="auto"/>
        <w:ind w:left="567" w:hanging="567"/>
        <w:rPr>
          <w:ins w:id="47182" w:author="Albert Kwame Osei-Owusu" w:date="2026-09-14T09:00:00Z"/>
        </w:rPr>
      </w:pPr>
      <w:ins w:id="47183" w:author="Albert Kwame Osei-Owusu" w:date="2026-09-14T09:00:00Z">
        <w:r>
          <w:t xml:space="preserve">[46]</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[47]</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[48]</w:t>
        </w:r>
        <w:r>
          <w:tab/>
        </w:r>
        <w:r>
          <w:t xml:space="preserve">S. Zheng, Z. Ye, K. Lu, T. He, Y. Liu, L. Zhang, Y. Hao, Accounting for non-CO2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[49]</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Osei-Owusu</cp:lastModifiedBy>
  <cp:revision>1</cp:revision>
  <cp:lastPrinted>2026-06-11T14:33:00Z</cp:lastPrinted>
  <dcterms:created xsi:type="dcterms:W3CDTF">2026-06-19T10:47:00Z</dcterms:created>
  <dcterms:modified xsi:type="dcterms:W3CDTF">2026-09-13T18:37:00Z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