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r>
        <w:rPr>
          <w:b/>
          <w:bCs/>
        </w:rPr>
        <w:t xml:space="preserve">Background </w:t>
      </w:r>
    </w:p>
    <w:p w14:paraId="1ABC70CD" w14:textId="30225F87" w:rsidR="007025C6" w:rsidRDefault="004F4CB0" w:rsidP="004C5A97">
      <w:r>
        <w:t>Health care</w:t>
      </w:r>
      <w:r w:rsidR="007025C6">
        <w: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t>
      </w:r>
    </w:p>
    <w:p w14:paraId="4C93D960" w14:textId="304E6FB1" w:rsidR="00C93982" w:rsidRPr="00C93982" w:rsidRDefault="00C93982" w:rsidP="004C5A97">
      <w:pPr>
        <w:rPr>
          <w:b/>
          <w:bCs/>
        </w:rPr>
      </w:pPr>
      <w:r>
        <w:rPr>
          <w:b/>
          <w:bCs/>
        </w:rPr>
        <w:t xml:space="preserve">Methods </w:t>
      </w:r>
    </w:p>
    <w:p w14:paraId="4A401AAD" w14:textId="10A29403" w:rsidR="007025C6" w:rsidRDefault="000667B5" w:rsidP="004C5A97">
      <w:del w:id="1599" w:author="Albert Kwame Osei-Owusu" w:date="2026-09-12T09:00:00Z">
        <w:r>
          <w:delText xml:space="preserve">We quantified the environmental impacts associated with delivering </w:delText>
        </w:r>
      </w:del>
      <w:del w:id="1600" w:author="Albert Kwame Osei-Owusu" w:date="2026-09-12T09:00:00Z">
        <w:r w:rsidR="004F4CB0">
          <w:delText>health care</w:delText>
        </w:r>
      </w:del>
      <w:del w:id="1601" w:author="Albert Kwame Osei-Owusu" w:date="2026-09-12T09:00:00Z">
        <w:r>
          <w:delText xml:space="preserve"> in Denmark in 2019 using a hybrid approach that combines environmentally extended multi-regional input-output analysis with selected bottom-up estimates. </w:delText>
        </w:r>
      </w:del>
      <w:del w:id="1602" w:author="Albert Kwame Osei-Owusu" w:date="2026-09-12T09:00:00Z">
        <w:r w:rsidR="004F4CB0">
          <w:delText>Health care</w:delText>
        </w:r>
      </w:del>
      <w:del w:id="1603"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ins w:id="1604" w:author="Albert Kwame Osei-Owusu" w:date="2026-09-12T09:00:00Z">
        <w:r>
          <w: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t>
        </w:r>
      </w:ins>
    </w:p>
    <w:p w14:paraId="7A199EEA" w14:textId="745F5DD2" w:rsidR="00C93982" w:rsidRPr="00C93982" w:rsidRDefault="00C93982" w:rsidP="004C5A97">
      <w:pPr>
        <w:rPr>
          <w:b/>
          <w:bCs/>
        </w:rPr>
      </w:pPr>
      <w:r>
        <w:rPr>
          <w:b/>
          <w:bCs/>
        </w:rPr>
        <w:t xml:space="preserve">Findings </w:t>
      </w:r>
    </w:p>
    <w:p w14:paraId="63D4569A" w14:textId="615D402C" w:rsidR="00D40F87" w:rsidRDefault="007025C6" w:rsidP="004C5A97">
      <w:del w:id="1593" w:author="Albert Kwame Osei-Owusu" w:date="2026-09-12T09:00:00Z">
        <w:r>
          <w:delText xml:space="preserve">Danish </w:delText>
        </w:r>
      </w:del>
      <w:del w:id="1594" w:author="Albert Kwame Osei-Owusu" w:date="2026-09-12T09:00:00Z">
        <w:r w:rsidR="004F4CB0">
          <w:delText>health care</w:delText>
        </w:r>
      </w:del>
      <w:del w:id="1595"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id="1596" w:author="Albert Kwame Osei-Owusu" w:date="2026-09-12T09:00:00Z">
        <w:r w:rsidR="00791629">
          <w:delText xml:space="preserve"> </w:delText>
        </w:r>
      </w:del>
      <w:ins w:id="0" w:author="Ofir Eriksen" w:date="2026-08-31T13:57:00Z">
        <w:del w:id="159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598" w:author="Albert Kwame Osei-Owusu" w:date="2026-09-12T09:00:00Z">
        <w:r>
          <w: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t>
        </w:r>
      </w:ins>
    </w:p>
    <w:p w14:paraId="37CFB71A" w14:textId="099F3342" w:rsidR="009C58D6" w:rsidRPr="009C58D6" w:rsidRDefault="009C58D6" w:rsidP="004C5A97">
      <w:pPr>
        <w:rPr>
          <w:b/>
          <w:bCs/>
        </w:rPr>
      </w:pPr>
      <w:r>
        <w:rPr>
          <w:b/>
          <w:bCs/>
        </w:rPr>
        <w:t xml:space="preserve">Interpretation </w:t>
      </w:r>
    </w:p>
    <w:p w14:paraId="4226A4A1" w14:textId="05658730" w:rsidR="00A10EDB" w:rsidRDefault="00846DA9" w:rsidP="00911C4F">
      <w:del w:id="1582" w:author="Albert Kwame Osei-Owusu" w:date="2026-09-12T09:00:00Z">
        <w:r>
          <w:delText xml:space="preserve">Although direct emissions are likely underestimated by our method, these findings indicate that environmental impacts associated with Danish </w:delText>
        </w:r>
      </w:del>
      <w:del w:id="1583" w:author="Albert Kwame Osei-Owusu" w:date="2026-09-12T09:00:00Z">
        <w:r w:rsidR="004F4CB0">
          <w:delText>health care</w:delText>
        </w:r>
      </w:del>
      <w:del w:id="1584" w:author="Albert Kwame Osei-Owusu" w:date="2026-09-12T09:00:00Z">
        <w:r>
          <w:delText xml:space="preserve"> are largely driven by indirect and geographically displaced supply-chain activities. </w:delText>
        </w:r>
      </w:del>
      <w:ins w:id="1" w:author="Ofir Eriksen" w:date="2026-08-31T13:58:00Z">
        <w:del w:id="1585"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 w:author="Ofir Eriksen" w:date="2026-08-31T13:58:00Z" w16du:dateUtc="2026-08-31T11:58:00Z">
        <w:del w:id="1586" w:author="Albert Kwame Osei-Owusu" w:date="2026-09-12T09:00:00Z">
          <w:r w:rsidR="00A1243A">
            <w:delText xml:space="preserve"> </w:delText>
          </w:r>
        </w:del>
      </w:ins>
      <w:del w:id="3" w:author="Ofir Eriksen" w:date="2026-08-31T13:58:00Z" w16du:dateUtc="2026-08-31T11:58:00Z">
        <w:del w:id="1587" w:author="Albert Kwame Osei-Owusu" w:date="2026-09-12T09:00:00Z">
          <w:r w:rsidDel="009B276C">
            <w:delText xml:space="preserve">The dominance of supply-chain-driven impacts indicates that mitigation efforts must extend beyond </w:delText>
          </w:r>
        </w:del>
        <w:del w:id="1588" w:author="Albert Kwame Osei-Owusu" w:date="2026-09-12T09:00:00Z">
          <w:r w:rsidR="004F4CB0" w:rsidDel="009B276C">
            <w:delText>health care</w:delText>
          </w:r>
        </w:del>
        <w:del w:id="1589" w:author="Albert Kwame Osei-Owusu" w:date="2026-09-12T09:00:00Z">
          <w:r w:rsidDel="009B276C">
            <w:delText xml:space="preserve"> facilities to address transport, procurement, pharmaceutical supply, and food systems.</w:delText>
          </w:r>
        </w:del>
      </w:del>
      <w:del w:id="1590" w:author="Albert Kwame Osei-Owusu" w:date="2026-09-12T09:00:00Z">
        <w:r w:rsidR="00911C4F">
          <w:delText xml:space="preserve"> </w:delText>
        </w:r>
      </w:del>
      <w:del w:id="1591" w:author="Albert Kwame Osei-Owusu" w:date="2026-09-12T09:00:00Z">
        <w:r w:rsidR="00A10EDB">
          <w:br w:type="page"/>
        </w:r>
      </w:del>
      <w:ins w:id="1592" w:author="Albert Kwame Osei-Owusu" w:date="2026-09-12T09:00:00Z">
        <w:r>
          <w: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t>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r w:rsidR="00E51EFD">
        <w:rPr>
          <w:b/>
          <w:bCs/>
          <w:sz w:val="24"/>
          <w:szCs w:val="24"/>
        </w:rPr>
        <w:t xml:space="preserve"> impacts</w:t>
      </w:r>
      <w:r w:rsidRPr="00D85580">
        <w:rPr>
          <w:b/>
          <w:bCs/>
          <w:sz w:val="24"/>
          <w:szCs w:val="24"/>
        </w:rPr>
        <w:t xml:space="preserve"> of the Danish health</w:t>
      </w:r>
      <w:r w:rsidR="0021011F">
        <w:rPr>
          <w:b/>
          <w:bCs/>
          <w:sz w:val="24"/>
          <w:szCs w:val="24"/>
        </w:rPr>
        <w:t xml:space="preserve"> </w:t>
      </w:r>
      <w:r w:rsidRPr="00D85580">
        <w:rPr>
          <w:b/>
          <w:bCs/>
          <w:sz w:val="24"/>
          <w:szCs w:val="24"/>
        </w:rPr>
        <w:t>care system: supply-chain origins and geographical displacement of</w:t>
      </w:r>
      <w:r w:rsidR="006411D2">
        <w:rPr>
          <w:b/>
          <w:bCs/>
          <w:sz w:val="24"/>
          <w:szCs w:val="24"/>
        </w:rPr>
        <w:t xml:space="preserve"> impacts</w:t>
      </w:r>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Results estimate that health care contributes approximately 3·6</w:t>
        </w:r>
      </w:ins>
      <w:ins w:id="12" w:author="Ofir Eriksen" w:date="2026-08-31T14:04:00Z" w16du:dateUtc="2026-08-31T12:04:00Z">
        <w:r w:rsidR="00FD1DCC">
          <w:t>-</w:t>
        </w:r>
      </w:ins>
      <w:ins w:id="13" w:author="Ofir Eriksen" w:date="2026-08-31T14:02:00Z">
        <w:r w:rsidRPr="007C4CD7">
          <w:t xml:space="preserve">5·6% of national environmental impacts across the five categories, with </w:t>
        </w:r>
      </w:ins>
      <w:ins w:id="14" w:author="Ofir Eriksen" w:date="2026-08-31T14:05:00Z" w16du:dateUtc="2026-08-31T12:05:00Z">
        <w:r w:rsidR="00F10958">
          <w:t>(</w:t>
        </w:r>
        <w:r w:rsidR="009B2D3B">
          <w:t>upstream- and direct</w:t>
        </w:r>
        <w:r w:rsidR="00F10958">
          <w:t>)</w:t>
        </w:r>
        <w:r w:rsidR="009B2D3B">
          <w:t xml:space="preserve"> </w:t>
        </w:r>
      </w:ins>
      <w:ins w:id="15" w:author="Ofir Eriksen" w:date="2026-08-31T14:02:00Z">
        <w:r w:rsidRPr="007C4CD7">
          <w:t>transport, pharmaceuticals</w:t>
        </w:r>
      </w:ins>
      <w:ins w:id="16" w:author="Ofir Eriksen" w:date="2026-08-31T14:05:00Z" w16du:dateUtc="2026-08-31T12:05:00Z">
        <w:r w:rsidR="00F10958">
          <w:t xml:space="preserve"> &amp;</w:t>
        </w:r>
      </w:ins>
      <w:ins w:id="17" w:author="Ofir Eriksen" w:date="2026-08-31T14:02:00Z">
        <w:r w:rsidRPr="007C4CD7">
          <w:t xml:space="preserve"> chemicals, and food-related supply chains accounting for substantial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22" w:author="Ofir Eriksen" w:date="2026-08-31T15:04:00Z">
        <w:r w:rsidR="00452471" w:rsidRPr="00452471">
          <w:t>Our findings show that substantial environmental impacts associated with health care arise from activities upstream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r w:rsidR="00893384" w:rsidRPr="00893384">
        <w:rPr>
          <w:noProof/>
          <w:vertAlign w:val="superscript"/>
          <w:lang w:val="en-US"/>
        </w:rPr>
        <w:t>1,2</w:t>
      </w:r>
      <w:r w:rsidR="0085584B">
        <w:rPr>
          <w:lang w:val="da-DK"/>
        </w:rPr>
        <w:fldChar w:fldCharType="end"/>
      </w:r>
      <w:r w:rsidR="0085584B">
        <w:rPr>
          <w:lang w:val="en-US"/>
        </w:rPr>
        <w:t xml:space="preserve">. </w:t>
      </w:r>
      <w:r w:rsidR="0085584B">
        <w:t xml:space="preserve">Recent assessments indicate that </w:t>
      </w:r>
      <w:r>
        <w:t>health care</w:t>
      </w:r>
      <w:r w:rsidR="0085584B">
        <w:t xml:space="preserve"> systems contribute a significant share of national and global environmental impacts, particularly with respect to greenhouse gas emissions </w:t>
      </w:r>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r w:rsidR="00893384" w:rsidRPr="00893384">
        <w:rPr>
          <w:noProof/>
          <w:vertAlign w:val="superscript"/>
        </w:rPr>
        <w:t>3-5</w:t>
      </w:r>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r w:rsidR="00893384" w:rsidRPr="00893384">
        <w:rPr>
          <w:noProof/>
          <w:vertAlign w:val="superscript"/>
        </w:rPr>
        <w:t>2,4</w:t>
      </w:r>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r w:rsidR="00893384" w:rsidRPr="00893384">
        <w:rPr>
          <w:noProof/>
          <w:vertAlign w:val="superscript"/>
        </w:rPr>
        <w:t>6,7</w:t>
      </w:r>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r w:rsidR="00893384" w:rsidRPr="00893384">
        <w:rPr>
          <w:noProof/>
          <w:vertAlign w:val="superscript"/>
        </w:rPr>
        <w:t>4</w:t>
      </w:r>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29" w:author="Ofir Eriksen" w:date="2026-08-31T15:06:00Z" w16du:dateUtc="2026-08-31T13:06:00Z">
        <w:r w:rsidR="00660AB8" w:rsidRPr="00660AB8">
          <w:rPr>
            <w:noProof/>
            <w:vertAlign w:val="superscript"/>
            <w:rPrChange w:id="30" w:author="Ofir Eriksen" w:date="2026-08-31T15:06:00Z" w16du:dateUtc="2026-08-31T13:06:00Z">
              <w:rPr/>
            </w:rPrChange>
          </w:rPr>
          <w:t>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33" w:author="Ofir Eriksen" w:date="2026-08-31T15:07:00Z">
        <w:r w:rsidR="006C3EE6" w:rsidRPr="006C3EE6">
          <w:t xml:space="preserve">These approaches demonstrate that a substantial share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r w:rsidR="00893384" w:rsidRPr="00893384">
        <w:rPr>
          <w:noProof/>
          <w:vertAlign w:val="superscript"/>
        </w:rPr>
        <w:t>2</w:t>
      </w:r>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9" w:author="Ofir Eriksen" w:date="2026-09-02T14:44:00Z" w16du:dateUtc="2026-09-02T12:44:00Z">
        <w:r w:rsidR="00E90221" w:rsidRPr="00E90221">
          <w:rPr>
            <w:noProof/>
            <w:vertAlign w:val="superscript"/>
          </w:rPr>
          <w:t>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r w:rsidR="00893384" w:rsidRPr="00893384">
        <w:rPr>
          <w:noProof/>
          <w:vertAlign w:val="superscript"/>
        </w:rPr>
        <w:t>1,2</w:t>
      </w:r>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47" w:author="Ofir Eriksen" w:date="2026-09-02T14:06:00Z" w16du:dateUtc="2026-09-02T12:06:00Z">
        <w:r w:rsidR="00306536" w:rsidRPr="00306536">
          <w:rPr>
            <w:noProof/>
            <w:vertAlign w:val="superscript"/>
            <w:lang w:val="da-DK"/>
            <w:rPrChange w:id="48" w:author="Ofir Eriksen" w:date="2026-09-02T14:06:00Z" w16du:dateUtc="2026-09-02T12:06:00Z">
              <w:rPr>
                <w:lang w:val="da-DK"/>
              </w:rPr>
            </w:rPrChange>
          </w:rPr>
          <w:t>11</w:t>
        </w:r>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56" w:author="Ofir Eriksen" w:date="2026-09-02T14:06:00Z" w16du:dateUtc="2026-09-02T12:06:00Z">
        <w:r w:rsidR="00306536" w:rsidRPr="00306536">
          <w:rPr>
            <w:noProof/>
            <w:vertAlign w:val="superscript"/>
            <w:rPrChange w:id="57" w:author="Ofir Eriksen" w:date="2026-09-02T14:06:00Z" w16du:dateUtc="2026-09-02T12:06:00Z">
              <w:rPr/>
            </w:rPrChange>
          </w:rPr>
          <w:t>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75" w:author="Ofir Eriksen" w:date="2026-09-02T14:44:00Z" w16du:dateUtc="2026-09-02T12:44:00Z">
        <w:r w:rsidR="00E90221" w:rsidRPr="00E90221">
          <w:rPr>
            <w:noProof/>
            <w:vertAlign w:val="superscript"/>
          </w:rPr>
          <w:t>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82" w:author="Ofir Eriksen" w:date="2026-09-02T14:44:00Z" w16du:dateUtc="2026-09-02T12:44:00Z">
        <w:r w:rsidR="00E90221" w:rsidRPr="00E90221">
          <w:rPr>
            <w:noProof/>
            <w:vertAlign w:val="superscript"/>
          </w:rPr>
          <w:t>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r w:rsidR="00893384" w:rsidRPr="00893384">
        <w:rPr>
          <w:noProof/>
          <w:vertAlign w:val="superscript"/>
        </w:rPr>
        <w:t>3,5</w:t>
      </w:r>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93" w:author="Ofir Eriksen" w:date="2026-09-02T14:44:00Z" w16du:dateUtc="2026-09-02T12:44:00Z">
        <w:r w:rsidR="00E90221" w:rsidRPr="00E90221">
          <w:rPr>
            <w:noProof/>
            <w:vertAlign w:val="superscript"/>
          </w:rPr>
          <w:t>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96" w:author="Ofir Eriksen" w:date="2026-08-31T15:11:00Z" w16du:dateUtc="2026-08-31T13:11:00Z">
        <w:r w:rsidR="0081251B">
          <w:t xml:space="preserve">a substantial share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99" w:author="Ofir Eriksen" w:date="2026-09-02T14:44:00Z" w16du:dateUtc="2026-09-02T12:44:00Z">
        <w:r w:rsidR="00E90221" w:rsidRPr="00E90221">
          <w:rPr>
            <w:noProof/>
            <w:vertAlign w:val="superscript"/>
          </w:rPr>
          <w:t>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103" w:author="Ofir Eriksen" w:date="2026-09-02T14:44:00Z" w16du:dateUtc="2026-09-02T12:44:00Z">
        <w:r w:rsidR="00E90221" w:rsidRPr="00E90221">
          <w:rPr>
            <w:noProof/>
            <w:vertAlign w:val="superscript"/>
          </w:rPr>
          <w:t>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07" w:author="Ofir Eriksen" w:date="2026-09-02T14:44:00Z" w16du:dateUtc="2026-09-02T12:44:00Z">
        <w:r w:rsidR="00E90221" w:rsidRPr="00E90221">
          <w:rPr>
            <w:noProof/>
            <w:vertAlign w:val="superscript"/>
          </w:rPr>
          <w:t>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116" w:author="Ofir Eriksen" w:date="2026-09-02T14:44:00Z" w16du:dateUtc="2026-09-02T12:44:00Z">
        <w:r w:rsidR="00E90221" w:rsidRPr="00E90221">
          <w:rPr>
            <w:noProof/>
            <w:vertAlign w:val="superscript"/>
          </w:rPr>
          <w:t>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121" w:author="Ofir Eriksen" w:date="2026-09-02T14:06:00Z" w16du:dateUtc="2026-09-02T12:06:00Z">
        <w:r w:rsidR="00306536" w:rsidRPr="00306536">
          <w:rPr>
            <w:noProof/>
            <w:vertAlign w:val="superscript"/>
            <w:rPrChange w:id="122" w:author="Ofir Eriksen" w:date="2026-09-02T14:06:00Z" w16du:dateUtc="2026-09-02T12:06:00Z">
              <w:rPr/>
            </w:rPrChange>
          </w:rPr>
          <w:t>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127" w:author="Ofir Eriksen" w:date="2026-09-02T14:06:00Z" w16du:dateUtc="2026-09-02T12:06:00Z">
        <w:r w:rsidR="00306536" w:rsidRPr="00306536">
          <w:rPr>
            <w:noProof/>
            <w:vertAlign w:val="superscript"/>
            <w:rPrChange w:id="128" w:author="Ofir Eriksen" w:date="2026-09-02T14:06:00Z" w16du:dateUtc="2026-09-02T12:06:00Z">
              <w:rPr/>
            </w:rPrChange>
          </w:rPr>
          <w:t>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131" w:author="Ofir Eriksen" w:date="2026-08-31T15:25:00Z">
        <w:r w:rsidR="00A94DFE" w:rsidRPr="00A94DFE">
          <w:t>In the context of health care, this combination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3,7</w:t>
      </w:r>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34" w:author="Ofir Eriksen" w:date="2026-09-02T14:44:00Z" w16du:dateUtc="2026-09-02T12:44:00Z">
        <w:r w:rsidR="00E90221" w:rsidRPr="00E90221">
          <w:rPr>
            <w:noProof/>
            <w:vertAlign w:val="superscript"/>
          </w:rPr>
          <w:t>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38" w:author="Ofir Eriksen" w:date="2026-09-02T14:44:00Z" w16du:dateUtc="2026-09-02T12:44:00Z">
        <w:r w:rsidR="00E90221" w:rsidRPr="00E90221">
          <w:rPr>
            <w:noProof/>
            <w:vertAlign w:val="superscript"/>
          </w:rPr>
          <w:t>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142" w:author="Ofir Eriksen" w:date="2026-09-02T14:44:00Z" w16du:dateUtc="2026-09-02T12:44:00Z">
        <w:r w:rsidR="00E90221" w:rsidRPr="00E90221">
          <w:rPr>
            <w:noProof/>
            <w:vertAlign w:val="superscript"/>
          </w:rPr>
          <w:t>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4,7</w:t>
      </w:r>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151" w:author="Ofir Eriksen" w:date="2026-09-02T14:44:00Z" w16du:dateUtc="2026-09-02T12:44:00Z">
        <w:r w:rsidR="00E90221" w:rsidRPr="00E90221">
          <w:rPr>
            <w:noProof/>
            <w:vertAlign w:val="superscript"/>
          </w:rPr>
          <w:t>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55" w:author="Ofir Eriksen" w:date="2026-09-02T14:44:00Z" w16du:dateUtc="2026-09-02T12:44:00Z">
        <w:r w:rsidR="00E90221" w:rsidRPr="00E90221">
          <w:rPr>
            <w:noProof/>
            <w:vertAlign w:val="superscript"/>
          </w:rPr>
          <w:t>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health-care demand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are geographically displaced beyond the regions in which health-care services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r>
        <w: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t>
      </w:r>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r>
        <w:t xml:space="preserve"> demand was represented using expenditure data from Danish supply-use tables, structured in accordance with the System of Health Accounts </w:t>
      </w:r>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171" w:author="Ofir Eriksen" w:date="2026-09-02T14:44:00Z" w16du:dateUtc="2026-09-02T12:44:00Z">
        <w:r w:rsidR="00E90221" w:rsidRPr="00E90221">
          <w:rPr>
            <w:noProof/>
            <w:vertAlign w:val="superscript"/>
          </w:rPr>
          <w:t>21</w:t>
        </w:r>
      </w:ins>
      <w:del w:id="172" w:author="Ofir Eriksen" w:date="2026-09-02T13:40:00Z" w16du:dateUtc="2026-09-02T11:40:00Z">
        <w:r w:rsidR="00893384" w:rsidRPr="00893384" w:rsidDel="00FB15C5">
          <w:rPr>
            <w:noProof/>
            <w:vertAlign w:val="superscript"/>
          </w:rPr>
          <w:delText>19</w:delText>
        </w:r>
      </w:del>
      <w:r>
        <w:fldChar w:fldCharType="end"/>
      </w:r>
      <w:r>
        <w:t xml:space="preserve">. The analysis is based on EXIOBASE v3.7 (reference year 2016; euros at basic prices). Danish </w:t>
      </w:r>
      <w:r w:rsidR="004F4CB0">
        <w:t>health care</w:t>
      </w:r>
      <w:r>
        <w: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t>
      </w:r>
      <w:r w:rsidR="004F4CB0">
        <w:t>health care</w:t>
      </w:r>
      <w:r>
        <w:t xml:space="preserve"> structure represented within a 2016 price system. Differences in price-base treatment relative to other studies, such as PPP-adjusted USD </w:t>
      </w:r>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r w:rsidR="00893384" w:rsidRPr="00893384">
        <w:rPr>
          <w:noProof/>
          <w:vertAlign w:val="superscript"/>
        </w:rPr>
        <w:t>3</w:t>
      </w:r>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75" w:author="Ofir Eriksen" w:date="2026-09-02T14:44:00Z" w16du:dateUtc="2026-09-02T12:44:00Z">
        <w:r w:rsidR="00E90221" w:rsidRPr="00E90221">
          <w:rPr>
            <w:noProof/>
            <w:vertAlign w:val="superscript"/>
          </w:rPr>
          <w:t>20</w:t>
        </w:r>
      </w:ins>
      <w:del w:id="176" w:author="Ofir Eriksen" w:date="2026-08-31T14:44:00Z" w16du:dateUtc="2026-08-31T12:44:00Z">
        <w:r w:rsidR="00893384" w:rsidRPr="00893384" w:rsidDel="00B56669">
          <w:rPr>
            <w:noProof/>
            <w:vertAlign w:val="superscript"/>
          </w:rPr>
          <w:delText>17</w:delText>
        </w:r>
      </w:del>
      <w:r>
        <w:fldChar w:fldCharType="end"/>
      </w:r>
      <w:r>
        <w:t xml:space="preserve"> should be considered when comparing results.</w:t>
      </w:r>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79" w:author="Ofir Eriksen" w:date="2026-09-02T14:44:00Z" w16du:dateUtc="2026-09-02T12:44:00Z">
        <w:r w:rsidR="00E90221" w:rsidRPr="00E90221">
          <w:rPr>
            <w:noProof/>
            <w:vertAlign w:val="superscript"/>
          </w:rPr>
          <w:t>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r w:rsidR="00DA3E83">
        <w:t xml:space="preserve"> expenditure data for 2019 were retrieved from Danish supply-use tables and aggregated into three categories </w:t>
      </w:r>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183" w:author="Ofir Eriksen" w:date="2026-09-02T14:44:00Z" w16du:dateUtc="2026-09-02T12:44:00Z">
        <w:r w:rsidR="00E90221" w:rsidRPr="00E90221">
          <w:rPr>
            <w:noProof/>
            <w:vertAlign w:val="superscript"/>
          </w:rPr>
          <w:t>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(appendix A p 1).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r>
        <w:t xml:space="preserve">Environmental impacts were calculated using EXIOBASE v3.7 </w:t>
      </w:r>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189" w:author="Ofir Eriksen" w:date="2026-09-02T14:44:00Z" w16du:dateUtc="2026-09-02T12:44:00Z">
        <w:r w:rsidR="00E90221" w:rsidRPr="00E90221">
          <w:rPr>
            <w:noProof/>
            <w:vertAlign w:val="superscript"/>
          </w:rPr>
          <w:t>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93" w:author="Ofir Eriksen" w:date="2026-09-02T14:44:00Z" w16du:dateUtc="2026-09-02T12:44:00Z">
        <w:r w:rsidR="00E90221" w:rsidRPr="00E90221">
          <w:rPr>
            <w:noProof/>
            <w:vertAlign w:val="superscript"/>
          </w:rPr>
          <w:t>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(eg, commuting and patient or visitor travel)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r>
        <w:t xml:space="preserve"> infrastructure was excluded, meaning impacts from capital goods and infrastructure are not captured.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r>
        <w:t>Data on N₂O purchases were available for the Region of Southern Denmark and were scaled to national level based on Danish birth rates, as its primary use in hospitals is pain relief during labour</w:t>
      </w:r>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213" w:author="Ofir Eriksen" w:date="2026-09-02T14:44:00Z" w16du:dateUtc="2026-09-02T12:44:00Z">
        <w:r w:rsidR="00E90221" w:rsidRPr="00E90221">
          <w:rPr>
            <w:noProof/>
            <w:vertAlign w:val="superscript"/>
          </w:rPr>
          <w:t>24-26</w:t>
        </w:r>
      </w:ins>
      <w:del w:id="214" w:author="Ofir Eriksen" w:date="2026-09-02T13:40:00Z" w16du:dateUtc="2026-09-02T11:40:00Z">
        <w:r w:rsidR="00893384" w:rsidRPr="00893384" w:rsidDel="00FB15C5">
          <w:rPr>
            <w:noProof/>
            <w:vertAlign w:val="superscript"/>
          </w:rPr>
          <w:delText>22-24</w:delText>
        </w:r>
      </w:del>
      <w:r>
        <w:fldChar w:fldCharType="end"/>
      </w:r>
      <w:r>
        <w:t xml:space="preserve">. Emissions were converted to carbon dioxide equivalents (CO₂e) using the IPCC GWP100 emission factor </w:t>
      </w:r>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217" w:author="Ofir Eriksen" w:date="2026-09-02T14:44:00Z" w16du:dateUtc="2026-09-02T12:44:00Z">
        <w:r w:rsidR="00E90221" w:rsidRPr="00E90221">
          <w:rPr>
            <w:noProof/>
            <w:vertAlign w:val="superscript"/>
          </w:rPr>
          <w:t>1,27</w:t>
        </w:r>
      </w:ins>
      <w:del w:id="218" w:author="Ofir Eriksen" w:date="2026-09-02T13:40:00Z" w16du:dateUtc="2026-09-02T11:40:00Z">
        <w:r w:rsidR="00893384" w:rsidRPr="00893384" w:rsidDel="00FB15C5">
          <w:rPr>
            <w:noProof/>
            <w:vertAlign w:val="superscript"/>
          </w:rPr>
          <w:delText>1,25</w:delText>
        </w:r>
      </w:del>
      <w:r>
        <w:fldChar w:fldCharType="end"/>
      </w:r>
      <w:r>
        <w:t xml:space="preserve">. Because N₂O is also used in other clinical settings, this extrapolation should be interpreted as a proxy estimate rather than a direct measure. Emissions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223" w:author="Ofir Eriksen" w:date="2026-09-02T14:44:00Z" w16du:dateUtc="2026-09-02T12:44:00Z">
        <w:r w:rsidR="00E90221" w:rsidRPr="00E90221">
          <w:rPr>
            <w:noProof/>
            <w:vertAlign w:val="superscript"/>
          </w:rPr>
          <w:t>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(appendix A p 4-5).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27" w:author="Ofir Eriksen" w:date="2026-09-02T14:44:00Z" w16du:dateUtc="2026-09-02T12:44:00Z">
        <w:r w:rsidR="00E90221" w:rsidRPr="00E90221">
          <w:rPr>
            <w:noProof/>
            <w:vertAlign w:val="superscript"/>
          </w:rPr>
          <w:t>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231" w:author="Ofir Eriksen" w:date="2026-09-02T14:44:00Z" w16du:dateUtc="2026-09-02T12:44:00Z">
        <w:r w:rsidR="00E90221" w:rsidRPr="00E90221">
          <w:rPr>
            <w:noProof/>
            <w:vertAlign w:val="superscript"/>
          </w:rPr>
          <w:t>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235" w:author="Ofir Eriksen" w:date="2026-09-02T14:44:00Z" w16du:dateUtc="2026-09-02T12:44:00Z">
        <w:r w:rsidR="00E90221" w:rsidRPr="00E90221">
          <w:rPr>
            <w:noProof/>
            <w:vertAlign w:val="superscript"/>
          </w:rPr>
          <w:t>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239" w:author="Ofir Eriksen" w:date="2026-09-02T14:44:00Z" w16du:dateUtc="2026-09-02T12:44:00Z">
        <w:r w:rsidR="00E90221" w:rsidRPr="00E90221">
          <w:rPr>
            <w:noProof/>
            <w:vertAlign w:val="superscript"/>
          </w:rPr>
          <w:t>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(appendix A p 5-7, and appendix B). </w:t>
      </w:r>
    </w:p>
    <w:p w14:paraId="7A5449D3" w14:textId="271323D0" w:rsidR="00A22B16" w:rsidRDefault="00A22B16" w:rsidP="004C5A97">
      <w:pPr>
        <w:spacing w:after="160"/>
      </w:pPr>
      <w:r>
        <w: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t>
      </w:r>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243" w:author="Ofir Eriksen" w:date="2026-09-02T14:44:00Z" w16du:dateUtc="2026-09-02T12:44:00Z">
        <w:r w:rsidR="00E90221" w:rsidRPr="00E90221">
          <w:rPr>
            <w:noProof/>
            <w:vertAlign w:val="superscript"/>
          </w:rPr>
          <w:t>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247" w:author="Ofir Eriksen" w:date="2026-09-02T14:44:00Z" w16du:dateUtc="2026-09-02T12:44:00Z">
        <w:r w:rsidR="00E90221" w:rsidRPr="00E90221">
          <w:rPr>
            <w:noProof/>
            <w:vertAlign w:val="superscript"/>
          </w:rPr>
          <w:t>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scope 1–3 calculations, are provided in the appendix A (p 6-8).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r>
        <w:t xml:space="preserve"> in Denmark was associated with environmental impacts across all five assessed impact categories, accounting for between 3·6% and 5·6% of </w:t>
      </w:r>
      <w:r w:rsidR="000B0B55">
        <w:t xml:space="preserve">the </w:t>
      </w:r>
      <w:r w:rsidR="00A7347A" w:rsidRPr="00A7347A">
        <w:t xml:space="preserve">national consumption-based </w:t>
      </w:r>
      <w:r w:rsidR="000B0B55">
        <w:t>totals</w:t>
      </w:r>
      <w:r>
        <w:t>. Greenhouse gas emissions were estimated at 4,815 kt CO₂e.</w:t>
      </w:r>
      <w:r w:rsidR="005F3569">
        <w:t xml:space="preserve">, corresponding </w:t>
      </w:r>
      <w:r>
        <w:t xml:space="preserve">to approximately 5·6% of </w:t>
      </w:r>
      <w:r w:rsidR="00654F8C">
        <w:t xml:space="preserve">total Danish </w:t>
      </w:r>
      <w:r w:rsidR="00847F00">
        <w:t>consumption</w:t>
      </w:r>
      <w:r w:rsidR="00E07520">
        <w:t>-</w:t>
      </w:r>
      <w:r w:rsidR="00847F00">
        <w:t xml:space="preserve">based </w:t>
      </w:r>
      <w:r>
        <w:t xml:space="preserve">emissions. Per capita, that is roughly 0·83 t CO₂e per person per year. Material extraction amounted to 2,601 kt (5·5%), blue water consumption to 47 Mm³ (47 million cubic metres; 4·3%), land use to 2,753 km² (3·6%), and waste generation to 840 kt (3·6% of total Danish waste). </w:t>
      </w:r>
      <w:r w:rsidR="0067589B" w:rsidRPr="0067589B">
        <w:t>National totals are derived from EXIOBASE and therefore reflect a consumption-based accounting framework including emissions embodied in international supply chains.</w:t>
      </w:r>
      <w:r w:rsidR="000B7788">
        <w:t xml:space="preserve"> </w:t>
      </w:r>
      <w:r>
        <w:t xml:space="preserve">A substantial share of the environmental impacts associated with </w:t>
      </w:r>
      <w:r w:rsidR="004F4CB0">
        <w:t>health care</w:t>
      </w:r>
      <w:r>
        <w:t xml:space="preserve"> delivery was attributed to indirect and upstream activities that support </w:t>
      </w:r>
      <w:r w:rsidR="004F4CB0">
        <w:t>health care</w:t>
      </w:r>
      <w:r>
        <w:t xml:space="preserve"> delivery.</w:t>
      </w:r>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r>
              <w:t>equivalent</w:t>
            </w:r>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r>
              <w:t>25,857 (100·0%)</w:t>
            </w:r>
          </w:p>
        </w:tc>
        <w:tc>
          <w:tcPr>
            <w:tcW w:w="1348" w:type="dxa"/>
          </w:tcPr>
          <w:p w14:paraId="6AA0D285" w14:textId="5D6C06D5" w:rsidR="00AE1370" w:rsidRDefault="00FB51CC" w:rsidP="004C5A97">
            <w:r>
              <w:t>4,815 (100·0%)</w:t>
            </w:r>
          </w:p>
        </w:tc>
        <w:tc>
          <w:tcPr>
            <w:tcW w:w="1355" w:type="dxa"/>
          </w:tcPr>
          <w:p w14:paraId="36B92CC2" w14:textId="448089CD" w:rsidR="00AE1370" w:rsidRDefault="00FB51CC" w:rsidP="004C5A97">
            <w:r>
              <w:t>2,601 (100·0%)</w:t>
            </w:r>
          </w:p>
        </w:tc>
        <w:tc>
          <w:tcPr>
            <w:tcW w:w="1370" w:type="dxa"/>
          </w:tcPr>
          <w:p w14:paraId="78F6CC4A" w14:textId="2EB5C464" w:rsidR="00AE1370" w:rsidRDefault="00A916A7" w:rsidP="004C5A97">
            <w:r>
              <w:t>47 (100·0%)</w:t>
            </w:r>
          </w:p>
        </w:tc>
        <w:tc>
          <w:tcPr>
            <w:tcW w:w="1313" w:type="dxa"/>
          </w:tcPr>
          <w:p w14:paraId="2F082D78" w14:textId="2F6E0A57" w:rsidR="00AE1370" w:rsidRDefault="00A916A7" w:rsidP="004C5A97">
            <w:r>
              <w:t>2,753 (100·0%)</w:t>
            </w:r>
          </w:p>
        </w:tc>
        <w:tc>
          <w:tcPr>
            <w:tcW w:w="1354" w:type="dxa"/>
          </w:tcPr>
          <w:p w14:paraId="67C50E5D" w14:textId="2DB12C73" w:rsidR="00AE1370" w:rsidRDefault="00A916A7" w:rsidP="004C5A97">
            <w:r>
              <w:t>840 (100·0%)</w:t>
            </w:r>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r>
              <w:t>23,221 (89·8%)</w:t>
            </w:r>
          </w:p>
        </w:tc>
        <w:tc>
          <w:tcPr>
            <w:tcW w:w="1348" w:type="dxa"/>
          </w:tcPr>
          <w:p w14:paraId="2922167F" w14:textId="272D3D69" w:rsidR="00AE1370" w:rsidRDefault="00AA0956" w:rsidP="004C5A97">
            <w:r>
              <w:t>3,294 (68·4%)</w:t>
            </w:r>
          </w:p>
        </w:tc>
        <w:tc>
          <w:tcPr>
            <w:tcW w:w="1355" w:type="dxa"/>
          </w:tcPr>
          <w:p w14:paraId="1BC5DACF" w14:textId="1E769162" w:rsidR="00AE1370" w:rsidRDefault="00AA0956" w:rsidP="004C5A97">
            <w:r>
              <w:t>1,309 (50·3%)</w:t>
            </w:r>
          </w:p>
        </w:tc>
        <w:tc>
          <w:tcPr>
            <w:tcW w:w="1370" w:type="dxa"/>
          </w:tcPr>
          <w:p w14:paraId="1067F46B" w14:textId="7A0C6CD4" w:rsidR="00AE1370" w:rsidRDefault="00AA0956" w:rsidP="004C5A97">
            <w:r>
              <w:t>27 (58·2%)</w:t>
            </w:r>
          </w:p>
        </w:tc>
        <w:tc>
          <w:tcPr>
            <w:tcW w:w="1313" w:type="dxa"/>
          </w:tcPr>
          <w:p w14:paraId="7F186FB4" w14:textId="17B247E1" w:rsidR="00AE1370" w:rsidRDefault="00AA0956" w:rsidP="004C5A97">
            <w:r>
              <w:t>1,884 (68·4%)</w:t>
            </w:r>
          </w:p>
        </w:tc>
        <w:tc>
          <w:tcPr>
            <w:tcW w:w="1354" w:type="dxa"/>
          </w:tcPr>
          <w:p w14:paraId="67824D7D" w14:textId="4DF0664E" w:rsidR="00AE1370" w:rsidRDefault="00AA0956" w:rsidP="004C5A97">
            <w:r>
              <w:t>562 (66·8%)</w:t>
            </w:r>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r>
              <w:t>1,735 (6·7%)</w:t>
            </w:r>
          </w:p>
        </w:tc>
        <w:tc>
          <w:tcPr>
            <w:tcW w:w="1348" w:type="dxa"/>
          </w:tcPr>
          <w:p w14:paraId="005C676D" w14:textId="03C46E55" w:rsidR="00AE1370" w:rsidRDefault="00AA0956" w:rsidP="004C5A97">
            <w:r>
              <w:t>756 (15·7%)</w:t>
            </w:r>
          </w:p>
        </w:tc>
        <w:tc>
          <w:tcPr>
            <w:tcW w:w="1355" w:type="dxa"/>
          </w:tcPr>
          <w:p w14:paraId="73F877F8" w14:textId="5D4AA4FA" w:rsidR="00AE1370" w:rsidRDefault="00007A12" w:rsidP="004C5A97">
            <w:r>
              <w:t>1,132 (43·5%)</w:t>
            </w:r>
          </w:p>
        </w:tc>
        <w:tc>
          <w:tcPr>
            <w:tcW w:w="1370" w:type="dxa"/>
          </w:tcPr>
          <w:p w14:paraId="1E1F47DA" w14:textId="296830D2" w:rsidR="00AE1370" w:rsidRDefault="00007A12" w:rsidP="004C5A97">
            <w:r>
              <w:t>17 (36·8%)</w:t>
            </w:r>
          </w:p>
        </w:tc>
        <w:tc>
          <w:tcPr>
            <w:tcW w:w="1313" w:type="dxa"/>
          </w:tcPr>
          <w:p w14:paraId="3114477E" w14:textId="7D4FC316" w:rsidR="00AE1370" w:rsidRDefault="00007A12" w:rsidP="004C5A97">
            <w:r>
              <w:t>755 (27·4%)</w:t>
            </w:r>
          </w:p>
        </w:tc>
        <w:tc>
          <w:tcPr>
            <w:tcW w:w="1354" w:type="dxa"/>
          </w:tcPr>
          <w:p w14:paraId="720789AF" w14:textId="17CBBEAB" w:rsidR="00AE1370" w:rsidRDefault="00007A12" w:rsidP="004C5A97">
            <w:r>
              <w:t>221 (26·3%)</w:t>
            </w:r>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r>
              <w:t>901 (3·5%)</w:t>
            </w:r>
          </w:p>
        </w:tc>
        <w:tc>
          <w:tcPr>
            <w:tcW w:w="1348" w:type="dxa"/>
          </w:tcPr>
          <w:p w14:paraId="17CB47E5" w14:textId="3FFBE4FD" w:rsidR="00AE1370" w:rsidRDefault="00007A12" w:rsidP="004C5A97">
            <w:r>
              <w:t>181 (3·8%)</w:t>
            </w:r>
          </w:p>
        </w:tc>
        <w:tc>
          <w:tcPr>
            <w:tcW w:w="1355" w:type="dxa"/>
          </w:tcPr>
          <w:p w14:paraId="6C91E7B7" w14:textId="1126FA64" w:rsidR="00AE1370" w:rsidRDefault="00007A12" w:rsidP="004C5A97">
            <w:r>
              <w:t>135 (5·2%)</w:t>
            </w:r>
          </w:p>
        </w:tc>
        <w:tc>
          <w:tcPr>
            <w:tcW w:w="1370" w:type="dxa"/>
          </w:tcPr>
          <w:p w14:paraId="34735B48" w14:textId="54D85EC9" w:rsidR="00AE1370" w:rsidRDefault="00007A12" w:rsidP="004C5A97">
            <w:r>
              <w:t>2 (4·7%)</w:t>
            </w:r>
          </w:p>
        </w:tc>
        <w:tc>
          <w:tcPr>
            <w:tcW w:w="1313" w:type="dxa"/>
          </w:tcPr>
          <w:p w14:paraId="4881A01D" w14:textId="4990BA9D" w:rsidR="00AE1370" w:rsidRDefault="00007A12" w:rsidP="004C5A97">
            <w:r>
              <w:t>113 (4·1%)</w:t>
            </w:r>
          </w:p>
        </w:tc>
        <w:tc>
          <w:tcPr>
            <w:tcW w:w="1354" w:type="dxa"/>
          </w:tcPr>
          <w:p w14:paraId="2FE852E6" w14:textId="159E22C6" w:rsidR="00AE1370" w:rsidRDefault="00007A12" w:rsidP="004C5A97">
            <w:r>
              <w:t>57 (6·8%)</w:t>
            </w:r>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r>
              <w:t>10 (0·2%)</w:t>
            </w:r>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r>
              <w:t>35 (0·7%)</w:t>
            </w:r>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r>
              <w:t>540 (11·2%)</w:t>
            </w:r>
          </w:p>
        </w:tc>
        <w:tc>
          <w:tcPr>
            <w:tcW w:w="1355" w:type="dxa"/>
          </w:tcPr>
          <w:p w14:paraId="1632BAA9" w14:textId="2DE80127" w:rsidR="002B3995" w:rsidRDefault="009F49B4" w:rsidP="004C5A97">
            <w:r>
              <w:t>25 (0·9%)</w:t>
            </w:r>
          </w:p>
        </w:tc>
        <w:tc>
          <w:tcPr>
            <w:tcW w:w="1370" w:type="dxa"/>
          </w:tcPr>
          <w:p w14:paraId="332FAD7A" w14:textId="580195DA" w:rsidR="002B3995" w:rsidRDefault="007F69BB" w:rsidP="004C5A97">
            <w:r>
              <w:t>0 (0·4%)</w:t>
            </w:r>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r>
              <w:t>312 (6·5%)</w:t>
            </w:r>
          </w:p>
        </w:tc>
        <w:tc>
          <w:tcPr>
            <w:tcW w:w="1355" w:type="dxa"/>
          </w:tcPr>
          <w:p w14:paraId="055B4A8F" w14:textId="5400B6E3" w:rsidR="002B3995" w:rsidRDefault="00FC162B" w:rsidP="004C5A97">
            <w:r>
              <w:t>13 (0·5%)</w:t>
            </w:r>
          </w:p>
        </w:tc>
        <w:tc>
          <w:tcPr>
            <w:tcW w:w="1370" w:type="dxa"/>
          </w:tcPr>
          <w:p w14:paraId="1A47F694" w14:textId="68F6F67B" w:rsidR="002B3995" w:rsidRDefault="00FC162B" w:rsidP="004C5A97">
            <w:r>
              <w:t>0 (0·2%)</w:t>
            </w:r>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r>
              <w:t>228 (4·7%)</w:t>
            </w:r>
          </w:p>
        </w:tc>
        <w:tc>
          <w:tcPr>
            <w:tcW w:w="1355" w:type="dxa"/>
          </w:tcPr>
          <w:p w14:paraId="60B4B47F" w14:textId="79D4D94A" w:rsidR="002B3995" w:rsidRDefault="00BF68B6" w:rsidP="004C5A97">
            <w:r>
              <w:t>12 (0·4%)</w:t>
            </w:r>
          </w:p>
        </w:tc>
        <w:tc>
          <w:tcPr>
            <w:tcW w:w="1370" w:type="dxa"/>
          </w:tcPr>
          <w:p w14:paraId="0F7D52B8" w14:textId="540026C3" w:rsidR="002B3995" w:rsidRDefault="0050367D" w:rsidP="004C5A97">
            <w:r>
              <w:t>0 (0·2%)</w:t>
            </w:r>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in Denmark in 2019, expressed across five impact categories: climate change (kt CO₂e), material extraction (kt), blue water consumption (Mm³), land use (km²), and waste generation (kt). Results combine top-down EE‑MRIO estimates (EXIOBASE v3.7)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r>
        <w:rPr>
          <w:i/>
          <w:iCs/>
          <w:sz w:val="18"/>
          <w:szCs w:val="20"/>
        </w:rPr>
        <w:t xml:space="preserve"> in 2019, combining EXIOBASE v3.7 results (top-down EE‑MRIO analysis) with bottom-up estimates for anaesthetic nitrous oxide, pressurised metered-dose inhalers (pMDIs), and private travel (commuting and patient &amp; visitor travel). The EXIOBASE “other” category was disaggregated to distinguish transport activities. </w:t>
      </w:r>
      <w:r w:rsidR="006A5BAF" w:rsidRPr="006A5BAF">
        <w:rPr>
          <w:i/>
          <w:iCs/>
          <w:sz w:val="18"/>
          <w:szCs w:val="20"/>
        </w:rPr>
        <w:t>Scope 1–3 classifications are not shown due to overlap across categories and methodological inconsistencies in hybrid accounting.</w:t>
      </w:r>
      <w:r w:rsidR="00666171">
        <w:rPr>
          <w:i/>
          <w:iCs/>
          <w:sz w:val="18"/>
          <w:szCs w:val="20"/>
        </w:rPr>
        <w:t xml:space="preserve"> </w:t>
      </w:r>
      <w:r>
        <w:rPr>
          <w:i/>
          <w:iCs/>
          <w:sz w:val="18"/>
          <w:szCs w:val="20"/>
        </w:rPr>
        <w:t xml:space="preserve">Total climate footprint: 4,815 kt CO₂e. </w:t>
      </w:r>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8·3–9·1%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r>
        <w:t xml:space="preserve">The largest contributor to three of the five impact categories was </w:t>
      </w:r>
      <w:r>
        <w:rPr>
          <w:i/>
          <w:iCs/>
        </w:rPr>
        <w:t>pharmaceuticals and chemical products</w:t>
      </w:r>
      <w:r>
        <w:t xml:space="preserve">, with a contribution of 47% of material extraction, 39% of blue water consumption, and 28% of waste generation. </w:t>
      </w:r>
      <w:r>
        <w:rPr>
          <w:i/>
          <w:iCs/>
        </w:rPr>
        <w:t>Food and food services</w:t>
      </w:r>
      <w:r>
        <w:t xml:space="preserve"> was the largest contributor to land use (35%), followed by </w:t>
      </w:r>
      <w:r>
        <w:rPr>
          <w:i/>
          <w:iCs/>
        </w:rPr>
        <w:t>pharmaceuticals and chemical products</w:t>
      </w:r>
      <w:r>
        <w:t xml:space="preserve"> (29%). </w:t>
      </w:r>
      <w:r>
        <w:rPr>
          <w:i/>
          <w:iCs/>
        </w:rPr>
        <w:t>Food and food services</w:t>
      </w:r>
      <w:r>
        <w:t xml:space="preserve"> was the second highest contributor to blue water consumption (27%), which is in line with previous studies </w:t>
      </w:r>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51" w:author="Ofir Eriksen" w:date="2026-09-02T14:44:00Z" w16du:dateUtc="2026-09-02T12:44:00Z">
        <w:r w:rsidR="00E90221" w:rsidRPr="00E90221">
          <w:rPr>
            <w:noProof/>
            <w:vertAlign w:val="superscript"/>
          </w:rPr>
          <w:t>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255" w:author="Ofir Eriksen" w:date="2026-09-02T14:44:00Z" w16du:dateUtc="2026-09-02T12:44:00Z">
        <w:r w:rsidR="00E90221" w:rsidRPr="00E90221">
          <w:rPr>
            <w:noProof/>
            <w:vertAlign w:val="superscript"/>
          </w:rPr>
          <w:t>37</w:t>
        </w:r>
      </w:ins>
      <w:del w:id="256" w:author="Ofir Eriksen" w:date="2026-09-02T13:40:00Z" w16du:dateUtc="2026-09-02T11:40:00Z">
        <w:r w:rsidR="00893384" w:rsidRPr="00893384" w:rsidDel="00FB15C5">
          <w:rPr>
            <w:noProof/>
            <w:vertAlign w:val="superscript"/>
          </w:rPr>
          <w:delText>35</w:delText>
        </w:r>
      </w:del>
      <w:r>
        <w:fldChar w:fldCharType="end"/>
      </w:r>
      <w:r>
        <w:t xml:space="preserve"> (appendix A p 2-3).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r>
        <w:rPr>
          <w:i/>
          <w:iCs/>
          <w:sz w:val="18"/>
          <w:szCs w:val="20"/>
        </w:rPr>
        <w:t xml:space="preserve"> delivery in 2019.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This reflects transport services within the economic system and excludes household travel added through bottom-up estimates. Mining of minerals and metals accounts for nearly all of material extraction (85%), while the agricultural sector accounts for the vast majority of blue water consumption (85%) and virtually all of the land use (99%). The largest single producing sector for the climate footprint is the pharmaceutical and chemical industry.</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r>
        <w:rPr>
          <w:i/>
          <w:sz w:val="18"/>
          <w:szCs w:val="18"/>
        </w:rPr>
        <w:t xml:space="preserve"> delivery in 2019.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r>
        <w: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t>
      </w:r>
    </w:p>
    <w:p w14:paraId="49578487" w14:textId="77777777" w:rsidR="00DD14AC" w:rsidRDefault="00DD14AC" w:rsidP="004C5A97"/>
    <w:p w14:paraId="171DA417" w14:textId="015B55C6" w:rsidR="00C947A7" w:rsidRDefault="00C94C4A" w:rsidP="004C5A97">
      <w:pPr>
        <w:spacing w:after="160"/>
      </w:pPr>
      <w:r>
        <w:t xml:space="preserve">Estimates of scope 1, 2, and 3 greenhouse gas emissions were not interpreted due to methodological limitations. </w:t>
      </w:r>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r>
        <w:t xml:space="preserve"> using a hybrid environmentally extended input–output framework complemented with selected bottom-up data. </w:t>
      </w:r>
      <w:r w:rsidR="004F4CB0">
        <w:t>Health care</w:t>
      </w:r>
      <w:r>
        <w:t xml:space="preserve"> was associated with a range of 3·6 to 5·6% of nationally induced impacts. </w:t>
      </w:r>
    </w:p>
    <w:p w14:paraId="485F9E93" w14:textId="7BEAD30D" w:rsidR="0016223D" w:rsidRDefault="0016223D" w:rsidP="004C5A97">
      <w:pPr>
        <w:spacing w:after="160"/>
      </w:pPr>
      <w:r>
        <w:t xml:space="preserve">The estimated Danish </w:t>
      </w:r>
      <w:r w:rsidR="004F4CB0">
        <w:t>health care</w:t>
      </w:r>
      <w:r>
        <w:t xml:space="preserve"> footprint of 5·6% of national greenhouse gas emissions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261" w:author="Ofir Eriksen" w:date="2026-09-02T14:44:00Z" w16du:dateUtc="2026-09-02T12:44:00Z">
        <w:r w:rsidR="00E90221" w:rsidRPr="00E90221">
          <w:rPr>
            <w:noProof/>
            <w:vertAlign w:val="superscript"/>
          </w:rPr>
          <w:t>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r>
        <w:t xml:space="preserve"> emissions correspond to approximately 0·83 t CO₂e per person per year, placing Denmark in the upper-middle of the OECD distribution. This is higher than the global average of approximately 0·6 t CO₂e per capita, but substantially lower than the United States (approximately 1·5 t CO₂e per capita),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265" w:author="Ofir Eriksen" w:date="2026-09-02T14:44:00Z" w16du:dateUtc="2026-09-02T12:44:00Z">
        <w:r w:rsidR="00E90221" w:rsidRPr="00E90221">
          <w:rPr>
            <w:noProof/>
            <w:vertAlign w:val="superscript"/>
          </w:rPr>
          <w:t>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Transport-related activities account for approximately half of total greenhouse gas emissions when combining supply-chain transport, </w:t>
      </w:r>
      <w:r w:rsidR="004F4CB0">
        <w:t>health care</w:t>
      </w:r>
      <w:r>
        <w:t xml:space="preserve"> services (eg, ambulances and helicopters), and private travel. While transport is recognised as part of </w:t>
      </w:r>
      <w:r w:rsidR="004F4CB0">
        <w:t>health care</w:t>
      </w:r>
      <w:r>
        <w: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t>
      </w:r>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r>
        <w:t xml:space="preserve">More broadly, transport and chemically intensive supply chains represent the largest contributors across impact categories, indicating that environmental </w:t>
      </w:r>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The contribution of pharmaceuticals and chemical products should be interpreted with caution. Previous studies indicate that pharmaceuticals may have lower environmental impacts per euro than the broader Chemicals n.e.c. sector (18, 35) , suggesting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269" w:author="Ofir Eriksen" w:date="2026-09-02T14:32:00Z">
        <w:r w:rsidR="001A2DAD" w:rsidRPr="001A2DAD">
          <w:rPr>
            <w:lang w:val="da-DK"/>
          </w:rPr>
          <w:t>As a result, the contribution of pharmaceutical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r>
        <w:t xml:space="preserve">The geographical distribution of impacts highlights substantial displacement of environmental </w:t>
      </w:r>
      <w:r w:rsidR="00E255FB">
        <w:t>pressure</w:t>
      </w:r>
      <w:r>
        <w:t xml:space="preserve">. </w:t>
      </w:r>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287" w:author="Ofir Eriksen" w:date="2026-09-02T14:17:00Z" w16du:dateUtc="2026-09-02T12:17:00Z">
        <w:r w:rsidR="00286369" w:rsidRPr="00286369">
          <w:rPr>
            <w:noProof/>
            <w:vertAlign w:val="superscript"/>
            <w:lang w:val="da-DK"/>
            <w:rPrChange w:id="288" w:author="Ofir Eriksen" w:date="2026-09-02T14:17:00Z" w16du:dateUtc="2026-09-02T12:17:00Z">
              <w:rPr>
                <w:lang w:val="da-DK"/>
              </w:rPr>
            </w:rPrChange>
          </w:rPr>
          <w:t>12</w:t>
        </w:r>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Although our analysis does not assess local social or health consequences directly, the concentration of water- and land-intensive activities outside Denmark suggests that a substantial portion of environmental pressures associated with Danish health care are borne by populations geographically distant from the beneficiaries of health-care services.</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r>
        <w:t xml:space="preserve">. Waste generation showed a more domestic profile, although a substantial share still originates from upstream processes rather than from on-site clinical activities. </w:t>
      </w:r>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potential leverage points for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296" w:author="Ofir Eriksen" w:date="2026-09-02T14:44:00Z" w16du:dateUtc="2026-09-02T12:44:00Z">
        <w:r w:rsidR="00E90221" w:rsidRPr="00E90221">
          <w:rPr>
            <w:noProof/>
            <w:vertAlign w:val="superscript"/>
          </w:rPr>
          <w:t>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a variant in which consumption of fixed capital is endogenised into the Leontief inverse following Södersten and colleagues raises the climate footprint from 4,652 to 6,472 kt CO₂e, which bounds the omission at approximately 39%.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del w:id="1567" w:author="Albert Kwame Osei-Owusu" w:date="2026-09-12T09:0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del w:id="1570" w:author="Albert Kwame Osei-Owusu" w:date="2026-09-12T09:00:00Z">
          <w:r w:rsidR="00893384" w:rsidRPr="00893384" w:rsidDel="00FB15C5">
            <w:rPr>
              <w:noProof/>
              <w:vertAlign w:val="superscript"/>
            </w:rPr>
            <w:delText>38,39</w:delText>
          </w:r>
        </w:del>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they account for 21·5% of the variance in the climate footprint, against 78·4% from the multi-regional input-output parameters.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assumed away — hospital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using a hybrid environmentally extended input-output framework complemented by selected bottom-up calculations. The results show that Danish health care accounts for between approximately 2·4% and 7·9% of the national consumption-based footprint across the five assessed categories. For greenhouse gas emissions this corresponds to a per-capita footprint of approximately 0·79 t CO₂e.</w:t>
        </w:r>
      </w:ins>
    </w:p>
    <w:p w14:paraId="2E498C85" w14:textId="519FFC92" w:rsidR="00462049" w:rsidRDefault="00462049" w:rsidP="004C5A97">
      <w:pPr>
        <w:spacing w:after="160"/>
      </w:pPr>
      <w:r>
        <w:t xml:space="preserve">Climate change impacts are primarily associated with </w:t>
      </w:r>
      <w:r w:rsidR="004F4CB0">
        <w:t>health care</w:t>
      </w:r>
      <w:r>
        <w: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 A substantial share of environmental impacts occurs outside Denmark and Europe, highlighting the geographically displaced nature of </w:t>
      </w:r>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Nevertheless, the analysis remains subject to limitations related to temporal mismatches in data sources, proxy‑based estimates, pharmaceutical-related inaccuracies, and the exclusion of gross fixed capital formation. </w:t>
      </w:r>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Three interventions follow directly from where the impacts arise. Procurement of pharmaceuticals and chemical products is the single largest lever, at 37·3% of the climate footprint and the largest contributor to three of the five categories.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14:paraId="00C3B8DB" w14:textId="196B6297" w:rsidR="00AC1569" w:rsidRDefault="00AC1569" w:rsidP="004C5A97"/>
    <w:p w14:paraId="7BC44D7D" w14:textId="2724B441" w:rsidR="00881EF2" w:rsidRPr="00B04335" w:rsidRDefault="00B04335" w:rsidP="004C5A97">
      <w:pPr>
        <w:rPr>
          <w:b/>
          <w:bCs/>
        </w:rPr>
      </w:pPr>
      <w:r w:rsidRPr="00B04335">
        <w:rPr>
          <w:b/>
          <w:bCs/>
        </w:rPr>
        <w:t>AI Statement</w:t>
      </w:r>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r>
        <w:rPr>
          <w:b/>
          <w:bCs/>
        </w:rPr>
        <w:t>Declaration of interests</w:t>
      </w:r>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r>
        <w:rPr>
          <w:b/>
          <w:bCs/>
        </w:rPr>
        <w:t>Data sharing</w:t>
      </w:r>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