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2026-09-09</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95.5</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1,276.4</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4,712.4</w:t>
            </w:r>
          </w:p>
        </w:tc>
        <w:tc>
          <w:tcPr>
            <w:tcW w:type="dxa" w:w="1656"/>
          </w:tcPr>
          <w:p>
            <w:pPr>
              <w:jc w:val="right"/>
            </w:pPr>
            <w:r>
              <w:rPr>
                <w:rFonts w:ascii="Calibri" w:hAnsi="Calibri"/>
                <w:sz w:val="18"/>
              </w:rPr>
              <w:t>802.3</w:t>
            </w:r>
          </w:p>
        </w:tc>
        <w:tc>
          <w:tcPr>
            <w:tcW w:type="dxa" w:w="1656"/>
          </w:tcPr>
          <w:p>
            <w:pPr>
              <w:jc w:val="right"/>
            </w:pPr>
            <w:r>
              <w:rPr>
                <w:rFonts w:ascii="Calibri" w:hAnsi="Calibri"/>
                <w:sz w:val="18"/>
              </w:rPr>
              <w:t>77,477.5</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4,855.5</w:t>
            </w:r>
          </w:p>
        </w:tc>
        <w:tc>
          <w:tcPr>
            <w:tcW w:type="dxa" w:w="1656"/>
          </w:tcPr>
          <w:p>
            <w:pPr>
              <w:jc w:val="right"/>
            </w:pPr>
            <w:r>
              <w:rPr>
                <w:rFonts w:ascii="Calibri" w:hAnsi="Calibri"/>
                <w:sz w:val="18"/>
              </w:rPr>
              <w:t>826.7</w:t>
            </w:r>
          </w:p>
        </w:tc>
        <w:tc>
          <w:tcPr>
            <w:tcW w:type="dxa" w:w="1656"/>
          </w:tcPr>
          <w:p>
            <w:pPr>
              <w:jc w:val="right"/>
            </w:pPr>
            <w:r>
              <w:rPr>
                <w:rFonts w:ascii="Calibri" w:hAnsi="Calibri"/>
                <w:sz w:val="18"/>
              </w:rPr>
              <w:t>99,466.2</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4,259.4</w:t>
            </w:r>
          </w:p>
        </w:tc>
        <w:tc>
          <w:tcPr>
            <w:tcW w:type="dxa" w:w="1656"/>
          </w:tcPr>
          <w:p>
            <w:pPr>
              <w:jc w:val="right"/>
            </w:pPr>
            <w:r>
              <w:rPr>
                <w:rFonts w:ascii="Calibri" w:hAnsi="Calibri"/>
                <w:sz w:val="18"/>
              </w:rPr>
              <w:t>725.2</w:t>
            </w:r>
          </w:p>
        </w:tc>
        <w:tc>
          <w:tcPr>
            <w:tcW w:type="dxa" w:w="1656"/>
          </w:tcPr>
          <w:p>
            <w:pPr>
              <w:jc w:val="right"/>
            </w:pPr>
            <w:r>
              <w:rPr>
                <w:rFonts w:ascii="Calibri" w:hAnsi="Calibri"/>
                <w:sz w:val="18"/>
              </w:rPr>
              <w:t>53,939.3</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44.2</w:t>
            </w:r>
          </w:p>
        </w:tc>
        <w:tc>
          <w:tcPr>
            <w:tcW w:type="dxa" w:w="1656"/>
          </w:tcPr>
          <w:p>
            <w:pPr>
              <w:jc w:val="right"/>
            </w:pPr>
            <w:r>
              <w:rPr>
                <w:rFonts w:ascii="Calibri" w:hAnsi="Calibri"/>
                <w:sz w:val="18"/>
              </w:rPr>
              <w:t>10,587.3</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95.5</w:t>
            </w:r>
          </w:p>
        </w:tc>
        <w:tc>
          <w:tcPr>
            <w:tcW w:type="dxa" w:w="1987"/>
          </w:tcPr>
          <w:p>
            <w:pPr>
              <w:jc w:val="right"/>
            </w:pPr>
            <w:r>
              <w:rPr>
                <w:rFonts w:ascii="Calibri" w:hAnsi="Calibri"/>
                <w:sz w:val="18"/>
              </w:rPr>
              <w:t>66.2</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6,361.3</w:t>
            </w:r>
          </w:p>
        </w:tc>
        <w:tc>
          <w:tcPr>
            <w:tcW w:type="dxa" w:w="1987"/>
          </w:tcPr>
          <w:p>
            <w:pPr>
              <w:jc w:val="right"/>
            </w:pPr>
            <w:r>
              <w:rPr>
                <w:rFonts w:ascii="Calibri" w:hAnsi="Calibri"/>
                <w:sz w:val="18"/>
              </w:rPr>
              <w:t>4,712.4</w:t>
            </w:r>
          </w:p>
        </w:tc>
        <w:tc>
          <w:tcPr>
            <w:tcW w:type="dxa" w:w="1987"/>
          </w:tcPr>
          <w:p>
            <w:pPr>
              <w:jc w:val="right"/>
            </w:pPr>
            <w:r>
              <w:rPr>
                <w:rFonts w:ascii="Calibri" w:hAnsi="Calibri"/>
                <w:sz w:val="18"/>
              </w:rPr>
              <w:t>-25.9</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4,855.5</w:t>
            </w:r>
          </w:p>
        </w:tc>
        <w:tc>
          <w:tcPr>
            <w:tcW w:type="dxa" w:w="1987"/>
          </w:tcPr>
          <w:p>
            <w:pPr>
              <w:jc w:val="right"/>
            </w:pPr>
            <w:r>
              <w:rPr>
                <w:rFonts w:ascii="Calibri" w:hAnsi="Calibri"/>
                <w:sz w:val="18"/>
              </w:rPr>
              <w:t>38.1</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4,259.4</w:t>
            </w:r>
          </w:p>
        </w:tc>
        <w:tc>
          <w:tcPr>
            <w:tcW w:type="dxa" w:w="1987"/>
          </w:tcPr>
          <w:p>
            <w:pPr>
              <w:jc w:val="right"/>
            </w:pPr>
            <w:r>
              <w:rPr>
                <w:rFonts w:ascii="Calibri" w:hAnsi="Calibri"/>
                <w:sz w:val="18"/>
              </w:rPr>
              <w:t>36.2</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259.4</w:t>
            </w:r>
          </w:p>
        </w:tc>
        <w:tc>
          <w:tcPr>
            <w:tcW w:type="dxa" w:w="1987"/>
          </w:tcPr>
          <w:p>
            <w:pPr>
              <w:jc w:val="right"/>
            </w:pPr>
            <w:r>
              <w:rPr>
                <w:rFonts w:ascii="Calibri" w:hAnsi="Calibri"/>
                <w:sz w:val="18"/>
              </w:rPr>
              <w:t>-5.8</w:t>
            </w:r>
          </w:p>
        </w:tc>
      </w:tr>
    </w:tbl>
    <w:p>
      <w:r>
        <w:rPr>
          <w:color w:val="253331"/>
          <w:sz w:val="18"/>
        </w:rPr>
        <w:t>Note. The runs differ in reference year, in background vintage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595.8</w:t>
            </w:r>
          </w:p>
        </w:tc>
        <w:tc>
          <w:tcPr>
            <w:tcW w:type="dxa" w:w="1987"/>
          </w:tcPr>
          <w:p>
            <w:pPr>
              <w:jc w:val="right"/>
            </w:pPr>
            <w:r>
              <w:rPr>
                <w:rFonts w:ascii="Calibri" w:hAnsi="Calibri"/>
                <w:sz w:val="18"/>
              </w:rPr>
              <w:t>-2,009.3</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1,738.3</w:t>
            </w:r>
          </w:p>
        </w:tc>
        <w:tc>
          <w:tcPr>
            <w:tcW w:type="dxa" w:w="1987"/>
          </w:tcPr>
          <w:p>
            <w:pPr>
              <w:jc w:val="right"/>
            </w:pPr>
            <w:r>
              <w:rPr>
                <w:rFonts w:ascii="Calibri" w:hAnsi="Calibri"/>
                <w:sz w:val="18"/>
              </w:rPr>
              <w:t>887.3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618.7</w:t>
            </w:r>
          </w:p>
        </w:tc>
        <w:tc>
          <w:tcPr>
            <w:tcW w:type="dxa" w:w="1987"/>
          </w:tcPr>
          <w:p>
            <w:pPr>
              <w:jc w:val="right"/>
            </w:pPr>
            <w:r>
              <w:rPr>
                <w:rFonts w:ascii="Calibri" w:hAnsi="Calibri"/>
                <w:sz w:val="18"/>
              </w:rPr>
              <w:t>-295.7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Unallocated</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293.4</w:t>
            </w:r>
          </w:p>
        </w:tc>
        <w:tc>
          <w:tcPr>
            <w:tcW w:type="dxa" w:w="1987"/>
          </w:tcPr>
          <w:p>
            <w:pPr>
              <w:jc w:val="right"/>
            </w:pPr>
            <w:r>
              <w:rPr>
                <w:rFonts w:ascii="Calibri" w:hAnsi="Calibri"/>
                <w:sz w:val="18"/>
              </w:rPr>
              <w:t>-194.2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200.5</w:t>
            </w:r>
          </w:p>
        </w:tc>
        <w:tc>
          <w:tcPr>
            <w:tcW w:type="dxa" w:w="1987"/>
          </w:tcPr>
          <w:p>
            <w:pPr>
              <w:jc w:val="right"/>
            </w:pPr>
            <w:r>
              <w:rPr>
                <w:rFonts w:ascii="Calibri" w:hAnsi="Calibri"/>
                <w:sz w:val="18"/>
              </w:rPr>
              <w:t>-40.6</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164.3</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434.1</w:t>
            </w:r>
          </w:p>
        </w:tc>
        <w:tc>
          <w:tcPr>
            <w:tcW w:type="dxa" w:w="1987"/>
          </w:tcPr>
          <w:p>
            <w:pPr>
              <w:jc w:val="right"/>
            </w:pPr>
            <w:r>
              <w:rPr>
                <w:rFonts w:ascii="Calibri" w:hAnsi="Calibri"/>
                <w:sz w:val="18"/>
              </w:rPr>
              <w:t>30.3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1.7</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95.36</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95.50</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4,243.55</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4,710.58</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4,854.70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4,855.46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4,248.47</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4,259.38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213.71</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256.94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77.5</w:t>
            </w:r>
          </w:p>
        </w:tc>
        <w:tc>
          <w:tcPr>
            <w:tcW w:type="dxa" w:w="1656"/>
          </w:tcPr>
          <w:p>
            <w:pPr>
              <w:jc w:val="right"/>
            </w:pPr>
            <w:r>
              <w:rPr>
                <w:rFonts w:ascii="Calibri" w:hAnsi="Calibri"/>
                <w:sz w:val="18"/>
              </w:rPr>
              <w:t>13.19</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4.71</w:t>
            </w:r>
          </w:p>
        </w:tc>
        <w:tc>
          <w:tcPr>
            <w:tcW w:type="dxa" w:w="1987"/>
          </w:tcPr>
          <w:p>
            <w:pPr>
              <w:jc w:val="right"/>
            </w:pPr>
            <w:r>
              <w:rPr>
                <w:rFonts w:ascii="Calibri" w:hAnsi="Calibri"/>
                <w:sz w:val="18"/>
              </w:rPr>
              <w:t>0.802</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8.2</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vintage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Vintage</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vintages is a reminder that a climate footprint is not a measurement but a measurement combined with a convention, and that the convention must be stated with the number. The environment variable HC_GWP_VINTAGE reproduces any row.</w:t>
      </w:r>
    </w:p>
    <w:p>
      <w:r>
        <w:rPr>
          <w:color w:val="6B7F7B"/>
          <w:sz w:val="17"/>
        </w:rPr>
        <w:t>Source. 15_gwp_vintage/gwp_vintage_sensitivity.csv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102.4</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4,062.0</w:t>
            </w:r>
          </w:p>
        </w:tc>
        <w:tc>
          <w:tcPr>
            <w:tcW w:type="dxa" w:w="1656"/>
          </w:tcPr>
          <w:p>
            <w:pPr>
              <w:jc w:val="right"/>
            </w:pPr>
            <w:r>
              <w:rPr>
                <w:rFonts w:ascii="Calibri" w:hAnsi="Calibri"/>
                <w:sz w:val="18"/>
              </w:rPr>
              <w:t>4,598.1</w:t>
            </w:r>
          </w:p>
        </w:tc>
        <w:tc>
          <w:tcPr>
            <w:tcW w:type="dxa" w:w="1656"/>
          </w:tcPr>
          <w:p>
            <w:pPr>
              <w:jc w:val="right"/>
            </w:pPr>
            <w:r>
              <w:rPr>
                <w:rFonts w:ascii="Calibri" w:hAnsi="Calibri"/>
                <w:sz w:val="18"/>
              </w:rPr>
              <w:t>4,913.9</w:t>
            </w:r>
          </w:p>
        </w:tc>
        <w:tc>
          <w:tcPr>
            <w:tcW w:type="dxa" w:w="1656"/>
          </w:tcPr>
          <w:p>
            <w:pPr>
              <w:jc w:val="right"/>
            </w:pPr>
            <w:r>
              <w:rPr>
                <w:rFonts w:ascii="Calibri" w:hAnsi="Calibri"/>
                <w:sz w:val="18"/>
              </w:rPr>
              <w:t>21.0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4,853.8</w:t>
            </w:r>
          </w:p>
        </w:tc>
        <w:tc>
          <w:tcPr>
            <w:tcW w:type="dxa" w:w="1656"/>
          </w:tcPr>
          <w:p>
            <w:pPr>
              <w:jc w:val="right"/>
            </w:pPr>
            <w:r>
              <w:rPr>
                <w:rFonts w:ascii="Calibri" w:hAnsi="Calibri"/>
                <w:sz w:val="18"/>
              </w:rPr>
              <w:t>5,362.1</w:t>
            </w:r>
          </w:p>
        </w:tc>
        <w:tc>
          <w:tcPr>
            <w:tcW w:type="dxa" w:w="1656"/>
          </w:tcPr>
          <w:p>
            <w:pPr>
              <w:jc w:val="right"/>
            </w:pPr>
            <w:r>
              <w:rPr>
                <w:rFonts w:ascii="Calibri" w:hAnsi="Calibri"/>
                <w:sz w:val="18"/>
              </w:rPr>
              <w:t>5,767.1</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4,233.7</w:t>
            </w:r>
          </w:p>
        </w:tc>
        <w:tc>
          <w:tcPr>
            <w:tcW w:type="dxa" w:w="1656"/>
          </w:tcPr>
          <w:p>
            <w:pPr>
              <w:jc w:val="right"/>
            </w:pPr>
            <w:r>
              <w:rPr>
                <w:rFonts w:ascii="Calibri" w:hAnsi="Calibri"/>
                <w:sz w:val="18"/>
              </w:rPr>
              <w:t>5,027.7</w:t>
            </w:r>
          </w:p>
        </w:tc>
        <w:tc>
          <w:tcPr>
            <w:tcW w:type="dxa" w:w="1656"/>
          </w:tcPr>
          <w:p>
            <w:pPr>
              <w:jc w:val="right"/>
            </w:pPr>
            <w:r>
              <w:rPr>
                <w:rFonts w:ascii="Calibri" w:hAnsi="Calibri"/>
                <w:sz w:val="18"/>
              </w:rPr>
              <w:t>5,546.6</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283.2</w:t>
            </w:r>
          </w:p>
        </w:tc>
        <w:tc>
          <w:tcPr>
            <w:tcW w:type="dxa" w:w="1656"/>
          </w:tcPr>
          <w:p>
            <w:pPr>
              <w:jc w:val="right"/>
            </w:pPr>
            <w:r>
              <w:rPr>
                <w:rFonts w:ascii="Calibri" w:hAnsi="Calibri"/>
                <w:sz w:val="18"/>
              </w:rPr>
              <w:t>301.0</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4,712.4</w:t>
            </w:r>
          </w:p>
        </w:tc>
        <w:tc>
          <w:tcPr>
            <w:tcW w:type="dxa" w:w="1419"/>
          </w:tcPr>
          <w:p>
            <w:pPr>
              <w:jc w:val="right"/>
            </w:pPr>
            <w:r>
              <w:rPr>
                <w:rFonts w:ascii="Calibri" w:hAnsi="Calibri"/>
                <w:sz w:val="18"/>
              </w:rPr>
              <w:t>4,733.7</w:t>
            </w:r>
          </w:p>
        </w:tc>
        <w:tc>
          <w:tcPr>
            <w:tcW w:type="dxa" w:w="1419"/>
          </w:tcPr>
          <w:p>
            <w:pPr>
              <w:jc w:val="right"/>
            </w:pPr>
            <w:r>
              <w:rPr>
                <w:rFonts w:ascii="Calibri" w:hAnsi="Calibri"/>
                <w:sz w:val="18"/>
              </w:rPr>
              <w:t>4,063.6</w:t>
            </w:r>
          </w:p>
        </w:tc>
        <w:tc>
          <w:tcPr>
            <w:tcW w:type="dxa" w:w="1419"/>
          </w:tcPr>
          <w:p>
            <w:pPr>
              <w:jc w:val="right"/>
            </w:pPr>
            <w:r>
              <w:rPr>
                <w:rFonts w:ascii="Calibri" w:hAnsi="Calibri"/>
                <w:sz w:val="18"/>
              </w:rPr>
              <w:t>5,531.3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4,259.4</w:t>
            </w:r>
          </w:p>
        </w:tc>
        <w:tc>
          <w:tcPr>
            <w:tcW w:type="dxa" w:w="1419"/>
          </w:tcPr>
          <w:p>
            <w:pPr>
              <w:jc w:val="right"/>
            </w:pPr>
            <w:r>
              <w:rPr>
                <w:rFonts w:ascii="Calibri" w:hAnsi="Calibri"/>
                <w:sz w:val="18"/>
              </w:rPr>
              <w:t>4,257.1</w:t>
            </w:r>
          </w:p>
        </w:tc>
        <w:tc>
          <w:tcPr>
            <w:tcW w:type="dxa" w:w="1419"/>
          </w:tcPr>
          <w:p>
            <w:pPr>
              <w:jc w:val="right"/>
            </w:pPr>
            <w:r>
              <w:rPr>
                <w:rFonts w:ascii="Calibri" w:hAnsi="Calibri"/>
                <w:sz w:val="18"/>
              </w:rPr>
              <w:t>3,619.2</w:t>
            </w:r>
          </w:p>
        </w:tc>
        <w:tc>
          <w:tcPr>
            <w:tcW w:type="dxa" w:w="1419"/>
          </w:tcPr>
          <w:p>
            <w:pPr>
              <w:jc w:val="right"/>
            </w:pPr>
            <w:r>
              <w:rPr>
                <w:rFonts w:ascii="Calibri" w:hAnsi="Calibri"/>
                <w:sz w:val="18"/>
              </w:rPr>
              <w:t>5,015.6</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95.5</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81.1</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4,855.5</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4,121.3</w:t>
            </w:r>
          </w:p>
        </w:tc>
        <w:tc>
          <w:tcPr>
            <w:tcW w:type="dxa" w:w="1419"/>
          </w:tcPr>
          <w:p>
            <w:pPr>
              <w:jc w:val="right"/>
            </w:pPr>
            <w:r>
              <w:rPr>
                <w:rFonts w:ascii="Calibri" w:hAnsi="Calibri"/>
                <w:sz w:val="18"/>
              </w:rPr>
              <w:t>5,721.5</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259.6</w:t>
            </w:r>
          </w:p>
        </w:tc>
        <w:tc>
          <w:tcPr>
            <w:tcW w:type="dxa" w:w="1419"/>
          </w:tcPr>
          <w:p>
            <w:pPr>
              <w:jc w:val="right"/>
            </w:pPr>
            <w:r>
              <w:rPr>
                <w:rFonts w:ascii="Calibri" w:hAnsi="Calibri"/>
                <w:sz w:val="18"/>
              </w:rPr>
              <w:t>225.7</w:t>
            </w:r>
          </w:p>
        </w:tc>
        <w:tc>
          <w:tcPr>
            <w:tcW w:type="dxa" w:w="1419"/>
          </w:tcPr>
          <w:p>
            <w:pPr>
              <w:jc w:val="right"/>
            </w:pPr>
            <w:r>
              <w:rPr>
                <w:rFonts w:ascii="Calibri" w:hAnsi="Calibri"/>
                <w:sz w:val="18"/>
              </w:rPr>
              <w:t>299.1</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78.8</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9.29</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6.73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5.12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0.0934</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0.00737</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0.00195</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4,712.4</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-2,356.2</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-360.9</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-361.1</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15.3</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-460.6</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19.5</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-280.9</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80.0</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848.2</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387.6</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-9.77</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-7.66</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-6.72</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-5.99</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-5.96</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0.36</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-3.99</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-3.09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-3.05</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-2.66</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-1.61</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-1.33</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-1.13</w:t>
            </w:r>
          </w:p>
        </w:tc>
        <w:tc>
          <w:tcPr>
            <w:tcW w:type="dxa" w:w="1656"/>
          </w:tcPr>
          <w:p>
            <w:pPr>
              <w:jc w:val="right"/>
            </w:pPr>
            <w:r>
              <w:rPr>
                <w:rFonts w:ascii="Calibri" w:hAnsi="Calibri"/>
                <w:sz w:val="18"/>
              </w:rPr>
              <w:t>-0.51</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-0.56</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09_vintage_diagnostics/dk_block_vs_national_accounts.csv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