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1EFC" w:rsidRDefault="00354C5F">
      <w:pPr>
        <w:pStyle w:val="Heading1"/>
        <w:keepNext w:val="0"/>
        <w:keepLines w:val="0"/>
        <w:widowControl w:val="0"/>
        <w:spacing w:before="0" w:after="0" w:line="275" w:lineRule="auto"/>
        <w:jc w:val="center"/>
        <w:rPr>
          <w:rFonts w:ascii="Google Sans" w:eastAsia="Google Sans" w:hAnsi="Google Sans" w:cs="Google Sans"/>
          <w:b/>
          <w:bCs/>
          <w:color w:val="9900FF"/>
          <w:sz w:val="48"/>
          <w:szCs w:val="48"/>
        </w:rPr>
      </w:pPr>
      <w:r>
        <w:rPr>
          <w:rFonts w:ascii="Google Sans" w:eastAsia="Google Sans" w:hAnsi="Google Sans" w:cs="Google Sans"/>
          <w:color w:val="1F1F1F"/>
          <w:sz w:val="50"/>
          <w:szCs w:val="50"/>
        </w:rPr>
        <w:t xml:space="preserve">Software Requirements Specification: </w:t>
      </w:r>
      <w:r>
        <w:rPr>
          <w:rFonts w:ascii="Google Sans" w:eastAsia="Google Sans" w:hAnsi="Google Sans" w:cs="Google Sans"/>
          <w:b/>
          <w:bCs/>
          <w:color w:val="9900FF"/>
          <w:sz w:val="48"/>
          <w:szCs w:val="48"/>
        </w:rPr>
        <w:t>Linda Application</w:t>
      </w:r>
    </w:p>
    <w:p w:rsidR="00121EFC" w:rsidRDefault="00121EFC">
      <w:pPr>
        <w:pStyle w:val="Heading1"/>
        <w:keepNext w:val="0"/>
        <w:keepLines w:val="0"/>
        <w:spacing w:before="0" w:after="0"/>
        <w:rPr>
          <w:rFonts w:ascii="Google Sans" w:eastAsia="Google Sans" w:hAnsi="Google Sans" w:cs="Google Sans"/>
          <w:b/>
          <w:bCs/>
          <w:color w:val="1F1F1F"/>
          <w:sz w:val="46"/>
          <w:szCs w:val="46"/>
        </w:rPr>
      </w:pPr>
      <w:bookmarkStart w:id="0" w:name="_2ii9gfpe88et" w:colFirst="0" w:colLast="0"/>
      <w:bookmarkEnd w:id="0"/>
    </w:p>
    <w:p w:rsidR="00121EFC" w:rsidRDefault="00354C5F">
      <w:pPr>
        <w:pStyle w:val="Heading2"/>
        <w:keepNext w:val="0"/>
        <w:keepLines w:val="0"/>
        <w:spacing w:before="0" w:after="0"/>
        <w:rPr>
          <w:rFonts w:ascii="Google Sans" w:eastAsia="Google Sans" w:hAnsi="Google Sans" w:cs="Google Sans"/>
          <w:b/>
          <w:bCs/>
          <w:color w:val="1F1F1F"/>
          <w:sz w:val="34"/>
          <w:szCs w:val="34"/>
        </w:rPr>
      </w:pPr>
      <w:bookmarkStart w:id="1" w:name="_mmxvibnclvts" w:colFirst="0" w:colLast="0"/>
      <w:bookmarkEnd w:id="1"/>
      <w:r>
        <w:rPr>
          <w:rFonts w:ascii="Google Sans" w:eastAsia="Google Sans" w:hAnsi="Google Sans" w:cs="Google Sans"/>
          <w:b/>
          <w:bCs/>
          <w:color w:val="1F1F1F"/>
          <w:sz w:val="34"/>
          <w:szCs w:val="34"/>
        </w:rPr>
        <w:t>1. System Overview &amp; Vision</w:t>
      </w:r>
    </w:p>
    <w:p w:rsidR="00121EFC" w:rsidRDefault="00354C5F">
      <w:pPr>
        <w:pStyle w:val="Heading3"/>
        <w:keepNext w:val="0"/>
        <w:keepLines w:val="0"/>
        <w:spacing w:before="0" w:after="0"/>
        <w:rPr>
          <w:rFonts w:ascii="Google Sans" w:eastAsia="Google Sans" w:hAnsi="Google Sans" w:cs="Google Sans"/>
          <w:b/>
          <w:bCs/>
          <w:color w:val="1F1F1F"/>
          <w:sz w:val="26"/>
          <w:szCs w:val="26"/>
        </w:rPr>
      </w:pPr>
      <w:bookmarkStart w:id="2" w:name="_g0suoqs6wlrb" w:colFirst="0" w:colLast="0"/>
      <w:bookmarkEnd w:id="2"/>
      <w:r>
        <w:rPr>
          <w:rFonts w:ascii="Google Sans" w:eastAsia="Google Sans" w:hAnsi="Google Sans" w:cs="Google Sans"/>
          <w:b/>
          <w:bCs/>
          <w:color w:val="1F1F1F"/>
          <w:sz w:val="26"/>
          <w:szCs w:val="26"/>
        </w:rPr>
        <w:t>1.1 Project Vision &amp; Purpose</w:t>
      </w:r>
    </w:p>
    <w:p w:rsidR="00121EFC" w:rsidRDefault="00354C5F">
      <w:pPr>
        <w:numPr>
          <w:ilvl w:val="0"/>
          <w:numId w:val="5"/>
        </w:numPr>
      </w:pPr>
      <w:r>
        <w:rPr>
          <w:b/>
          <w:bCs/>
          <w:color w:val="1F1F1F"/>
        </w:rPr>
        <w:t>Application Name</w:t>
      </w:r>
      <w:r>
        <w:rPr>
          <w:color w:val="1F1F1F"/>
        </w:rPr>
        <w:t>: "Linda" (Land Indicator).</w:t>
      </w:r>
    </w:p>
    <w:p w:rsidR="00121EFC" w:rsidRDefault="00354C5F">
      <w:pPr>
        <w:numPr>
          <w:ilvl w:val="0"/>
          <w:numId w:val="5"/>
        </w:numPr>
      </w:pPr>
      <w:r>
        <w:rPr>
          <w:b/>
          <w:bCs/>
          <w:color w:val="1F1F1F"/>
        </w:rPr>
        <w:t>Core Vision</w:t>
      </w:r>
      <w:r>
        <w:rPr>
          <w:color w:val="1F1F1F"/>
        </w:rPr>
        <w:t>: Land is a critical, finite national asset, particularly in smaller nations where monitoring, tracking, and deriving spatial insights is challenging due to fragmented tabular, geospatial, parcel, and ownership data structures. Existing platforms analyze l</w:t>
      </w:r>
      <w:r>
        <w:rPr>
          <w:color w:val="1F1F1F"/>
        </w:rPr>
        <w:t>and from disparate viewpoints, but none focus specifically on land registration and ownership state updates. "Linda" uses land parcels as the foundational analytical parameter to derive nationwide insights on cadastral dynamic changes over time.</w:t>
      </w:r>
    </w:p>
    <w:p w:rsidR="00121EFC" w:rsidRDefault="00354C5F">
      <w:pPr>
        <w:numPr>
          <w:ilvl w:val="0"/>
          <w:numId w:val="5"/>
        </w:numPr>
      </w:pPr>
      <w:r>
        <w:rPr>
          <w:b/>
          <w:bCs/>
          <w:color w:val="1F1F1F"/>
        </w:rPr>
        <w:t>Applicatio</w:t>
      </w:r>
      <w:r>
        <w:rPr>
          <w:b/>
          <w:bCs/>
          <w:color w:val="1F1F1F"/>
        </w:rPr>
        <w:t>n Architecture</w:t>
      </w:r>
      <w:r>
        <w:rPr>
          <w:color w:val="1F1F1F"/>
        </w:rPr>
        <w:t>: Built as a single-page web application ("one-page show") dashboard with interactive charts and spatial maps. The initial state provides nationwide aggregate metrics, while context-aware filtering enables drill-down analysis for specific lan</w:t>
      </w:r>
      <w:r>
        <w:rPr>
          <w:color w:val="1F1F1F"/>
        </w:rPr>
        <w:t>d blocks and their internal parcels.</w:t>
      </w:r>
    </w:p>
    <w:p w:rsidR="00121EFC" w:rsidRDefault="00121EFC">
      <w:pPr>
        <w:pStyle w:val="Heading2"/>
        <w:keepNext w:val="0"/>
        <w:keepLines w:val="0"/>
        <w:spacing w:before="0" w:after="0"/>
        <w:rPr>
          <w:rFonts w:ascii="Google Sans" w:eastAsia="Google Sans" w:hAnsi="Google Sans" w:cs="Google Sans"/>
          <w:b/>
          <w:bCs/>
          <w:color w:val="1F1F1F"/>
          <w:sz w:val="34"/>
          <w:szCs w:val="34"/>
        </w:rPr>
      </w:pPr>
      <w:bookmarkStart w:id="3" w:name="_q2z58hv4ixwh" w:colFirst="0" w:colLast="0"/>
      <w:bookmarkEnd w:id="3"/>
    </w:p>
    <w:p w:rsidR="00121EFC" w:rsidRDefault="00354C5F">
      <w:pPr>
        <w:pStyle w:val="Heading2"/>
        <w:keepNext w:val="0"/>
        <w:keepLines w:val="0"/>
        <w:spacing w:before="0" w:after="0"/>
        <w:rPr>
          <w:rFonts w:ascii="Google Sans" w:eastAsia="Google Sans" w:hAnsi="Google Sans" w:cs="Google Sans"/>
          <w:b/>
          <w:bCs/>
          <w:color w:val="1F1F1F"/>
          <w:sz w:val="34"/>
          <w:szCs w:val="34"/>
        </w:rPr>
      </w:pPr>
      <w:bookmarkStart w:id="4" w:name="_3hfwd722q24k" w:colFirst="0" w:colLast="0"/>
      <w:bookmarkEnd w:id="4"/>
      <w:r>
        <w:rPr>
          <w:rFonts w:ascii="Google Sans" w:eastAsia="Google Sans" w:hAnsi="Google Sans" w:cs="Google Sans"/>
          <w:b/>
          <w:bCs/>
          <w:color w:val="1F1F1F"/>
          <w:sz w:val="34"/>
          <w:szCs w:val="34"/>
        </w:rPr>
        <w:t>2. Technology Stack &amp; GIS Engine Specifications</w:t>
      </w:r>
    </w:p>
    <w:p w:rsidR="00121EFC" w:rsidRDefault="00354C5F">
      <w:pPr>
        <w:pStyle w:val="Heading3"/>
        <w:keepNext w:val="0"/>
        <w:keepLines w:val="0"/>
        <w:spacing w:before="0" w:after="0"/>
        <w:rPr>
          <w:rFonts w:ascii="Google Sans" w:eastAsia="Google Sans" w:hAnsi="Google Sans" w:cs="Google Sans"/>
          <w:b/>
          <w:bCs/>
          <w:color w:val="1F1F1F"/>
          <w:sz w:val="26"/>
          <w:szCs w:val="26"/>
        </w:rPr>
      </w:pPr>
      <w:bookmarkStart w:id="5" w:name="_aecb63iqfh86" w:colFirst="0" w:colLast="0"/>
      <w:bookmarkEnd w:id="5"/>
      <w:r>
        <w:rPr>
          <w:rFonts w:ascii="Google Sans" w:eastAsia="Google Sans" w:hAnsi="Google Sans" w:cs="Google Sans"/>
          <w:b/>
          <w:bCs/>
          <w:color w:val="1F1F1F"/>
          <w:sz w:val="26"/>
          <w:szCs w:val="26"/>
        </w:rPr>
        <w:t>2.1 Technology Stack</w:t>
      </w:r>
    </w:p>
    <w:p w:rsidR="00121EFC" w:rsidRDefault="00354C5F">
      <w:pPr>
        <w:numPr>
          <w:ilvl w:val="0"/>
          <w:numId w:val="15"/>
        </w:numPr>
      </w:pPr>
      <w:r>
        <w:rPr>
          <w:b/>
          <w:bCs/>
          <w:color w:val="1F1F1F"/>
        </w:rPr>
        <w:t>Frontend Framework</w:t>
      </w:r>
      <w:r>
        <w:rPr>
          <w:color w:val="1F1F1F"/>
        </w:rPr>
        <w:t xml:space="preserve">: High-performance React application (configured with </w:t>
      </w:r>
      <w:proofErr w:type="spellStart"/>
      <w:r>
        <w:rPr>
          <w:color w:val="1F1F1F"/>
        </w:rPr>
        <w:t>Vite</w:t>
      </w:r>
      <w:proofErr w:type="spellEnd"/>
      <w:r>
        <w:rPr>
          <w:color w:val="1F1F1F"/>
        </w:rPr>
        <w:t xml:space="preserve"> for minimal bundle size and maximal execution speed).</w:t>
      </w:r>
    </w:p>
    <w:p w:rsidR="00121EFC" w:rsidRDefault="00354C5F">
      <w:pPr>
        <w:numPr>
          <w:ilvl w:val="0"/>
          <w:numId w:val="15"/>
        </w:numPr>
      </w:pPr>
      <w:r>
        <w:rPr>
          <w:b/>
          <w:bCs/>
          <w:color w:val="1F1F1F"/>
        </w:rPr>
        <w:t>Spatial Mapping Engine</w:t>
      </w:r>
      <w:r>
        <w:rPr>
          <w:color w:val="1F1F1F"/>
        </w:rPr>
        <w:t xml:space="preserve">: </w:t>
      </w:r>
      <w:proofErr w:type="spellStart"/>
      <w:r>
        <w:rPr>
          <w:color w:val="1F1F1F"/>
        </w:rPr>
        <w:t>MapLibre</w:t>
      </w:r>
      <w:proofErr w:type="spellEnd"/>
      <w:r>
        <w:rPr>
          <w:color w:val="1F1F1F"/>
        </w:rPr>
        <w:t xml:space="preserve"> GL JS (configured for vector map tile rendering and dynamic client-side layer styling).</w:t>
      </w:r>
    </w:p>
    <w:p w:rsidR="00121EFC" w:rsidRDefault="00354C5F">
      <w:pPr>
        <w:numPr>
          <w:ilvl w:val="0"/>
          <w:numId w:val="15"/>
        </w:numPr>
      </w:pPr>
      <w:r>
        <w:rPr>
          <w:b/>
          <w:bCs/>
          <w:color w:val="1F1F1F"/>
        </w:rPr>
        <w:t>Backend / Database Platform</w:t>
      </w:r>
      <w:r>
        <w:rPr>
          <w:color w:val="1F1F1F"/>
        </w:rPr>
        <w:t>: Microsoft SQL Server (</w:t>
      </w:r>
      <w:proofErr w:type="spellStart"/>
      <w:r>
        <w:rPr>
          <w:color w:val="188038"/>
          <w:sz w:val="23"/>
          <w:szCs w:val="23"/>
          <w:shd w:val="clear" w:color="auto" w:fill="F2F0F0"/>
        </w:rPr>
        <w:t>BankalModProd</w:t>
      </w:r>
      <w:proofErr w:type="spellEnd"/>
      <w:r>
        <w:rPr>
          <w:color w:val="1F1F1F"/>
        </w:rPr>
        <w:t xml:space="preserve"> instance).</w:t>
      </w:r>
    </w:p>
    <w:p w:rsidR="00121EFC" w:rsidRDefault="00354C5F">
      <w:pPr>
        <w:numPr>
          <w:ilvl w:val="0"/>
          <w:numId w:val="15"/>
        </w:numPr>
      </w:pPr>
      <w:r>
        <w:rPr>
          <w:b/>
          <w:bCs/>
          <w:color w:val="1F1F1F"/>
        </w:rPr>
        <w:t>GIS Engine &amp; Spatial Execution</w:t>
      </w:r>
      <w:r>
        <w:rPr>
          <w:color w:val="1F1F1F"/>
        </w:rPr>
        <w:t>: Native T-SQL spatial method</w:t>
      </w:r>
      <w:r>
        <w:rPr>
          <w:color w:val="1F1F1F"/>
        </w:rPr>
        <w:t>s (</w:t>
      </w:r>
      <w:r>
        <w:rPr>
          <w:color w:val="188038"/>
          <w:sz w:val="23"/>
          <w:szCs w:val="23"/>
          <w:shd w:val="clear" w:color="auto" w:fill="F2F0F0"/>
        </w:rPr>
        <w:t>geometry</w:t>
      </w:r>
      <w:r>
        <w:rPr>
          <w:color w:val="1F1F1F"/>
        </w:rPr>
        <w:t xml:space="preserve"> / </w:t>
      </w:r>
      <w:r>
        <w:rPr>
          <w:color w:val="188038"/>
          <w:sz w:val="23"/>
          <w:szCs w:val="23"/>
          <w:shd w:val="clear" w:color="auto" w:fill="F2F0F0"/>
        </w:rPr>
        <w:t>geography</w:t>
      </w:r>
      <w:r>
        <w:rPr>
          <w:color w:val="1F1F1F"/>
        </w:rPr>
        <w:t xml:space="preserve"> types with spatial methods such as </w:t>
      </w:r>
      <w:r>
        <w:rPr>
          <w:color w:val="188038"/>
          <w:sz w:val="23"/>
          <w:szCs w:val="23"/>
          <w:shd w:val="clear" w:color="auto" w:fill="F2F0F0"/>
        </w:rPr>
        <w:t>.</w:t>
      </w:r>
      <w:proofErr w:type="spellStart"/>
      <w:proofErr w:type="gramStart"/>
      <w:r>
        <w:rPr>
          <w:color w:val="188038"/>
          <w:sz w:val="23"/>
          <w:szCs w:val="23"/>
          <w:shd w:val="clear" w:color="auto" w:fill="F2F0F0"/>
        </w:rPr>
        <w:t>STIntersects</w:t>
      </w:r>
      <w:proofErr w:type="spellEnd"/>
      <w:r>
        <w:rPr>
          <w:color w:val="188038"/>
          <w:sz w:val="23"/>
          <w:szCs w:val="23"/>
          <w:shd w:val="clear" w:color="auto" w:fill="F2F0F0"/>
        </w:rPr>
        <w:t>(</w:t>
      </w:r>
      <w:proofErr w:type="gramEnd"/>
      <w:r>
        <w:rPr>
          <w:color w:val="188038"/>
          <w:sz w:val="23"/>
          <w:szCs w:val="23"/>
          <w:shd w:val="clear" w:color="auto" w:fill="F2F0F0"/>
        </w:rPr>
        <w:t>)</w:t>
      </w:r>
      <w:r>
        <w:rPr>
          <w:color w:val="1F1F1F"/>
        </w:rPr>
        <w:t>) executed directly on MS SQL Server.</w:t>
      </w:r>
    </w:p>
    <w:p w:rsidR="00121EFC" w:rsidRDefault="00354C5F">
      <w:pPr>
        <w:pStyle w:val="Heading3"/>
        <w:keepNext w:val="0"/>
        <w:keepLines w:val="0"/>
        <w:spacing w:before="0" w:after="0"/>
        <w:rPr>
          <w:rFonts w:ascii="Google Sans" w:eastAsia="Google Sans" w:hAnsi="Google Sans" w:cs="Google Sans"/>
          <w:b/>
          <w:bCs/>
          <w:color w:val="1F1F1F"/>
          <w:sz w:val="26"/>
          <w:szCs w:val="26"/>
        </w:rPr>
      </w:pPr>
      <w:bookmarkStart w:id="6" w:name="_eq4qykw3hmvu" w:colFirst="0" w:colLast="0"/>
      <w:bookmarkEnd w:id="6"/>
      <w:r>
        <w:rPr>
          <w:rFonts w:ascii="Google Sans" w:eastAsia="Google Sans" w:hAnsi="Google Sans" w:cs="Google Sans"/>
          <w:b/>
          <w:bCs/>
          <w:color w:val="1F1F1F"/>
          <w:sz w:val="26"/>
          <w:szCs w:val="26"/>
        </w:rPr>
        <w:t>2.2 Database Environment &amp; Connection</w:t>
      </w:r>
    </w:p>
    <w:p w:rsidR="00121EFC" w:rsidRDefault="00354C5F">
      <w:pPr>
        <w:numPr>
          <w:ilvl w:val="0"/>
          <w:numId w:val="3"/>
        </w:numPr>
      </w:pPr>
      <w:r>
        <w:rPr>
          <w:b/>
          <w:bCs/>
          <w:color w:val="1F1F1F"/>
        </w:rPr>
        <w:t>Database System</w:t>
      </w:r>
      <w:r>
        <w:rPr>
          <w:color w:val="1F1F1F"/>
        </w:rPr>
        <w:t>: Microsoft SQL Server.</w:t>
      </w:r>
    </w:p>
    <w:p w:rsidR="00121EFC" w:rsidRDefault="00354C5F">
      <w:pPr>
        <w:numPr>
          <w:ilvl w:val="0"/>
          <w:numId w:val="3"/>
        </w:numPr>
      </w:pPr>
      <w:r>
        <w:rPr>
          <w:b/>
          <w:bCs/>
          <w:color w:val="1F1F1F"/>
        </w:rPr>
        <w:t>Server Identifier</w:t>
      </w:r>
      <w:r>
        <w:rPr>
          <w:color w:val="1F1F1F"/>
        </w:rPr>
        <w:t xml:space="preserve">: </w:t>
      </w:r>
      <w:proofErr w:type="spellStart"/>
      <w:r>
        <w:rPr>
          <w:color w:val="188038"/>
          <w:sz w:val="23"/>
          <w:szCs w:val="23"/>
          <w:shd w:val="clear" w:color="auto" w:fill="F2F0F0"/>
        </w:rPr>
        <w:t>BankalModProd</w:t>
      </w:r>
      <w:proofErr w:type="spellEnd"/>
      <w:r>
        <w:rPr>
          <w:color w:val="1F1F1F"/>
        </w:rPr>
        <w:t>.</w:t>
      </w:r>
    </w:p>
    <w:p w:rsidR="00121EFC" w:rsidRDefault="00354C5F">
      <w:pPr>
        <w:numPr>
          <w:ilvl w:val="0"/>
          <w:numId w:val="3"/>
        </w:numPr>
      </w:pPr>
      <w:r>
        <w:rPr>
          <w:b/>
          <w:bCs/>
          <w:color w:val="1F1F1F"/>
        </w:rPr>
        <w:t>Database Name</w:t>
      </w:r>
      <w:r>
        <w:rPr>
          <w:color w:val="1F1F1F"/>
        </w:rPr>
        <w:t xml:space="preserve">: </w:t>
      </w:r>
      <w:r>
        <w:rPr>
          <w:color w:val="188038"/>
          <w:sz w:val="23"/>
          <w:szCs w:val="23"/>
          <w:shd w:val="clear" w:color="auto" w:fill="F2F0F0"/>
        </w:rPr>
        <w:t>MNCDB</w:t>
      </w:r>
      <w:r>
        <w:rPr>
          <w:color w:val="1F1F1F"/>
        </w:rPr>
        <w:t>.</w:t>
      </w:r>
    </w:p>
    <w:p w:rsidR="00121EFC" w:rsidRDefault="00354C5F">
      <w:pPr>
        <w:numPr>
          <w:ilvl w:val="0"/>
          <w:numId w:val="3"/>
        </w:numPr>
      </w:pPr>
      <w:r>
        <w:rPr>
          <w:b/>
          <w:bCs/>
          <w:color w:val="1F1F1F"/>
        </w:rPr>
        <w:t>Environment</w:t>
      </w:r>
      <w:r>
        <w:rPr>
          <w:b/>
          <w:bCs/>
          <w:color w:val="1F1F1F"/>
        </w:rPr>
        <w:t xml:space="preserve"> Configuration</w:t>
      </w:r>
      <w:r>
        <w:rPr>
          <w:color w:val="1F1F1F"/>
        </w:rPr>
        <w:t xml:space="preserve">: Credentials (e.g., DB Password </w:t>
      </w:r>
      <w:r>
        <w:rPr>
          <w:color w:val="188038"/>
          <w:sz w:val="23"/>
          <w:szCs w:val="23"/>
          <w:shd w:val="clear" w:color="auto" w:fill="F2F0F0"/>
        </w:rPr>
        <w:t>Alt759174</w:t>
      </w:r>
      <w:r>
        <w:rPr>
          <w:color w:val="1F1F1F"/>
        </w:rPr>
        <w:t xml:space="preserve">) and connection strings must be stored strictly within a hidden </w:t>
      </w:r>
      <w:r>
        <w:rPr>
          <w:color w:val="188038"/>
          <w:sz w:val="23"/>
          <w:szCs w:val="23"/>
          <w:shd w:val="clear" w:color="auto" w:fill="F2F0F0"/>
        </w:rPr>
        <w:t>.</w:t>
      </w:r>
      <w:proofErr w:type="spellStart"/>
      <w:r>
        <w:rPr>
          <w:color w:val="188038"/>
          <w:sz w:val="23"/>
          <w:szCs w:val="23"/>
          <w:shd w:val="clear" w:color="auto" w:fill="F2F0F0"/>
        </w:rPr>
        <w:t>env</w:t>
      </w:r>
      <w:proofErr w:type="spellEnd"/>
      <w:r>
        <w:rPr>
          <w:color w:val="1F1F1F"/>
        </w:rPr>
        <w:t xml:space="preserve"> file and omitted from version control.</w:t>
      </w:r>
    </w:p>
    <w:p w:rsidR="00121EFC" w:rsidRDefault="00354C5F">
      <w:pPr>
        <w:rPr>
          <w:color w:val="1F1F1F"/>
        </w:rPr>
      </w:pPr>
      <w:r>
        <w:rPr>
          <w:b/>
          <w:bCs/>
          <w:color w:val="1F1F1F"/>
        </w:rPr>
        <w:t>Versioning Directive</w:t>
      </w:r>
      <w:r>
        <w:rPr>
          <w:color w:val="1F1F1F"/>
        </w:rPr>
        <w:t xml:space="preserve">: The database employs Branch Versioning. All queries </w:t>
      </w:r>
      <w:r>
        <w:rPr>
          <w:b/>
          <w:bCs/>
          <w:color w:val="1F1F1F"/>
        </w:rPr>
        <w:t>must explicitly t</w:t>
      </w:r>
      <w:r>
        <w:rPr>
          <w:b/>
          <w:bCs/>
          <w:color w:val="1F1F1F"/>
        </w:rPr>
        <w:t xml:space="preserve">arget the </w:t>
      </w:r>
      <w:proofErr w:type="spellStart"/>
      <w:r>
        <w:rPr>
          <w:color w:val="188038"/>
          <w:sz w:val="23"/>
          <w:szCs w:val="23"/>
          <w:shd w:val="clear" w:color="auto" w:fill="F2F0F0"/>
        </w:rPr>
        <w:t>sde.Default</w:t>
      </w:r>
      <w:proofErr w:type="spellEnd"/>
      <w:r>
        <w:rPr>
          <w:b/>
          <w:bCs/>
          <w:color w:val="1F1F1F"/>
        </w:rPr>
        <w:t xml:space="preserve"> version</w:t>
      </w:r>
      <w:r>
        <w:rPr>
          <w:color w:val="1F1F1F"/>
        </w:rPr>
        <w:t xml:space="preserve"> to prevent duplicate feature representations across state branches.</w:t>
      </w:r>
    </w:p>
    <w:p w:rsidR="00121EFC" w:rsidRDefault="00354C5F">
      <w:pPr>
        <w:pStyle w:val="Heading2"/>
        <w:keepNext w:val="0"/>
        <w:keepLines w:val="0"/>
        <w:spacing w:before="0" w:after="0"/>
        <w:rPr>
          <w:rFonts w:ascii="Google Sans" w:eastAsia="Google Sans" w:hAnsi="Google Sans" w:cs="Google Sans"/>
          <w:b/>
          <w:bCs/>
          <w:color w:val="1F1F1F"/>
          <w:sz w:val="34"/>
          <w:szCs w:val="34"/>
        </w:rPr>
      </w:pPr>
      <w:bookmarkStart w:id="7" w:name="_90y9j21vwh12" w:colFirst="0" w:colLast="0"/>
      <w:bookmarkEnd w:id="7"/>
      <w:r>
        <w:rPr>
          <w:rFonts w:ascii="Google Sans" w:eastAsia="Google Sans" w:hAnsi="Google Sans" w:cs="Google Sans"/>
          <w:b/>
          <w:bCs/>
          <w:color w:val="1F1F1F"/>
          <w:sz w:val="34"/>
          <w:szCs w:val="34"/>
        </w:rPr>
        <w:lastRenderedPageBreak/>
        <w:t>3. Authentication &amp; API Data Management</w:t>
      </w:r>
    </w:p>
    <w:p w:rsidR="00121EFC" w:rsidRDefault="00354C5F">
      <w:pPr>
        <w:pStyle w:val="Heading3"/>
        <w:keepNext w:val="0"/>
        <w:keepLines w:val="0"/>
        <w:spacing w:before="0" w:after="0"/>
        <w:rPr>
          <w:rFonts w:ascii="Google Sans" w:eastAsia="Google Sans" w:hAnsi="Google Sans" w:cs="Google Sans"/>
          <w:b/>
          <w:bCs/>
          <w:color w:val="1F1F1F"/>
          <w:sz w:val="26"/>
          <w:szCs w:val="26"/>
        </w:rPr>
      </w:pPr>
      <w:bookmarkStart w:id="8" w:name="_wzk6vibyfbo9" w:colFirst="0" w:colLast="0"/>
      <w:bookmarkEnd w:id="8"/>
      <w:r>
        <w:rPr>
          <w:rFonts w:ascii="Google Sans" w:eastAsia="Google Sans" w:hAnsi="Google Sans" w:cs="Google Sans"/>
          <w:b/>
          <w:bCs/>
          <w:color w:val="1F1F1F"/>
          <w:sz w:val="26"/>
          <w:szCs w:val="26"/>
        </w:rPr>
        <w:t>3.1 User Authentication &amp; Security</w:t>
      </w:r>
    </w:p>
    <w:p w:rsidR="00121EFC" w:rsidRDefault="00354C5F">
      <w:pPr>
        <w:numPr>
          <w:ilvl w:val="0"/>
          <w:numId w:val="13"/>
        </w:numPr>
      </w:pPr>
      <w:r>
        <w:rPr>
          <w:b/>
          <w:bCs/>
          <w:color w:val="1F1F1F"/>
        </w:rPr>
        <w:t>Authentication Method</w:t>
      </w:r>
      <w:r>
        <w:rPr>
          <w:color w:val="1F1F1F"/>
        </w:rPr>
        <w:t>: Google Single Sign-On (SSO).</w:t>
      </w:r>
    </w:p>
    <w:p w:rsidR="00121EFC" w:rsidRDefault="00354C5F">
      <w:pPr>
        <w:numPr>
          <w:ilvl w:val="0"/>
          <w:numId w:val="13"/>
        </w:numPr>
      </w:pPr>
      <w:r>
        <w:rPr>
          <w:b/>
          <w:bCs/>
          <w:color w:val="1F1F1F"/>
        </w:rPr>
        <w:t>Domain Guard</w:t>
      </w:r>
      <w:r>
        <w:rPr>
          <w:color w:val="1F1F1F"/>
        </w:rPr>
        <w:t xml:space="preserve">: Access is strictly limited to </w:t>
      </w:r>
      <w:proofErr w:type="gramStart"/>
      <w:r>
        <w:rPr>
          <w:color w:val="1F1F1F"/>
        </w:rPr>
        <w:t>authorized</w:t>
      </w:r>
      <w:proofErr w:type="gramEnd"/>
      <w:r>
        <w:rPr>
          <w:color w:val="1F1F1F"/>
        </w:rPr>
        <w:t xml:space="preserve"> organizational accounts matching </w:t>
      </w:r>
      <w:r>
        <w:rPr>
          <w:color w:val="188038"/>
          <w:sz w:val="23"/>
          <w:szCs w:val="23"/>
          <w:shd w:val="clear" w:color="auto" w:fill="F2F0F0"/>
        </w:rPr>
        <w:t>@mapi.gov.il</w:t>
      </w:r>
      <w:r>
        <w:rPr>
          <w:color w:val="1F1F1F"/>
        </w:rPr>
        <w:t xml:space="preserve"> (e.g., </w:t>
      </w:r>
      <w:r>
        <w:rPr>
          <w:color w:val="188038"/>
          <w:sz w:val="23"/>
          <w:szCs w:val="23"/>
          <w:shd w:val="clear" w:color="auto" w:fill="F2F0F0"/>
        </w:rPr>
        <w:t>&lt;username&gt;@mapi.gov.il</w:t>
      </w:r>
      <w:r>
        <w:rPr>
          <w:color w:val="1F1F1F"/>
        </w:rPr>
        <w:t>).</w:t>
      </w:r>
    </w:p>
    <w:p w:rsidR="00121EFC" w:rsidRDefault="00354C5F">
      <w:pPr>
        <w:numPr>
          <w:ilvl w:val="0"/>
          <w:numId w:val="13"/>
        </w:numPr>
      </w:pPr>
      <w:r>
        <w:rPr>
          <w:b/>
          <w:bCs/>
          <w:color w:val="1F1F1F"/>
        </w:rPr>
        <w:t>Access Control</w:t>
      </w:r>
      <w:r>
        <w:rPr>
          <w:color w:val="1F1F1F"/>
        </w:rPr>
        <w:t>: Non-organizational Google accounts must be rejected immediately, preventing app initialization and displaying an explic</w:t>
      </w:r>
      <w:r>
        <w:rPr>
          <w:color w:val="1F1F1F"/>
        </w:rPr>
        <w:t>it access denied error modal.</w:t>
      </w:r>
    </w:p>
    <w:p w:rsidR="00121EFC" w:rsidRDefault="00354C5F">
      <w:pPr>
        <w:pStyle w:val="Heading3"/>
        <w:keepNext w:val="0"/>
        <w:keepLines w:val="0"/>
        <w:spacing w:before="0" w:after="0"/>
        <w:rPr>
          <w:rFonts w:ascii="Google Sans" w:eastAsia="Google Sans" w:hAnsi="Google Sans" w:cs="Google Sans"/>
          <w:b/>
          <w:bCs/>
          <w:color w:val="1F1F1F"/>
          <w:sz w:val="26"/>
          <w:szCs w:val="26"/>
        </w:rPr>
      </w:pPr>
      <w:bookmarkStart w:id="9" w:name="_us3w7orq63lq" w:colFirst="0" w:colLast="0"/>
      <w:bookmarkEnd w:id="9"/>
      <w:r>
        <w:rPr>
          <w:rFonts w:ascii="Google Sans" w:eastAsia="Google Sans" w:hAnsi="Google Sans" w:cs="Google Sans"/>
          <w:b/>
          <w:bCs/>
          <w:color w:val="1F1F1F"/>
          <w:sz w:val="26"/>
          <w:szCs w:val="26"/>
        </w:rPr>
        <w:t>3.2 External API Synchronization &amp; Fallback Strategy</w:t>
      </w:r>
    </w:p>
    <w:p w:rsidR="00121EFC" w:rsidRDefault="00354C5F">
      <w:pPr>
        <w:numPr>
          <w:ilvl w:val="0"/>
          <w:numId w:val="16"/>
        </w:numPr>
      </w:pPr>
      <w:r>
        <w:rPr>
          <w:b/>
          <w:bCs/>
          <w:color w:val="1F1F1F"/>
        </w:rPr>
        <w:t>Dataset</w:t>
      </w:r>
      <w:r>
        <w:rPr>
          <w:color w:val="1F1F1F"/>
        </w:rPr>
        <w:t xml:space="preserve">: Ministry of Justice </w:t>
      </w:r>
      <w:proofErr w:type="spellStart"/>
      <w:r>
        <w:rPr>
          <w:color w:val="1F1F1F"/>
        </w:rPr>
        <w:t>Tabu</w:t>
      </w:r>
      <w:proofErr w:type="spellEnd"/>
      <w:r>
        <w:rPr>
          <w:color w:val="1F1F1F"/>
        </w:rPr>
        <w:t xml:space="preserve"> Asset Ownership REST API.</w:t>
      </w:r>
    </w:p>
    <w:p w:rsidR="00121EFC" w:rsidRDefault="00354C5F">
      <w:pPr>
        <w:numPr>
          <w:ilvl w:val="0"/>
          <w:numId w:val="16"/>
        </w:numPr>
      </w:pPr>
      <w:r>
        <w:rPr>
          <w:b/>
          <w:bCs/>
          <w:color w:val="1F1F1F"/>
        </w:rPr>
        <w:t>API Dataset Endpoint</w:t>
      </w:r>
      <w:r>
        <w:rPr>
          <w:color w:val="1F1F1F"/>
        </w:rPr>
        <w:t xml:space="preserve">: </w:t>
      </w:r>
      <w:r>
        <w:rPr>
          <w:color w:val="188038"/>
          <w:sz w:val="23"/>
          <w:szCs w:val="23"/>
          <w:shd w:val="clear" w:color="auto" w:fill="F2F0F0"/>
        </w:rPr>
        <w:t>[https://data.gov.il/he/datasets/ministry_of_justice/tabu_asset/a1a91496-d692-4420-bc21-348</w:t>
      </w:r>
      <w:r>
        <w:rPr>
          <w:color w:val="188038"/>
          <w:sz w:val="23"/>
          <w:szCs w:val="23"/>
          <w:shd w:val="clear" w:color="auto" w:fill="F2F0F0"/>
        </w:rPr>
        <w:t>7600b71a5](https://data.gov.il/he/datasets/ministry_of_justice/tabu_asset/a1a91496-d692-4420-bc21-3487600b71a5)</w:t>
      </w:r>
      <w:r>
        <w:rPr>
          <w:color w:val="1F1F1F"/>
        </w:rPr>
        <w:t>.</w:t>
      </w:r>
    </w:p>
    <w:p w:rsidR="00121EFC" w:rsidRDefault="00354C5F">
      <w:pPr>
        <w:numPr>
          <w:ilvl w:val="0"/>
          <w:numId w:val="16"/>
        </w:numPr>
      </w:pPr>
      <w:r>
        <w:rPr>
          <w:b/>
          <w:bCs/>
          <w:color w:val="1F1F1F"/>
        </w:rPr>
        <w:t>Fetch Strategy</w:t>
      </w:r>
      <w:r>
        <w:rPr>
          <w:color w:val="1F1F1F"/>
        </w:rPr>
        <w:t xml:space="preserve">: The ownership dataset is requested </w:t>
      </w:r>
      <w:r>
        <w:rPr>
          <w:b/>
          <w:bCs/>
          <w:color w:val="1F1F1F"/>
        </w:rPr>
        <w:t>once upon initial application startup</w:t>
      </w:r>
      <w:r>
        <w:rPr>
          <w:color w:val="1F1F1F"/>
        </w:rPr>
        <w:t>. Data is cached in application state memory for the se</w:t>
      </w:r>
      <w:r>
        <w:rPr>
          <w:color w:val="1F1F1F"/>
        </w:rPr>
        <w:t>ssion, removing the need to issue REST calls per block selection.</w:t>
      </w:r>
    </w:p>
    <w:p w:rsidR="00121EFC" w:rsidRDefault="00354C5F">
      <w:pPr>
        <w:numPr>
          <w:ilvl w:val="0"/>
          <w:numId w:val="16"/>
        </w:numPr>
      </w:pPr>
      <w:r>
        <w:rPr>
          <w:b/>
          <w:bCs/>
          <w:color w:val="1F1F1F"/>
        </w:rPr>
        <w:t>API Fallback Mechanism</w:t>
      </w:r>
      <w:r>
        <w:rPr>
          <w:color w:val="1F1F1F"/>
        </w:rPr>
        <w:t xml:space="preserve">: If the </w:t>
      </w:r>
      <w:proofErr w:type="spellStart"/>
      <w:r>
        <w:rPr>
          <w:color w:val="1F1F1F"/>
        </w:rPr>
        <w:t>Tabu</w:t>
      </w:r>
      <w:proofErr w:type="spellEnd"/>
      <w:r>
        <w:rPr>
          <w:color w:val="1F1F1F"/>
        </w:rPr>
        <w:t xml:space="preserve"> REST API is unreachable or returns an error response, the application must load the locally cached snapshot from the last successful execution run.</w:t>
      </w:r>
    </w:p>
    <w:p w:rsidR="00121EFC" w:rsidRDefault="00354C5F">
      <w:pPr>
        <w:numPr>
          <w:ilvl w:val="0"/>
          <w:numId w:val="16"/>
        </w:numPr>
      </w:pPr>
      <w:r>
        <w:rPr>
          <w:b/>
          <w:bCs/>
          <w:color w:val="1F1F1F"/>
        </w:rPr>
        <w:t>Data K</w:t>
      </w:r>
      <w:r>
        <w:rPr>
          <w:b/>
          <w:bCs/>
          <w:color w:val="1F1F1F"/>
        </w:rPr>
        <w:t>ey Matching</w:t>
      </w:r>
      <w:r>
        <w:rPr>
          <w:color w:val="1F1F1F"/>
        </w:rPr>
        <w:t xml:space="preserve">: Ownership is linked to spatial parcels using the concatenated format </w:t>
      </w:r>
      <w:r>
        <w:rPr>
          <w:color w:val="188038"/>
          <w:sz w:val="23"/>
          <w:szCs w:val="23"/>
          <w:shd w:val="clear" w:color="auto" w:fill="F2F0F0"/>
        </w:rPr>
        <w:t>&lt;</w:t>
      </w:r>
      <w:proofErr w:type="spellStart"/>
      <w:r>
        <w:rPr>
          <w:color w:val="188038"/>
          <w:sz w:val="23"/>
          <w:szCs w:val="23"/>
          <w:shd w:val="clear" w:color="auto" w:fill="F2F0F0"/>
        </w:rPr>
        <w:t>ParcelNumber</w:t>
      </w:r>
      <w:proofErr w:type="spellEnd"/>
      <w:r>
        <w:rPr>
          <w:color w:val="188038"/>
          <w:sz w:val="23"/>
          <w:szCs w:val="23"/>
          <w:shd w:val="clear" w:color="auto" w:fill="F2F0F0"/>
        </w:rPr>
        <w:t>/</w:t>
      </w:r>
      <w:proofErr w:type="spellStart"/>
      <w:r>
        <w:rPr>
          <w:color w:val="188038"/>
          <w:sz w:val="23"/>
          <w:szCs w:val="23"/>
          <w:shd w:val="clear" w:color="auto" w:fill="F2F0F0"/>
        </w:rPr>
        <w:t>BlockNumber</w:t>
      </w:r>
      <w:proofErr w:type="spellEnd"/>
      <w:r>
        <w:rPr>
          <w:color w:val="188038"/>
          <w:sz w:val="23"/>
          <w:szCs w:val="23"/>
          <w:shd w:val="clear" w:color="auto" w:fill="F2F0F0"/>
        </w:rPr>
        <w:t>/</w:t>
      </w:r>
      <w:proofErr w:type="spellStart"/>
      <w:r>
        <w:rPr>
          <w:color w:val="188038"/>
          <w:sz w:val="23"/>
          <w:szCs w:val="23"/>
          <w:shd w:val="clear" w:color="auto" w:fill="F2F0F0"/>
        </w:rPr>
        <w:t>SubBlockNumber</w:t>
      </w:r>
      <w:proofErr w:type="spellEnd"/>
      <w:r>
        <w:rPr>
          <w:color w:val="188038"/>
          <w:sz w:val="23"/>
          <w:szCs w:val="23"/>
          <w:shd w:val="clear" w:color="auto" w:fill="F2F0F0"/>
        </w:rPr>
        <w:t>&gt;</w:t>
      </w:r>
      <w:r>
        <w:rPr>
          <w:color w:val="1F1F1F"/>
        </w:rPr>
        <w:t xml:space="preserve">. Unmatched parcels or records with missing API data are categorized explicitly as </w:t>
      </w:r>
      <w:r>
        <w:rPr>
          <w:b/>
          <w:bCs/>
          <w:color w:val="1F1F1F"/>
        </w:rPr>
        <w:t>"Unknown"</w:t>
      </w:r>
      <w:r>
        <w:rPr>
          <w:color w:val="1F1F1F"/>
        </w:rPr>
        <w:t>.</w:t>
      </w:r>
    </w:p>
    <w:p w:rsidR="00121EFC" w:rsidRDefault="00121EFC">
      <w:pPr>
        <w:pStyle w:val="Heading2"/>
        <w:keepNext w:val="0"/>
        <w:keepLines w:val="0"/>
        <w:spacing w:before="0" w:after="0"/>
        <w:rPr>
          <w:rFonts w:ascii="Google Sans" w:eastAsia="Google Sans" w:hAnsi="Google Sans" w:cs="Google Sans"/>
          <w:b/>
          <w:bCs/>
          <w:color w:val="1F1F1F"/>
          <w:sz w:val="34"/>
          <w:szCs w:val="34"/>
        </w:rPr>
      </w:pPr>
      <w:bookmarkStart w:id="10" w:name="_i2ja7zbb313i" w:colFirst="0" w:colLast="0"/>
      <w:bookmarkEnd w:id="10"/>
    </w:p>
    <w:p w:rsidR="00121EFC" w:rsidRDefault="00354C5F">
      <w:pPr>
        <w:pStyle w:val="Heading2"/>
        <w:keepNext w:val="0"/>
        <w:keepLines w:val="0"/>
        <w:spacing w:before="0" w:after="0"/>
        <w:rPr>
          <w:rFonts w:ascii="Google Sans" w:eastAsia="Google Sans" w:hAnsi="Google Sans" w:cs="Google Sans"/>
          <w:b/>
          <w:bCs/>
          <w:color w:val="1F1F1F"/>
          <w:sz w:val="34"/>
          <w:szCs w:val="34"/>
        </w:rPr>
      </w:pPr>
      <w:bookmarkStart w:id="11" w:name="_fpqk1s1edb9e" w:colFirst="0" w:colLast="0"/>
      <w:bookmarkEnd w:id="11"/>
      <w:r>
        <w:rPr>
          <w:rFonts w:ascii="Google Sans" w:eastAsia="Google Sans" w:hAnsi="Google Sans" w:cs="Google Sans"/>
          <w:b/>
          <w:bCs/>
          <w:color w:val="1F1F1F"/>
          <w:sz w:val="34"/>
          <w:szCs w:val="34"/>
        </w:rPr>
        <w:t>4. UI/UX &amp; Interactive Design</w:t>
      </w:r>
    </w:p>
    <w:p w:rsidR="00121EFC" w:rsidRDefault="00354C5F">
      <w:pPr>
        <w:pStyle w:val="Heading3"/>
        <w:keepNext w:val="0"/>
        <w:keepLines w:val="0"/>
        <w:spacing w:before="0" w:after="0"/>
        <w:rPr>
          <w:rFonts w:ascii="Google Sans" w:eastAsia="Google Sans" w:hAnsi="Google Sans" w:cs="Google Sans"/>
          <w:b/>
          <w:bCs/>
          <w:color w:val="1F1F1F"/>
          <w:sz w:val="26"/>
          <w:szCs w:val="26"/>
        </w:rPr>
      </w:pPr>
      <w:bookmarkStart w:id="12" w:name="_gidfug4c48y" w:colFirst="0" w:colLast="0"/>
      <w:bookmarkEnd w:id="12"/>
      <w:r>
        <w:rPr>
          <w:rFonts w:ascii="Google Sans" w:eastAsia="Google Sans" w:hAnsi="Google Sans" w:cs="Google Sans"/>
          <w:b/>
          <w:bCs/>
          <w:color w:val="1F1F1F"/>
          <w:sz w:val="26"/>
          <w:szCs w:val="26"/>
        </w:rPr>
        <w:t>4.1 Visu</w:t>
      </w:r>
      <w:r>
        <w:rPr>
          <w:rFonts w:ascii="Google Sans" w:eastAsia="Google Sans" w:hAnsi="Google Sans" w:cs="Google Sans"/>
          <w:b/>
          <w:bCs/>
          <w:color w:val="1F1F1F"/>
          <w:sz w:val="26"/>
          <w:szCs w:val="26"/>
        </w:rPr>
        <w:t>al Theme &amp; Aesthetic</w:t>
      </w:r>
    </w:p>
    <w:p w:rsidR="00121EFC" w:rsidRDefault="00354C5F">
      <w:pPr>
        <w:numPr>
          <w:ilvl w:val="0"/>
          <w:numId w:val="12"/>
        </w:numPr>
      </w:pPr>
      <w:r>
        <w:rPr>
          <w:b/>
          <w:bCs/>
          <w:color w:val="1F1F1F"/>
        </w:rPr>
        <w:t>Aesthetic</w:t>
      </w:r>
      <w:r>
        <w:rPr>
          <w:color w:val="1F1F1F"/>
        </w:rPr>
        <w:t>: Modern, clean, high-tech interface conveying precision land management.</w:t>
      </w:r>
    </w:p>
    <w:p w:rsidR="00121EFC" w:rsidRDefault="00354C5F">
      <w:pPr>
        <w:numPr>
          <w:ilvl w:val="0"/>
          <w:numId w:val="12"/>
        </w:numPr>
      </w:pPr>
      <w:r>
        <w:rPr>
          <w:b/>
          <w:bCs/>
          <w:color w:val="1F1F1F"/>
        </w:rPr>
        <w:t>Theme Support</w:t>
      </w:r>
      <w:r>
        <w:rPr>
          <w:color w:val="1F1F1F"/>
        </w:rPr>
        <w:t>: Dynamic Light Mode and Dark Mode toggle.</w:t>
      </w:r>
    </w:p>
    <w:p w:rsidR="00121EFC" w:rsidRDefault="00354C5F">
      <w:pPr>
        <w:numPr>
          <w:ilvl w:val="0"/>
          <w:numId w:val="12"/>
        </w:numPr>
      </w:pPr>
      <w:r>
        <w:rPr>
          <w:b/>
          <w:bCs/>
          <w:color w:val="1F1F1F"/>
        </w:rPr>
        <w:t>Layout Focus</w:t>
      </w:r>
      <w:r>
        <w:rPr>
          <w:color w:val="1F1F1F"/>
        </w:rPr>
        <w:t>: Uncluttered layout prioritizing visual charts, data widgets, and spatial map layers.</w:t>
      </w:r>
    </w:p>
    <w:p w:rsidR="00121EFC" w:rsidRDefault="00354C5F">
      <w:pPr>
        <w:pStyle w:val="Heading3"/>
        <w:keepNext w:val="0"/>
        <w:keepLines w:val="0"/>
        <w:spacing w:before="0" w:after="0"/>
        <w:rPr>
          <w:rFonts w:ascii="Google Sans" w:eastAsia="Google Sans" w:hAnsi="Google Sans" w:cs="Google Sans"/>
          <w:b/>
          <w:bCs/>
          <w:color w:val="1F1F1F"/>
          <w:sz w:val="26"/>
          <w:szCs w:val="26"/>
        </w:rPr>
      </w:pPr>
      <w:bookmarkStart w:id="13" w:name="_syp9saq4055t" w:colFirst="0" w:colLast="0"/>
      <w:bookmarkEnd w:id="13"/>
      <w:r>
        <w:rPr>
          <w:rFonts w:ascii="Google Sans" w:eastAsia="Google Sans" w:hAnsi="Google Sans" w:cs="Google Sans"/>
          <w:b/>
          <w:bCs/>
          <w:color w:val="1F1F1F"/>
          <w:sz w:val="26"/>
          <w:szCs w:val="26"/>
        </w:rPr>
        <w:t>4.2 Interactivity &amp; Performance Controls</w:t>
      </w:r>
    </w:p>
    <w:p w:rsidR="00121EFC" w:rsidRDefault="00354C5F">
      <w:pPr>
        <w:numPr>
          <w:ilvl w:val="0"/>
          <w:numId w:val="2"/>
        </w:numPr>
      </w:pPr>
      <w:r>
        <w:rPr>
          <w:b/>
          <w:bCs/>
          <w:color w:val="1F1F1F"/>
        </w:rPr>
        <w:t>Execution Latency</w:t>
      </w:r>
      <w:r>
        <w:rPr>
          <w:color w:val="1F1F1F"/>
        </w:rPr>
        <w:t>: Immediate responsiveness for chart updates, spatial layer switching, and UI actions.</w:t>
      </w:r>
    </w:p>
    <w:p w:rsidR="00121EFC" w:rsidRDefault="00354C5F">
      <w:pPr>
        <w:numPr>
          <w:ilvl w:val="0"/>
          <w:numId w:val="2"/>
        </w:numPr>
      </w:pPr>
      <w:proofErr w:type="spellStart"/>
      <w:r>
        <w:rPr>
          <w:b/>
          <w:bCs/>
          <w:color w:val="1F1F1F"/>
        </w:rPr>
        <w:t>Async</w:t>
      </w:r>
      <w:proofErr w:type="spellEnd"/>
      <w:r>
        <w:rPr>
          <w:b/>
          <w:bCs/>
          <w:color w:val="1F1F1F"/>
        </w:rPr>
        <w:t xml:space="preserve"> Loading Indicator</w:t>
      </w:r>
      <w:r>
        <w:rPr>
          <w:color w:val="1F1F1F"/>
        </w:rPr>
        <w:t>:</w:t>
      </w:r>
      <w:r>
        <w:rPr>
          <w:color w:val="1F1F1F"/>
        </w:rPr>
        <w:t xml:space="preserve"> When background calculations (such as real-time spatial joins or data retrieval) occur, visual components must display an active loading spinner overlay.</w:t>
      </w:r>
    </w:p>
    <w:p w:rsidR="00121EFC" w:rsidRDefault="00354C5F">
      <w:pPr>
        <w:numPr>
          <w:ilvl w:val="0"/>
          <w:numId w:val="2"/>
        </w:numPr>
      </w:pPr>
      <w:r>
        <w:rPr>
          <w:b/>
          <w:bCs/>
          <w:color w:val="1F1F1F"/>
        </w:rPr>
        <w:t>Information Tooltips</w:t>
      </w:r>
      <w:r>
        <w:rPr>
          <w:color w:val="1F1F1F"/>
        </w:rPr>
        <w:t xml:space="preserve">: Every visualization widget (charts and maps) must feature </w:t>
      </w:r>
      <w:proofErr w:type="gramStart"/>
      <w:r>
        <w:rPr>
          <w:color w:val="1F1F1F"/>
        </w:rPr>
        <w:t>an</w:t>
      </w:r>
      <w:proofErr w:type="gramEnd"/>
      <w:r>
        <w:rPr>
          <w:color w:val="1F1F1F"/>
        </w:rPr>
        <w:t xml:space="preserve"> </w:t>
      </w:r>
      <w:proofErr w:type="spellStart"/>
      <w:r>
        <w:rPr>
          <w:color w:val="1F1F1F"/>
        </w:rPr>
        <w:t>hoverable</w:t>
      </w:r>
      <w:proofErr w:type="spellEnd"/>
      <w:r>
        <w:rPr>
          <w:color w:val="1F1F1F"/>
        </w:rPr>
        <w:t xml:space="preserve"> informat</w:t>
      </w:r>
      <w:r>
        <w:rPr>
          <w:color w:val="1F1F1F"/>
        </w:rPr>
        <w:t>ion icon (</w:t>
      </w:r>
      <w:proofErr w:type="spellStart"/>
      <w:r>
        <w:rPr>
          <w:color w:val="188038"/>
          <w:sz w:val="23"/>
          <w:szCs w:val="23"/>
          <w:shd w:val="clear" w:color="auto" w:fill="F2F0F0"/>
        </w:rPr>
        <w:t>i</w:t>
      </w:r>
      <w:proofErr w:type="spellEnd"/>
      <w:r>
        <w:rPr>
          <w:color w:val="1F1F1F"/>
        </w:rPr>
        <w:t>) detailing the object's purpose and analytical utility.</w:t>
      </w:r>
    </w:p>
    <w:p w:rsidR="00121EFC" w:rsidRDefault="00354C5F">
      <w:pPr>
        <w:numPr>
          <w:ilvl w:val="0"/>
          <w:numId w:val="2"/>
        </w:numPr>
      </w:pPr>
      <w:r>
        <w:rPr>
          <w:b/>
          <w:bCs/>
          <w:color w:val="1F1F1F"/>
        </w:rPr>
        <w:t>Base Map</w:t>
      </w:r>
      <w:r>
        <w:rPr>
          <w:color w:val="1F1F1F"/>
        </w:rPr>
        <w:t xml:space="preserve">: </w:t>
      </w:r>
      <w:proofErr w:type="spellStart"/>
      <w:r>
        <w:rPr>
          <w:color w:val="1F1F1F"/>
        </w:rPr>
        <w:t>OpenStreetMap</w:t>
      </w:r>
      <w:proofErr w:type="spellEnd"/>
      <w:r>
        <w:rPr>
          <w:color w:val="1F1F1F"/>
        </w:rPr>
        <w:t xml:space="preserve"> (OSM) serves as the standard base map across all </w:t>
      </w:r>
      <w:proofErr w:type="spellStart"/>
      <w:r>
        <w:rPr>
          <w:color w:val="1F1F1F"/>
        </w:rPr>
        <w:t>MapLibre</w:t>
      </w:r>
      <w:proofErr w:type="spellEnd"/>
      <w:r>
        <w:rPr>
          <w:color w:val="1F1F1F"/>
        </w:rPr>
        <w:t xml:space="preserve"> GL map view instances.</w:t>
      </w:r>
    </w:p>
    <w:p w:rsidR="00121EFC" w:rsidRDefault="00121EFC">
      <w:pPr>
        <w:pStyle w:val="Heading2"/>
        <w:keepNext w:val="0"/>
        <w:keepLines w:val="0"/>
        <w:spacing w:before="0" w:after="0"/>
        <w:rPr>
          <w:rFonts w:ascii="Google Sans" w:eastAsia="Google Sans" w:hAnsi="Google Sans" w:cs="Google Sans"/>
          <w:b/>
          <w:bCs/>
          <w:color w:val="1F1F1F"/>
          <w:sz w:val="34"/>
          <w:szCs w:val="34"/>
        </w:rPr>
      </w:pPr>
      <w:bookmarkStart w:id="14" w:name="_zd4i8rdcokuf" w:colFirst="0" w:colLast="0"/>
      <w:bookmarkEnd w:id="14"/>
    </w:p>
    <w:p w:rsidR="00121EFC" w:rsidRDefault="00354C5F">
      <w:pPr>
        <w:pStyle w:val="Heading2"/>
        <w:keepNext w:val="0"/>
        <w:keepLines w:val="0"/>
        <w:spacing w:before="0" w:after="0"/>
        <w:rPr>
          <w:rFonts w:ascii="Google Sans" w:eastAsia="Google Sans" w:hAnsi="Google Sans" w:cs="Google Sans"/>
          <w:b/>
          <w:bCs/>
          <w:color w:val="1F1F1F"/>
          <w:sz w:val="34"/>
          <w:szCs w:val="34"/>
        </w:rPr>
      </w:pPr>
      <w:bookmarkStart w:id="15" w:name="_xujly02ym1bm" w:colFirst="0" w:colLast="0"/>
      <w:bookmarkEnd w:id="15"/>
      <w:r>
        <w:rPr>
          <w:rFonts w:ascii="Google Sans" w:eastAsia="Google Sans" w:hAnsi="Google Sans" w:cs="Google Sans"/>
          <w:b/>
          <w:bCs/>
          <w:color w:val="1F1F1F"/>
          <w:sz w:val="34"/>
          <w:szCs w:val="34"/>
        </w:rPr>
        <w:t>5. Dashboard Layout &amp; Component Architecture</w:t>
      </w:r>
    </w:p>
    <w:p w:rsidR="00121EFC" w:rsidRDefault="00354C5F">
      <w:pPr>
        <w:shd w:val="clear" w:color="auto" w:fill="141414"/>
        <w:ind w:left="-240" w:right="-240"/>
        <w:rPr>
          <w:rFonts w:ascii="Roboto Mono" w:eastAsia="Roboto Mono" w:hAnsi="Roboto Mono" w:cs="Roboto Mono"/>
          <w:b/>
          <w:bCs/>
          <w:color w:val="188038"/>
          <w:sz w:val="34"/>
          <w:szCs w:val="34"/>
        </w:rPr>
      </w:pPr>
      <w:r>
        <w:rPr>
          <w:rFonts w:ascii="Google Sans" w:eastAsia="Google Sans" w:hAnsi="Google Sans" w:cs="Google Sans"/>
          <w:b/>
          <w:bCs/>
          <w:color w:val="188038"/>
          <w:sz w:val="34"/>
          <w:szCs w:val="34"/>
        </w:rPr>
        <w:t></w:t>
      </w:r>
    </w:p>
    <w:p w:rsidR="00121EFC" w:rsidRDefault="00354C5F">
      <w:pPr>
        <w:rPr>
          <w:rFonts w:ascii="Roboto Mono" w:eastAsia="Roboto Mono" w:hAnsi="Roboto Mono" w:cs="Roboto Mono"/>
          <w:color w:val="188038"/>
          <w:sz w:val="21"/>
          <w:szCs w:val="21"/>
        </w:rPr>
      </w:pPr>
      <w:r>
        <w:rPr>
          <w:rFonts w:ascii="Roboto Mono" w:eastAsia="Roboto Mono" w:hAnsi="Roboto Mono" w:cs="Roboto Mono"/>
          <w:color w:val="188038"/>
          <w:sz w:val="21"/>
          <w:szCs w:val="21"/>
        </w:rPr>
        <w:t>+-----------------------------------------------------------------------+</w:t>
      </w:r>
    </w:p>
    <w:p w:rsidR="00121EFC" w:rsidRDefault="00354C5F">
      <w:pPr>
        <w:rPr>
          <w:rFonts w:ascii="Roboto Mono" w:eastAsia="Roboto Mono" w:hAnsi="Roboto Mono" w:cs="Roboto Mono"/>
          <w:color w:val="188038"/>
          <w:sz w:val="21"/>
          <w:szCs w:val="21"/>
        </w:rPr>
      </w:pPr>
      <w:r>
        <w:rPr>
          <w:rFonts w:ascii="Roboto Mono" w:eastAsia="Roboto Mono" w:hAnsi="Roboto Mono" w:cs="Roboto Mono"/>
          <w:color w:val="188038"/>
          <w:sz w:val="21"/>
          <w:szCs w:val="21"/>
        </w:rPr>
        <w:t>|                          HEADER &amp; AUTH BAR                            |</w:t>
      </w:r>
    </w:p>
    <w:p w:rsidR="00121EFC" w:rsidRDefault="00354C5F">
      <w:pPr>
        <w:rPr>
          <w:rFonts w:ascii="Roboto Mono" w:eastAsia="Roboto Mono" w:hAnsi="Roboto Mono" w:cs="Roboto Mono"/>
          <w:color w:val="188038"/>
          <w:sz w:val="21"/>
          <w:szCs w:val="21"/>
        </w:rPr>
      </w:pPr>
      <w:r>
        <w:rPr>
          <w:rFonts w:ascii="Roboto Mono" w:eastAsia="Roboto Mono" w:hAnsi="Roboto Mono" w:cs="Roboto Mono"/>
          <w:color w:val="188038"/>
          <w:sz w:val="21"/>
          <w:szCs w:val="21"/>
        </w:rPr>
        <w:t>+-----------------------------------------------------------------------+</w:t>
      </w:r>
    </w:p>
    <w:p w:rsidR="00121EFC" w:rsidRDefault="00354C5F">
      <w:pPr>
        <w:rPr>
          <w:rFonts w:ascii="Roboto Mono" w:eastAsia="Roboto Mono" w:hAnsi="Roboto Mono" w:cs="Roboto Mono"/>
          <w:color w:val="188038"/>
          <w:sz w:val="21"/>
          <w:szCs w:val="21"/>
        </w:rPr>
      </w:pPr>
      <w:r>
        <w:rPr>
          <w:rFonts w:ascii="Roboto Mono" w:eastAsia="Roboto Mono" w:hAnsi="Roboto Mono" w:cs="Roboto Mono"/>
          <w:color w:val="188038"/>
          <w:sz w:val="21"/>
          <w:szCs w:val="21"/>
        </w:rPr>
        <w:t xml:space="preserve">| CONTAINER 1: Active vs. Retired </w:t>
      </w:r>
      <w:r>
        <w:rPr>
          <w:rFonts w:ascii="Roboto Mono" w:eastAsia="Roboto Mono" w:hAnsi="Roboto Mono" w:cs="Roboto Mono"/>
          <w:color w:val="188038"/>
          <w:sz w:val="21"/>
          <w:szCs w:val="21"/>
        </w:rPr>
        <w:t>Summary Donut Charts                  |</w:t>
      </w:r>
    </w:p>
    <w:p w:rsidR="00121EFC" w:rsidRDefault="00354C5F">
      <w:pPr>
        <w:rPr>
          <w:rFonts w:ascii="Roboto Mono" w:eastAsia="Roboto Mono" w:hAnsi="Roboto Mono" w:cs="Roboto Mono"/>
          <w:color w:val="188038"/>
          <w:sz w:val="21"/>
          <w:szCs w:val="21"/>
        </w:rPr>
      </w:pPr>
      <w:r>
        <w:rPr>
          <w:rFonts w:ascii="Roboto Mono" w:eastAsia="Roboto Mono" w:hAnsi="Roboto Mono" w:cs="Roboto Mono"/>
          <w:color w:val="188038"/>
          <w:sz w:val="21"/>
          <w:szCs w:val="21"/>
        </w:rPr>
        <w:t>+-----------------------------------------------------------------------+</w:t>
      </w:r>
    </w:p>
    <w:p w:rsidR="00121EFC" w:rsidRDefault="00354C5F">
      <w:pPr>
        <w:rPr>
          <w:rFonts w:ascii="Roboto Mono" w:eastAsia="Roboto Mono" w:hAnsi="Roboto Mono" w:cs="Roboto Mono"/>
          <w:color w:val="188038"/>
          <w:sz w:val="21"/>
          <w:szCs w:val="21"/>
        </w:rPr>
      </w:pPr>
      <w:r>
        <w:rPr>
          <w:rFonts w:ascii="Roboto Mono" w:eastAsia="Roboto Mono" w:hAnsi="Roboto Mono" w:cs="Roboto Mono"/>
          <w:color w:val="188038"/>
          <w:sz w:val="21"/>
          <w:szCs w:val="21"/>
        </w:rPr>
        <w:t>| CONTAINER 2: Filter by Block Controls (Block # / Sub-Block #)          |</w:t>
      </w:r>
    </w:p>
    <w:p w:rsidR="00121EFC" w:rsidRDefault="00354C5F">
      <w:pPr>
        <w:rPr>
          <w:rFonts w:ascii="Roboto Mono" w:eastAsia="Roboto Mono" w:hAnsi="Roboto Mono" w:cs="Roboto Mono"/>
          <w:color w:val="188038"/>
          <w:sz w:val="21"/>
          <w:szCs w:val="21"/>
        </w:rPr>
      </w:pPr>
      <w:r>
        <w:rPr>
          <w:rFonts w:ascii="Roboto Mono" w:eastAsia="Roboto Mono" w:hAnsi="Roboto Mono" w:cs="Roboto Mono"/>
          <w:color w:val="188038"/>
          <w:sz w:val="21"/>
          <w:szCs w:val="21"/>
        </w:rPr>
        <w:t>+------------------------------------------------------------------</w:t>
      </w:r>
      <w:r>
        <w:rPr>
          <w:rFonts w:ascii="Roboto Mono" w:eastAsia="Roboto Mono" w:hAnsi="Roboto Mono" w:cs="Roboto Mono"/>
          <w:color w:val="188038"/>
          <w:sz w:val="21"/>
          <w:szCs w:val="21"/>
        </w:rPr>
        <w:t>-----+</w:t>
      </w:r>
    </w:p>
    <w:p w:rsidR="00121EFC" w:rsidRDefault="00354C5F">
      <w:pPr>
        <w:rPr>
          <w:rFonts w:ascii="Roboto Mono" w:eastAsia="Roboto Mono" w:hAnsi="Roboto Mono" w:cs="Roboto Mono"/>
          <w:color w:val="188038"/>
          <w:sz w:val="21"/>
          <w:szCs w:val="21"/>
        </w:rPr>
      </w:pPr>
      <w:r>
        <w:rPr>
          <w:rFonts w:ascii="Roboto Mono" w:eastAsia="Roboto Mono" w:hAnsi="Roboto Mono" w:cs="Roboto Mono"/>
          <w:color w:val="188038"/>
          <w:sz w:val="21"/>
          <w:szCs w:val="21"/>
        </w:rPr>
        <w:t>| CONTAINER 3: Dynamic Linked Analytics                                 |</w:t>
      </w:r>
    </w:p>
    <w:p w:rsidR="00121EFC" w:rsidRDefault="00354C5F">
      <w:pPr>
        <w:rPr>
          <w:rFonts w:ascii="Roboto Mono" w:eastAsia="Roboto Mono" w:hAnsi="Roboto Mono" w:cs="Roboto Mono"/>
          <w:color w:val="188038"/>
          <w:sz w:val="21"/>
          <w:szCs w:val="21"/>
        </w:rPr>
      </w:pPr>
      <w:r>
        <w:rPr>
          <w:rFonts w:ascii="Roboto Mono" w:eastAsia="Roboto Mono" w:hAnsi="Roboto Mono" w:cs="Roboto Mono"/>
          <w:color w:val="188038"/>
          <w:sz w:val="21"/>
          <w:szCs w:val="21"/>
        </w:rPr>
        <w:t xml:space="preserve">| Metric Selector: </w:t>
      </w:r>
      <w:proofErr w:type="gramStart"/>
      <w:r>
        <w:rPr>
          <w:rFonts w:ascii="Roboto Mono" w:eastAsia="Roboto Mono" w:hAnsi="Roboto Mono" w:cs="Roboto Mono"/>
          <w:color w:val="188038"/>
          <w:sz w:val="21"/>
          <w:szCs w:val="21"/>
        </w:rPr>
        <w:t>[ Ownership</w:t>
      </w:r>
      <w:proofErr w:type="gramEnd"/>
      <w:r>
        <w:rPr>
          <w:rFonts w:ascii="Roboto Mono" w:eastAsia="Roboto Mono" w:hAnsi="Roboto Mono" w:cs="Roboto Mono"/>
          <w:color w:val="188038"/>
          <w:sz w:val="21"/>
          <w:szCs w:val="21"/>
        </w:rPr>
        <w:t xml:space="preserve"> | Cadastral Diary | Parcel Accuracy ]    |</w:t>
      </w:r>
    </w:p>
    <w:p w:rsidR="00121EFC" w:rsidRDefault="00354C5F">
      <w:pPr>
        <w:rPr>
          <w:rFonts w:ascii="Roboto Mono" w:eastAsia="Roboto Mono" w:hAnsi="Roboto Mono" w:cs="Roboto Mono"/>
          <w:color w:val="188038"/>
          <w:sz w:val="21"/>
          <w:szCs w:val="21"/>
        </w:rPr>
      </w:pPr>
      <w:r>
        <w:rPr>
          <w:rFonts w:ascii="Roboto Mono" w:eastAsia="Roboto Mono" w:hAnsi="Roboto Mono" w:cs="Roboto Mono"/>
          <w:color w:val="188038"/>
          <w:sz w:val="21"/>
          <w:szCs w:val="21"/>
        </w:rPr>
        <w:t>| +----------------------------------+--------------------------------+ |</w:t>
      </w:r>
    </w:p>
    <w:p w:rsidR="00121EFC" w:rsidRDefault="00354C5F">
      <w:pPr>
        <w:rPr>
          <w:rFonts w:ascii="Roboto Mono" w:eastAsia="Roboto Mono" w:hAnsi="Roboto Mono" w:cs="Roboto Mono"/>
          <w:color w:val="188038"/>
          <w:sz w:val="21"/>
          <w:szCs w:val="21"/>
        </w:rPr>
      </w:pPr>
      <w:r>
        <w:rPr>
          <w:rFonts w:ascii="Roboto Mono" w:eastAsia="Roboto Mono" w:hAnsi="Roboto Mono" w:cs="Roboto Mono"/>
          <w:color w:val="188038"/>
          <w:sz w:val="21"/>
          <w:szCs w:val="21"/>
        </w:rPr>
        <w:t>| | Left Container: Dynamic</w:t>
      </w:r>
      <w:r>
        <w:rPr>
          <w:rFonts w:ascii="Roboto Mono" w:eastAsia="Roboto Mono" w:hAnsi="Roboto Mono" w:cs="Roboto Mono"/>
          <w:color w:val="188038"/>
          <w:sz w:val="21"/>
          <w:szCs w:val="21"/>
        </w:rPr>
        <w:t xml:space="preserve"> Chart    | Right Container: </w:t>
      </w:r>
      <w:proofErr w:type="spellStart"/>
      <w:r>
        <w:rPr>
          <w:rFonts w:ascii="Roboto Mono" w:eastAsia="Roboto Mono" w:hAnsi="Roboto Mono" w:cs="Roboto Mono"/>
          <w:color w:val="188038"/>
          <w:sz w:val="21"/>
          <w:szCs w:val="21"/>
        </w:rPr>
        <w:t>MapLibre</w:t>
      </w:r>
      <w:proofErr w:type="spellEnd"/>
      <w:r>
        <w:rPr>
          <w:rFonts w:ascii="Roboto Mono" w:eastAsia="Roboto Mono" w:hAnsi="Roboto Mono" w:cs="Roboto Mono"/>
          <w:color w:val="188038"/>
          <w:sz w:val="21"/>
          <w:szCs w:val="21"/>
        </w:rPr>
        <w:t xml:space="preserve"> </w:t>
      </w:r>
      <w:proofErr w:type="gramStart"/>
      <w:r>
        <w:rPr>
          <w:rFonts w:ascii="Roboto Mono" w:eastAsia="Roboto Mono" w:hAnsi="Roboto Mono" w:cs="Roboto Mono"/>
          <w:color w:val="188038"/>
          <w:sz w:val="21"/>
          <w:szCs w:val="21"/>
        </w:rPr>
        <w:t>Map  |</w:t>
      </w:r>
      <w:proofErr w:type="gramEnd"/>
      <w:r>
        <w:rPr>
          <w:rFonts w:ascii="Roboto Mono" w:eastAsia="Roboto Mono" w:hAnsi="Roboto Mono" w:cs="Roboto Mono"/>
          <w:color w:val="188038"/>
          <w:sz w:val="21"/>
          <w:szCs w:val="21"/>
        </w:rPr>
        <w:t xml:space="preserve"> |</w:t>
      </w:r>
    </w:p>
    <w:p w:rsidR="00121EFC" w:rsidRDefault="00354C5F">
      <w:pPr>
        <w:rPr>
          <w:rFonts w:ascii="Roboto Mono" w:eastAsia="Roboto Mono" w:hAnsi="Roboto Mono" w:cs="Roboto Mono"/>
          <w:color w:val="188038"/>
          <w:sz w:val="21"/>
          <w:szCs w:val="21"/>
        </w:rPr>
      </w:pPr>
      <w:r>
        <w:rPr>
          <w:rFonts w:ascii="Roboto Mono" w:eastAsia="Roboto Mono" w:hAnsi="Roboto Mono" w:cs="Roboto Mono"/>
          <w:color w:val="188038"/>
          <w:sz w:val="21"/>
          <w:szCs w:val="21"/>
        </w:rPr>
        <w:t>| +----------------------------------+--------------------------------+ |</w:t>
      </w:r>
    </w:p>
    <w:p w:rsidR="00121EFC" w:rsidRDefault="00354C5F">
      <w:pPr>
        <w:rPr>
          <w:rFonts w:ascii="Roboto Mono" w:eastAsia="Roboto Mono" w:hAnsi="Roboto Mono" w:cs="Roboto Mono"/>
          <w:color w:val="188038"/>
          <w:sz w:val="21"/>
          <w:szCs w:val="21"/>
        </w:rPr>
      </w:pPr>
      <w:r>
        <w:rPr>
          <w:rFonts w:ascii="Roboto Mono" w:eastAsia="Roboto Mono" w:hAnsi="Roboto Mono" w:cs="Roboto Mono"/>
          <w:color w:val="188038"/>
          <w:sz w:val="21"/>
          <w:szCs w:val="21"/>
        </w:rPr>
        <w:t>+-----------------------------------------------------------------------+</w:t>
      </w:r>
    </w:p>
    <w:p w:rsidR="00121EFC" w:rsidRDefault="00121EFC">
      <w:pPr>
        <w:shd w:val="clear" w:color="auto" w:fill="141414"/>
        <w:ind w:left="-240" w:right="-240"/>
        <w:rPr>
          <w:rFonts w:ascii="Roboto Mono" w:eastAsia="Roboto Mono" w:hAnsi="Roboto Mono" w:cs="Roboto Mono"/>
          <w:color w:val="188038"/>
          <w:sz w:val="21"/>
          <w:szCs w:val="21"/>
        </w:rPr>
      </w:pPr>
    </w:p>
    <w:p w:rsidR="00121EFC" w:rsidRDefault="00354C5F">
      <w:pPr>
        <w:pStyle w:val="Heading3"/>
        <w:keepNext w:val="0"/>
        <w:keepLines w:val="0"/>
        <w:spacing w:before="0" w:after="0"/>
        <w:rPr>
          <w:rFonts w:ascii="Google Sans" w:eastAsia="Google Sans" w:hAnsi="Google Sans" w:cs="Google Sans"/>
          <w:b/>
          <w:bCs/>
          <w:color w:val="1F1F1F"/>
          <w:sz w:val="26"/>
          <w:szCs w:val="26"/>
        </w:rPr>
      </w:pPr>
      <w:bookmarkStart w:id="16" w:name="_3ylokaspux16" w:colFirst="0" w:colLast="0"/>
      <w:bookmarkEnd w:id="16"/>
      <w:r>
        <w:rPr>
          <w:color w:val="188038"/>
          <w:sz w:val="21"/>
          <w:szCs w:val="21"/>
        </w:rPr>
        <w:t></w:t>
      </w:r>
      <w:r>
        <w:rPr>
          <w:rFonts w:ascii="Google Sans" w:eastAsia="Google Sans" w:hAnsi="Google Sans" w:cs="Google Sans"/>
          <w:b/>
          <w:bCs/>
          <w:color w:val="1F1F1F"/>
          <w:sz w:val="26"/>
          <w:szCs w:val="26"/>
        </w:rPr>
        <w:t>5.1 Container 1: Active vs. Retired Features Overview</w:t>
      </w:r>
    </w:p>
    <w:p w:rsidR="00121EFC" w:rsidRDefault="00354C5F">
      <w:pPr>
        <w:numPr>
          <w:ilvl w:val="0"/>
          <w:numId w:val="9"/>
        </w:numPr>
      </w:pPr>
      <w:r>
        <w:rPr>
          <w:b/>
          <w:bCs/>
          <w:color w:val="1F1F1F"/>
        </w:rPr>
        <w:t>Place</w:t>
      </w:r>
      <w:r>
        <w:rPr>
          <w:b/>
          <w:bCs/>
          <w:color w:val="1F1F1F"/>
        </w:rPr>
        <w:t>ment</w:t>
      </w:r>
      <w:r>
        <w:rPr>
          <w:color w:val="1F1F1F"/>
        </w:rPr>
        <w:t>: Top section of the dashboard page.</w:t>
      </w:r>
    </w:p>
    <w:p w:rsidR="00121EFC" w:rsidRDefault="00354C5F">
      <w:pPr>
        <w:numPr>
          <w:ilvl w:val="0"/>
          <w:numId w:val="9"/>
        </w:numPr>
      </w:pPr>
      <w:r>
        <w:rPr>
          <w:b/>
          <w:bCs/>
          <w:color w:val="1F1F1F"/>
        </w:rPr>
        <w:t>Component Description</w:t>
      </w:r>
      <w:r>
        <w:rPr>
          <w:color w:val="1F1F1F"/>
        </w:rPr>
        <w:t>: Three distinct donut charts comparing active vs. retired features:</w:t>
      </w:r>
    </w:p>
    <w:p w:rsidR="00121EFC" w:rsidRDefault="00354C5F">
      <w:pPr>
        <w:numPr>
          <w:ilvl w:val="1"/>
          <w:numId w:val="9"/>
        </w:numPr>
      </w:pPr>
      <w:r>
        <w:rPr>
          <w:b/>
          <w:bCs/>
          <w:color w:val="1F1F1F"/>
        </w:rPr>
        <w:t>Vivid Blue</w:t>
      </w:r>
      <w:r>
        <w:rPr>
          <w:color w:val="1F1F1F"/>
        </w:rPr>
        <w:t>: Active Features (</w:t>
      </w:r>
      <w:proofErr w:type="spellStart"/>
      <w:r>
        <w:rPr>
          <w:color w:val="188038"/>
          <w:sz w:val="23"/>
          <w:szCs w:val="23"/>
          <w:shd w:val="clear" w:color="auto" w:fill="F2F0F0"/>
        </w:rPr>
        <w:t>RetiredByRecord</w:t>
      </w:r>
      <w:proofErr w:type="spellEnd"/>
      <w:r>
        <w:rPr>
          <w:color w:val="188038"/>
          <w:sz w:val="23"/>
          <w:szCs w:val="23"/>
          <w:shd w:val="clear" w:color="auto" w:fill="F2F0F0"/>
        </w:rPr>
        <w:t xml:space="preserve"> IS NULL</w:t>
      </w:r>
      <w:r>
        <w:rPr>
          <w:color w:val="1F1F1F"/>
        </w:rPr>
        <w:t>).</w:t>
      </w:r>
    </w:p>
    <w:p w:rsidR="00121EFC" w:rsidRDefault="00354C5F">
      <w:pPr>
        <w:numPr>
          <w:ilvl w:val="1"/>
          <w:numId w:val="9"/>
        </w:numPr>
      </w:pPr>
      <w:r>
        <w:rPr>
          <w:b/>
          <w:bCs/>
          <w:color w:val="1F1F1F"/>
        </w:rPr>
        <w:t>Grey</w:t>
      </w:r>
      <w:r>
        <w:rPr>
          <w:color w:val="1F1F1F"/>
        </w:rPr>
        <w:t>: Retired Features (</w:t>
      </w:r>
      <w:proofErr w:type="spellStart"/>
      <w:r>
        <w:rPr>
          <w:color w:val="188038"/>
          <w:sz w:val="23"/>
          <w:szCs w:val="23"/>
          <w:shd w:val="clear" w:color="auto" w:fill="F2F0F0"/>
        </w:rPr>
        <w:t>RetiredByRecord</w:t>
      </w:r>
      <w:proofErr w:type="spellEnd"/>
      <w:r>
        <w:rPr>
          <w:color w:val="188038"/>
          <w:sz w:val="23"/>
          <w:szCs w:val="23"/>
          <w:shd w:val="clear" w:color="auto" w:fill="F2F0F0"/>
        </w:rPr>
        <w:t xml:space="preserve"> IS NOT NULL</w:t>
      </w:r>
      <w:r>
        <w:rPr>
          <w:color w:val="1F1F1F"/>
        </w:rPr>
        <w:t>).</w:t>
      </w:r>
    </w:p>
    <w:tbl>
      <w:tblPr>
        <w:tblStyle w:val="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2235"/>
        <w:gridCol w:w="4680"/>
      </w:tblGrid>
      <w:tr w:rsidR="00121EFC">
        <w:trPr>
          <w:trHeight w:val="810"/>
        </w:trPr>
        <w:tc>
          <w:tcPr>
            <w:tcW w:w="1905"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rsidR="00121EFC" w:rsidRDefault="00354C5F">
            <w:pPr>
              <w:spacing w:after="480"/>
              <w:rPr>
                <w:color w:val="1F1F1F"/>
              </w:rPr>
            </w:pPr>
            <w:r>
              <w:rPr>
                <w:b/>
                <w:bCs/>
                <w:color w:val="1F1F1F"/>
              </w:rPr>
              <w:t>Chart</w:t>
            </w:r>
          </w:p>
        </w:tc>
        <w:tc>
          <w:tcPr>
            <w:tcW w:w="2235"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rsidR="00121EFC" w:rsidRDefault="00354C5F">
            <w:pPr>
              <w:spacing w:after="480"/>
              <w:rPr>
                <w:color w:val="1F1F1F"/>
              </w:rPr>
            </w:pPr>
            <w:r>
              <w:rPr>
                <w:b/>
                <w:bCs/>
                <w:color w:val="1F1F1F"/>
              </w:rPr>
              <w:t>Data Source Table</w:t>
            </w:r>
          </w:p>
        </w:tc>
        <w:tc>
          <w:tcPr>
            <w:tcW w:w="4680"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rsidR="00121EFC" w:rsidRDefault="00354C5F">
            <w:pPr>
              <w:spacing w:after="480"/>
              <w:rPr>
                <w:color w:val="1F1F1F"/>
              </w:rPr>
            </w:pPr>
            <w:r>
              <w:rPr>
                <w:b/>
                <w:bCs/>
                <w:color w:val="1F1F1F"/>
              </w:rPr>
              <w:t>Visibility Rules</w:t>
            </w:r>
          </w:p>
        </w:tc>
      </w:tr>
      <w:tr w:rsidR="00121EFC">
        <w:trPr>
          <w:trHeight w:val="810"/>
        </w:trPr>
        <w:tc>
          <w:tcPr>
            <w:tcW w:w="19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rPr>
                <w:color w:val="1F1F1F"/>
              </w:rPr>
            </w:pPr>
            <w:r>
              <w:rPr>
                <w:b/>
                <w:bCs/>
                <w:color w:val="1F1F1F"/>
              </w:rPr>
              <w:t>Blocks Status</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rPr>
                <w:color w:val="188038"/>
                <w:sz w:val="23"/>
                <w:szCs w:val="23"/>
                <w:shd w:val="clear" w:color="auto" w:fill="F2F0F0"/>
              </w:rPr>
            </w:pPr>
            <w:proofErr w:type="spellStart"/>
            <w:r>
              <w:rPr>
                <w:color w:val="188038"/>
                <w:sz w:val="23"/>
                <w:szCs w:val="23"/>
                <w:shd w:val="clear" w:color="auto" w:fill="F2F0F0"/>
              </w:rPr>
              <w:t>PF.Blocks</w:t>
            </w:r>
            <w:proofErr w:type="spellEnd"/>
          </w:p>
        </w:tc>
        <w:tc>
          <w:tcPr>
            <w:tcW w:w="46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rPr>
                <w:color w:val="1F1F1F"/>
              </w:rPr>
            </w:pPr>
            <w:r>
              <w:rPr>
                <w:b/>
                <w:bCs/>
                <w:color w:val="1F1F1F"/>
              </w:rPr>
              <w:t>Hidden</w:t>
            </w:r>
            <w:r>
              <w:rPr>
                <w:color w:val="1F1F1F"/>
              </w:rPr>
              <w:t xml:space="preserve"> as soon as a block filter is actively applied in Container 2.</w:t>
            </w:r>
          </w:p>
        </w:tc>
      </w:tr>
      <w:tr w:rsidR="00121EFC">
        <w:trPr>
          <w:trHeight w:val="810"/>
        </w:trPr>
        <w:tc>
          <w:tcPr>
            <w:tcW w:w="19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rPr>
                <w:color w:val="1F1F1F"/>
              </w:rPr>
            </w:pPr>
            <w:r>
              <w:rPr>
                <w:b/>
                <w:bCs/>
                <w:color w:val="1F1F1F"/>
              </w:rPr>
              <w:t>2D Parcels Status</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rPr>
                <w:color w:val="188038"/>
                <w:sz w:val="23"/>
                <w:szCs w:val="23"/>
                <w:shd w:val="clear" w:color="auto" w:fill="F2F0F0"/>
              </w:rPr>
            </w:pPr>
            <w:r>
              <w:rPr>
                <w:color w:val="188038"/>
                <w:sz w:val="23"/>
                <w:szCs w:val="23"/>
                <w:shd w:val="clear" w:color="auto" w:fill="F2F0F0"/>
              </w:rPr>
              <w:t>PF.Parcels2D</w:t>
            </w:r>
          </w:p>
        </w:tc>
        <w:tc>
          <w:tcPr>
            <w:tcW w:w="46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rPr>
                <w:color w:val="1F1F1F"/>
              </w:rPr>
            </w:pPr>
            <w:r>
              <w:rPr>
                <w:color w:val="1F1F1F"/>
              </w:rPr>
              <w:t>Always visible.</w:t>
            </w:r>
          </w:p>
        </w:tc>
      </w:tr>
      <w:tr w:rsidR="00121EFC">
        <w:trPr>
          <w:trHeight w:val="810"/>
        </w:trPr>
        <w:tc>
          <w:tcPr>
            <w:tcW w:w="19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rPr>
                <w:color w:val="1F1F1F"/>
              </w:rPr>
            </w:pPr>
            <w:r>
              <w:rPr>
                <w:b/>
                <w:bCs/>
                <w:color w:val="1F1F1F"/>
              </w:rPr>
              <w:lastRenderedPageBreak/>
              <w:t>3D Parcels Status</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rPr>
                <w:color w:val="188038"/>
                <w:sz w:val="23"/>
                <w:szCs w:val="23"/>
                <w:shd w:val="clear" w:color="auto" w:fill="F2F0F0"/>
              </w:rPr>
            </w:pPr>
            <w:r>
              <w:rPr>
                <w:color w:val="188038"/>
                <w:sz w:val="23"/>
                <w:szCs w:val="23"/>
                <w:shd w:val="clear" w:color="auto" w:fill="F2F0F0"/>
              </w:rPr>
              <w:t>PF.3DParcels</w:t>
            </w:r>
          </w:p>
        </w:tc>
        <w:tc>
          <w:tcPr>
            <w:tcW w:w="46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rPr>
                <w:color w:val="1F1F1F"/>
              </w:rPr>
            </w:pPr>
            <w:r>
              <w:rPr>
                <w:b/>
                <w:bCs/>
                <w:color w:val="1F1F1F"/>
              </w:rPr>
              <w:t>Hidden</w:t>
            </w:r>
            <w:r>
              <w:rPr>
                <w:color w:val="1F1F1F"/>
              </w:rPr>
              <w:t xml:space="preserve"> if the total 3D parcel count in the active context equals 0.</w:t>
            </w:r>
          </w:p>
        </w:tc>
      </w:tr>
    </w:tbl>
    <w:p w:rsidR="00121EFC" w:rsidRDefault="00354C5F">
      <w:pPr>
        <w:pStyle w:val="Heading3"/>
        <w:keepNext w:val="0"/>
        <w:keepLines w:val="0"/>
        <w:spacing w:before="0" w:after="0"/>
        <w:rPr>
          <w:rFonts w:ascii="Google Sans" w:eastAsia="Google Sans" w:hAnsi="Google Sans" w:cs="Google Sans"/>
          <w:b/>
          <w:bCs/>
          <w:color w:val="1F1F1F"/>
          <w:sz w:val="26"/>
          <w:szCs w:val="26"/>
        </w:rPr>
      </w:pPr>
      <w:bookmarkStart w:id="17" w:name="_a1ipx8odg8zi" w:colFirst="0" w:colLast="0"/>
      <w:bookmarkEnd w:id="17"/>
      <w:r>
        <w:rPr>
          <w:rFonts w:ascii="Google Sans" w:eastAsia="Google Sans" w:hAnsi="Google Sans" w:cs="Google Sans"/>
          <w:b/>
          <w:bCs/>
          <w:color w:val="1F1F1F"/>
          <w:sz w:val="26"/>
          <w:szCs w:val="26"/>
        </w:rPr>
        <w:t>5.2 Container 2: Block Search &amp; Filtering Controls</w:t>
      </w:r>
    </w:p>
    <w:p w:rsidR="00121EFC" w:rsidRDefault="00354C5F">
      <w:pPr>
        <w:numPr>
          <w:ilvl w:val="0"/>
          <w:numId w:val="11"/>
        </w:numPr>
      </w:pPr>
      <w:r>
        <w:rPr>
          <w:b/>
          <w:bCs/>
          <w:color w:val="1F1F1F"/>
        </w:rPr>
        <w:t>Function</w:t>
      </w:r>
      <w:r>
        <w:rPr>
          <w:color w:val="1F1F1F"/>
        </w:rPr>
        <w:t>: Filters overall dashboard metrics down to a single cadastral block.</w:t>
      </w:r>
    </w:p>
    <w:p w:rsidR="00121EFC" w:rsidRDefault="00354C5F">
      <w:pPr>
        <w:numPr>
          <w:ilvl w:val="0"/>
          <w:numId w:val="11"/>
        </w:numPr>
      </w:pPr>
      <w:r>
        <w:rPr>
          <w:b/>
          <w:bCs/>
          <w:color w:val="1F1F1F"/>
        </w:rPr>
        <w:t>Input Fields</w:t>
      </w:r>
      <w:r>
        <w:rPr>
          <w:color w:val="1F1F1F"/>
        </w:rPr>
        <w:t>:</w:t>
      </w:r>
    </w:p>
    <w:p w:rsidR="00121EFC" w:rsidRDefault="00354C5F">
      <w:pPr>
        <w:numPr>
          <w:ilvl w:val="1"/>
          <w:numId w:val="11"/>
        </w:numPr>
      </w:pPr>
      <w:r>
        <w:rPr>
          <w:b/>
          <w:bCs/>
          <w:color w:val="1F1F1F"/>
        </w:rPr>
        <w:t>Block Number</w:t>
      </w:r>
      <w:r>
        <w:rPr>
          <w:color w:val="1F1F1F"/>
        </w:rPr>
        <w:t>: Integer input field.</w:t>
      </w:r>
    </w:p>
    <w:p w:rsidR="00121EFC" w:rsidRDefault="00354C5F">
      <w:pPr>
        <w:numPr>
          <w:ilvl w:val="1"/>
          <w:numId w:val="11"/>
        </w:numPr>
      </w:pPr>
      <w:r>
        <w:rPr>
          <w:b/>
          <w:bCs/>
          <w:color w:val="1F1F1F"/>
        </w:rPr>
        <w:t>Sub-Block Numbe</w:t>
      </w:r>
      <w:r>
        <w:rPr>
          <w:b/>
          <w:bCs/>
          <w:color w:val="1F1F1F"/>
        </w:rPr>
        <w:t>r</w:t>
      </w:r>
      <w:r>
        <w:rPr>
          <w:color w:val="1F1F1F"/>
        </w:rPr>
        <w:t xml:space="preserve">: Optional integer input field (Default: </w:t>
      </w:r>
      <w:r>
        <w:rPr>
          <w:color w:val="188038"/>
          <w:sz w:val="23"/>
          <w:szCs w:val="23"/>
          <w:shd w:val="clear" w:color="auto" w:fill="F2F0F0"/>
        </w:rPr>
        <w:t>0</w:t>
      </w:r>
      <w:r>
        <w:rPr>
          <w:color w:val="1F1F1F"/>
        </w:rPr>
        <w:t>).</w:t>
      </w:r>
    </w:p>
    <w:p w:rsidR="00121EFC" w:rsidRDefault="00354C5F">
      <w:pPr>
        <w:numPr>
          <w:ilvl w:val="1"/>
          <w:numId w:val="11"/>
        </w:numPr>
      </w:pPr>
      <w:r>
        <w:rPr>
          <w:b/>
          <w:bCs/>
          <w:color w:val="1F1F1F"/>
        </w:rPr>
        <w:t>Action Button</w:t>
      </w:r>
      <w:r>
        <w:rPr>
          <w:color w:val="1F1F1F"/>
        </w:rPr>
        <w:t>: "Apply" button to execute block filtering.</w:t>
      </w:r>
    </w:p>
    <w:p w:rsidR="00121EFC" w:rsidRDefault="00354C5F">
      <w:pPr>
        <w:pStyle w:val="Heading4"/>
        <w:keepNext w:val="0"/>
        <w:keepLines w:val="0"/>
        <w:spacing w:before="0" w:after="0"/>
        <w:rPr>
          <w:rFonts w:ascii="Google Sans" w:eastAsia="Google Sans" w:hAnsi="Google Sans" w:cs="Google Sans"/>
          <w:b/>
          <w:bCs/>
          <w:color w:val="1F1F1F"/>
          <w:sz w:val="22"/>
          <w:szCs w:val="22"/>
        </w:rPr>
      </w:pPr>
      <w:bookmarkStart w:id="18" w:name="_oki3occa9rmh" w:colFirst="0" w:colLast="0"/>
      <w:bookmarkEnd w:id="18"/>
      <w:r>
        <w:rPr>
          <w:rFonts w:ascii="Google Sans" w:eastAsia="Google Sans" w:hAnsi="Google Sans" w:cs="Google Sans"/>
          <w:b/>
          <w:bCs/>
          <w:color w:val="1F1F1F"/>
          <w:sz w:val="22"/>
          <w:szCs w:val="22"/>
        </w:rPr>
        <w:t>Query Execution Rules</w:t>
      </w:r>
    </w:p>
    <w:p w:rsidR="00121EFC" w:rsidRDefault="00354C5F">
      <w:pPr>
        <w:numPr>
          <w:ilvl w:val="0"/>
          <w:numId w:val="7"/>
        </w:numPr>
      </w:pPr>
      <w:r>
        <w:rPr>
          <w:b/>
          <w:bCs/>
          <w:color w:val="1F1F1F"/>
        </w:rPr>
        <w:t>Target Table</w:t>
      </w:r>
      <w:r>
        <w:rPr>
          <w:color w:val="1F1F1F"/>
        </w:rPr>
        <w:t xml:space="preserve">: </w:t>
      </w:r>
      <w:proofErr w:type="spellStart"/>
      <w:r>
        <w:rPr>
          <w:color w:val="188038"/>
          <w:sz w:val="23"/>
          <w:szCs w:val="23"/>
          <w:shd w:val="clear" w:color="auto" w:fill="F2F0F0"/>
        </w:rPr>
        <w:t>PF.Blocks</w:t>
      </w:r>
      <w:proofErr w:type="spellEnd"/>
      <w:r>
        <w:rPr>
          <w:color w:val="1F1F1F"/>
        </w:rPr>
        <w:t>.</w:t>
      </w:r>
    </w:p>
    <w:p w:rsidR="00121EFC" w:rsidRDefault="00354C5F">
      <w:pPr>
        <w:numPr>
          <w:ilvl w:val="0"/>
          <w:numId w:val="7"/>
        </w:numPr>
      </w:pPr>
      <w:r>
        <w:rPr>
          <w:b/>
          <w:bCs/>
          <w:color w:val="1F1F1F"/>
        </w:rPr>
        <w:t>SQL Clause</w:t>
      </w:r>
      <w:r>
        <w:rPr>
          <w:color w:val="1F1F1F"/>
        </w:rPr>
        <w:t>:</w:t>
      </w:r>
    </w:p>
    <w:p w:rsidR="00121EFC" w:rsidRDefault="00354C5F">
      <w:pPr>
        <w:numPr>
          <w:ilvl w:val="0"/>
          <w:numId w:val="7"/>
        </w:numPr>
        <w:shd w:val="clear" w:color="auto" w:fill="141414"/>
        <w:ind w:left="480" w:right="-240"/>
      </w:pPr>
      <w:r>
        <w:rPr>
          <w:color w:val="FFFFFF"/>
        </w:rPr>
        <w:t>SQL</w:t>
      </w:r>
    </w:p>
    <w:p w:rsidR="00121EFC" w:rsidRDefault="00354C5F">
      <w:pPr>
        <w:numPr>
          <w:ilvl w:val="0"/>
          <w:numId w:val="7"/>
        </w:numPr>
        <w:shd w:val="clear" w:color="auto" w:fill="141414"/>
        <w:ind w:left="480" w:right="-240"/>
      </w:pPr>
      <w:r>
        <w:rPr>
          <w:color w:val="37474F"/>
        </w:rPr>
        <w:t></w:t>
      </w:r>
    </w:p>
    <w:p w:rsidR="00121EFC" w:rsidRDefault="00354C5F">
      <w:pPr>
        <w:rPr>
          <w:rFonts w:ascii="Roboto Mono" w:eastAsia="Roboto Mono" w:hAnsi="Roboto Mono" w:cs="Roboto Mono"/>
          <w:color w:val="37474F"/>
          <w:sz w:val="21"/>
          <w:szCs w:val="21"/>
        </w:rPr>
      </w:pPr>
      <w:r>
        <w:rPr>
          <w:rFonts w:ascii="Roboto Mono" w:eastAsia="Roboto Mono" w:hAnsi="Roboto Mono" w:cs="Roboto Mono"/>
          <w:color w:val="1967D2"/>
          <w:sz w:val="21"/>
          <w:szCs w:val="21"/>
        </w:rPr>
        <w:t xml:space="preserve">SELECT </w:t>
      </w:r>
      <w:r>
        <w:rPr>
          <w:rFonts w:ascii="Roboto Mono" w:eastAsia="Roboto Mono" w:hAnsi="Roboto Mono" w:cs="Roboto Mono"/>
          <w:color w:val="37474F"/>
          <w:sz w:val="21"/>
          <w:szCs w:val="21"/>
        </w:rPr>
        <w:t xml:space="preserve">* </w:t>
      </w:r>
      <w:r>
        <w:rPr>
          <w:rFonts w:ascii="Roboto Mono" w:eastAsia="Roboto Mono" w:hAnsi="Roboto Mono" w:cs="Roboto Mono"/>
          <w:color w:val="1967D2"/>
          <w:sz w:val="21"/>
          <w:szCs w:val="21"/>
        </w:rPr>
        <w:t xml:space="preserve">FROM </w:t>
      </w:r>
      <w:proofErr w:type="spellStart"/>
      <w:r>
        <w:rPr>
          <w:rFonts w:ascii="Roboto Mono" w:eastAsia="Roboto Mono" w:hAnsi="Roboto Mono" w:cs="Roboto Mono"/>
          <w:color w:val="37474F"/>
          <w:sz w:val="21"/>
          <w:szCs w:val="21"/>
        </w:rPr>
        <w:t>PF.Blocks</w:t>
      </w:r>
      <w:proofErr w:type="spellEnd"/>
      <w:r>
        <w:rPr>
          <w:rFonts w:ascii="Roboto Mono" w:eastAsia="Roboto Mono" w:hAnsi="Roboto Mono" w:cs="Roboto Mono"/>
          <w:color w:val="37474F"/>
          <w:sz w:val="21"/>
          <w:szCs w:val="21"/>
        </w:rPr>
        <w:t xml:space="preserve"> </w:t>
      </w:r>
    </w:p>
    <w:p w:rsidR="00121EFC" w:rsidRDefault="00354C5F">
      <w:pPr>
        <w:rPr>
          <w:rFonts w:ascii="Roboto Mono" w:eastAsia="Roboto Mono" w:hAnsi="Roboto Mono" w:cs="Roboto Mono"/>
          <w:color w:val="37474F"/>
          <w:sz w:val="21"/>
          <w:szCs w:val="21"/>
        </w:rPr>
      </w:pPr>
      <w:r>
        <w:rPr>
          <w:rFonts w:ascii="Roboto Mono" w:eastAsia="Roboto Mono" w:hAnsi="Roboto Mono" w:cs="Roboto Mono"/>
          <w:color w:val="1967D2"/>
          <w:sz w:val="21"/>
          <w:szCs w:val="21"/>
        </w:rPr>
        <w:t xml:space="preserve">WHERE </w:t>
      </w:r>
      <w:r>
        <w:rPr>
          <w:rFonts w:ascii="Roboto Mono" w:eastAsia="Roboto Mono" w:hAnsi="Roboto Mono" w:cs="Roboto Mono"/>
          <w:color w:val="37474F"/>
          <w:sz w:val="21"/>
          <w:szCs w:val="21"/>
        </w:rPr>
        <w:t>(</w:t>
      </w:r>
      <w:proofErr w:type="spellStart"/>
      <w:r>
        <w:rPr>
          <w:rFonts w:ascii="Roboto Mono" w:eastAsia="Roboto Mono" w:hAnsi="Roboto Mono" w:cs="Roboto Mono"/>
          <w:color w:val="37474F"/>
          <w:sz w:val="21"/>
          <w:szCs w:val="21"/>
        </w:rPr>
        <w:t>BlockNumber</w:t>
      </w:r>
      <w:proofErr w:type="spellEnd"/>
      <w:r>
        <w:rPr>
          <w:rFonts w:ascii="Roboto Mono" w:eastAsia="Roboto Mono" w:hAnsi="Roboto Mono" w:cs="Roboto Mono"/>
          <w:color w:val="37474F"/>
          <w:sz w:val="21"/>
          <w:szCs w:val="21"/>
        </w:rPr>
        <w:t xml:space="preserve"> = @</w:t>
      </w:r>
      <w:proofErr w:type="spellStart"/>
      <w:r>
        <w:rPr>
          <w:rFonts w:ascii="Roboto Mono" w:eastAsia="Roboto Mono" w:hAnsi="Roboto Mono" w:cs="Roboto Mono"/>
          <w:color w:val="37474F"/>
          <w:sz w:val="21"/>
          <w:szCs w:val="21"/>
        </w:rPr>
        <w:t>BlockNum</w:t>
      </w:r>
      <w:proofErr w:type="spellEnd"/>
      <w:r>
        <w:rPr>
          <w:rFonts w:ascii="Roboto Mono" w:eastAsia="Roboto Mono" w:hAnsi="Roboto Mono" w:cs="Roboto Mono"/>
          <w:color w:val="37474F"/>
          <w:sz w:val="21"/>
          <w:szCs w:val="21"/>
        </w:rPr>
        <w:t xml:space="preserve"> </w:t>
      </w:r>
      <w:r>
        <w:rPr>
          <w:rFonts w:ascii="Roboto Mono" w:eastAsia="Roboto Mono" w:hAnsi="Roboto Mono" w:cs="Roboto Mono"/>
          <w:color w:val="1967D2"/>
          <w:sz w:val="21"/>
          <w:szCs w:val="21"/>
        </w:rPr>
        <w:t xml:space="preserve">AND </w:t>
      </w:r>
      <w:proofErr w:type="spellStart"/>
      <w:r>
        <w:rPr>
          <w:rFonts w:ascii="Roboto Mono" w:eastAsia="Roboto Mono" w:hAnsi="Roboto Mono" w:cs="Roboto Mono"/>
          <w:color w:val="37474F"/>
          <w:sz w:val="21"/>
          <w:szCs w:val="21"/>
        </w:rPr>
        <w:t>SubBlockNumber</w:t>
      </w:r>
      <w:proofErr w:type="spellEnd"/>
      <w:r>
        <w:rPr>
          <w:rFonts w:ascii="Roboto Mono" w:eastAsia="Roboto Mono" w:hAnsi="Roboto Mono" w:cs="Roboto Mono"/>
          <w:color w:val="37474F"/>
          <w:sz w:val="21"/>
          <w:szCs w:val="21"/>
        </w:rPr>
        <w:t xml:space="preserve"> = @</w:t>
      </w:r>
      <w:proofErr w:type="spellStart"/>
      <w:r>
        <w:rPr>
          <w:rFonts w:ascii="Roboto Mono" w:eastAsia="Roboto Mono" w:hAnsi="Roboto Mono" w:cs="Roboto Mono"/>
          <w:color w:val="37474F"/>
          <w:sz w:val="21"/>
          <w:szCs w:val="21"/>
        </w:rPr>
        <w:t>SubBlockNum</w:t>
      </w:r>
      <w:proofErr w:type="spellEnd"/>
      <w:r>
        <w:rPr>
          <w:rFonts w:ascii="Roboto Mono" w:eastAsia="Roboto Mono" w:hAnsi="Roboto Mono" w:cs="Roboto Mono"/>
          <w:color w:val="37474F"/>
          <w:sz w:val="21"/>
          <w:szCs w:val="21"/>
        </w:rPr>
        <w:t>)</w:t>
      </w:r>
    </w:p>
    <w:p w:rsidR="00121EFC" w:rsidRDefault="00354C5F">
      <w:pPr>
        <w:rPr>
          <w:rFonts w:ascii="Roboto Mono" w:eastAsia="Roboto Mono" w:hAnsi="Roboto Mono" w:cs="Roboto Mono"/>
          <w:color w:val="37474F"/>
          <w:sz w:val="21"/>
          <w:szCs w:val="21"/>
        </w:rPr>
      </w:pPr>
      <w:r>
        <w:rPr>
          <w:rFonts w:ascii="Roboto Mono" w:eastAsia="Roboto Mono" w:hAnsi="Roboto Mono" w:cs="Roboto Mono"/>
          <w:color w:val="37474F"/>
          <w:sz w:val="21"/>
          <w:szCs w:val="21"/>
        </w:rPr>
        <w:t xml:space="preserve">   </w:t>
      </w:r>
      <w:r>
        <w:rPr>
          <w:rFonts w:ascii="Roboto Mono" w:eastAsia="Roboto Mono" w:hAnsi="Roboto Mono" w:cs="Roboto Mono"/>
          <w:color w:val="1967D2"/>
          <w:sz w:val="21"/>
          <w:szCs w:val="21"/>
        </w:rPr>
        <w:t xml:space="preserve">OR </w:t>
      </w:r>
      <w:r>
        <w:rPr>
          <w:rFonts w:ascii="Roboto Mono" w:eastAsia="Roboto Mono" w:hAnsi="Roboto Mono" w:cs="Roboto Mono"/>
          <w:color w:val="37474F"/>
          <w:sz w:val="21"/>
          <w:szCs w:val="21"/>
        </w:rPr>
        <w:t xml:space="preserve">Name = </w:t>
      </w:r>
      <w:proofErr w:type="gramStart"/>
      <w:r>
        <w:rPr>
          <w:rFonts w:ascii="Roboto Mono" w:eastAsia="Roboto Mono" w:hAnsi="Roboto Mono" w:cs="Roboto Mono"/>
          <w:color w:val="1967D2"/>
          <w:sz w:val="21"/>
          <w:szCs w:val="21"/>
        </w:rPr>
        <w:t>CONCAT</w:t>
      </w:r>
      <w:r>
        <w:rPr>
          <w:rFonts w:ascii="Roboto Mono" w:eastAsia="Roboto Mono" w:hAnsi="Roboto Mono" w:cs="Roboto Mono"/>
          <w:color w:val="37474F"/>
          <w:sz w:val="21"/>
          <w:szCs w:val="21"/>
        </w:rPr>
        <w:t>(</w:t>
      </w:r>
      <w:proofErr w:type="gramEnd"/>
      <w:r>
        <w:rPr>
          <w:rFonts w:ascii="Roboto Mono" w:eastAsia="Roboto Mono" w:hAnsi="Roboto Mono" w:cs="Roboto Mono"/>
          <w:color w:val="37474F"/>
          <w:sz w:val="21"/>
          <w:szCs w:val="21"/>
        </w:rPr>
        <w:t>@</w:t>
      </w:r>
      <w:proofErr w:type="spellStart"/>
      <w:r>
        <w:rPr>
          <w:rFonts w:ascii="Roboto Mono" w:eastAsia="Roboto Mono" w:hAnsi="Roboto Mono" w:cs="Roboto Mono"/>
          <w:color w:val="37474F"/>
          <w:sz w:val="21"/>
          <w:szCs w:val="21"/>
        </w:rPr>
        <w:t>BlockNum</w:t>
      </w:r>
      <w:proofErr w:type="spellEnd"/>
      <w:r>
        <w:rPr>
          <w:rFonts w:ascii="Roboto Mono" w:eastAsia="Roboto Mono" w:hAnsi="Roboto Mono" w:cs="Roboto Mono"/>
          <w:color w:val="37474F"/>
          <w:sz w:val="21"/>
          <w:szCs w:val="21"/>
        </w:rPr>
        <w:t xml:space="preserve">, </w:t>
      </w:r>
      <w:r>
        <w:rPr>
          <w:rFonts w:ascii="Roboto Mono" w:eastAsia="Roboto Mono" w:hAnsi="Roboto Mono" w:cs="Roboto Mono"/>
          <w:color w:val="188038"/>
          <w:sz w:val="21"/>
          <w:szCs w:val="21"/>
        </w:rPr>
        <w:t>'/'</w:t>
      </w:r>
      <w:r>
        <w:rPr>
          <w:rFonts w:ascii="Roboto Mono" w:eastAsia="Roboto Mono" w:hAnsi="Roboto Mono" w:cs="Roboto Mono"/>
          <w:color w:val="37474F"/>
          <w:sz w:val="21"/>
          <w:szCs w:val="21"/>
        </w:rPr>
        <w:t>, @</w:t>
      </w:r>
      <w:proofErr w:type="spellStart"/>
      <w:r>
        <w:rPr>
          <w:rFonts w:ascii="Roboto Mono" w:eastAsia="Roboto Mono" w:hAnsi="Roboto Mono" w:cs="Roboto Mono"/>
          <w:color w:val="37474F"/>
          <w:sz w:val="21"/>
          <w:szCs w:val="21"/>
        </w:rPr>
        <w:t>SubBlockNum</w:t>
      </w:r>
      <w:proofErr w:type="spellEnd"/>
      <w:r>
        <w:rPr>
          <w:rFonts w:ascii="Roboto Mono" w:eastAsia="Roboto Mono" w:hAnsi="Roboto Mono" w:cs="Roboto Mono"/>
          <w:color w:val="37474F"/>
          <w:sz w:val="21"/>
          <w:szCs w:val="21"/>
        </w:rPr>
        <w:t>)</w:t>
      </w:r>
    </w:p>
    <w:p w:rsidR="00121EFC" w:rsidRDefault="00354C5F">
      <w:pPr>
        <w:rPr>
          <w:rFonts w:ascii="Roboto Mono" w:eastAsia="Roboto Mono" w:hAnsi="Roboto Mono" w:cs="Roboto Mono"/>
          <w:color w:val="37474F"/>
          <w:sz w:val="21"/>
          <w:szCs w:val="21"/>
        </w:rPr>
      </w:pPr>
      <w:r>
        <w:rPr>
          <w:rFonts w:ascii="Roboto Mono" w:eastAsia="Roboto Mono" w:hAnsi="Roboto Mono" w:cs="Roboto Mono"/>
          <w:color w:val="1967D2"/>
          <w:sz w:val="21"/>
          <w:szCs w:val="21"/>
        </w:rPr>
        <w:t xml:space="preserve">AND </w:t>
      </w:r>
      <w:proofErr w:type="spellStart"/>
      <w:r>
        <w:rPr>
          <w:rFonts w:ascii="Roboto Mono" w:eastAsia="Roboto Mono" w:hAnsi="Roboto Mono" w:cs="Roboto Mono"/>
          <w:color w:val="37474F"/>
          <w:sz w:val="21"/>
          <w:szCs w:val="21"/>
        </w:rPr>
        <w:t>RetiredByRecord</w:t>
      </w:r>
      <w:proofErr w:type="spellEnd"/>
      <w:r>
        <w:rPr>
          <w:rFonts w:ascii="Roboto Mono" w:eastAsia="Roboto Mono" w:hAnsi="Roboto Mono" w:cs="Roboto Mono"/>
          <w:color w:val="37474F"/>
          <w:sz w:val="21"/>
          <w:szCs w:val="21"/>
        </w:rPr>
        <w:t xml:space="preserve"> </w:t>
      </w:r>
      <w:r>
        <w:rPr>
          <w:rFonts w:ascii="Roboto Mono" w:eastAsia="Roboto Mono" w:hAnsi="Roboto Mono" w:cs="Roboto Mono"/>
          <w:color w:val="1967D2"/>
          <w:sz w:val="21"/>
          <w:szCs w:val="21"/>
        </w:rPr>
        <w:t>IS NULL</w:t>
      </w:r>
      <w:r>
        <w:rPr>
          <w:rFonts w:ascii="Roboto Mono" w:eastAsia="Roboto Mono" w:hAnsi="Roboto Mono" w:cs="Roboto Mono"/>
          <w:color w:val="37474F"/>
          <w:sz w:val="21"/>
          <w:szCs w:val="21"/>
        </w:rPr>
        <w:t>;</w:t>
      </w:r>
    </w:p>
    <w:p w:rsidR="00121EFC" w:rsidRDefault="00121EFC">
      <w:pPr>
        <w:numPr>
          <w:ilvl w:val="0"/>
          <w:numId w:val="7"/>
        </w:numPr>
        <w:shd w:val="clear" w:color="auto" w:fill="141414"/>
        <w:ind w:left="480" w:right="-240"/>
      </w:pPr>
    </w:p>
    <w:p w:rsidR="00121EFC" w:rsidRDefault="00354C5F">
      <w:pPr>
        <w:numPr>
          <w:ilvl w:val="0"/>
          <w:numId w:val="7"/>
        </w:numPr>
      </w:pPr>
      <w:proofErr w:type="gramStart"/>
      <w:r>
        <w:rPr>
          <w:color w:val="37474F"/>
          <w:sz w:val="21"/>
          <w:szCs w:val="21"/>
        </w:rPr>
        <w:t></w:t>
      </w:r>
      <w:r>
        <w:rPr>
          <w:color w:val="1F1F1F"/>
        </w:rPr>
        <w:t>(</w:t>
      </w:r>
      <w:proofErr w:type="gramEnd"/>
      <w:r>
        <w:rPr>
          <w:color w:val="1F1F1F"/>
        </w:rPr>
        <w:t>Note: Enforces active block selection by excluding retired records).</w:t>
      </w:r>
    </w:p>
    <w:p w:rsidR="00121EFC" w:rsidRDefault="00354C5F">
      <w:pPr>
        <w:pStyle w:val="Heading4"/>
        <w:keepNext w:val="0"/>
        <w:keepLines w:val="0"/>
        <w:spacing w:before="0" w:after="0"/>
        <w:rPr>
          <w:rFonts w:ascii="Google Sans" w:eastAsia="Google Sans" w:hAnsi="Google Sans" w:cs="Google Sans"/>
          <w:b/>
          <w:bCs/>
          <w:color w:val="1F1F1F"/>
          <w:sz w:val="22"/>
          <w:szCs w:val="22"/>
        </w:rPr>
      </w:pPr>
      <w:bookmarkStart w:id="19" w:name="_adfq4skv8k8r" w:colFirst="0" w:colLast="0"/>
      <w:bookmarkEnd w:id="19"/>
      <w:r>
        <w:rPr>
          <w:rFonts w:ascii="Google Sans" w:eastAsia="Google Sans" w:hAnsi="Google Sans" w:cs="Google Sans"/>
          <w:b/>
          <w:bCs/>
          <w:color w:val="1F1F1F"/>
          <w:sz w:val="22"/>
          <w:szCs w:val="22"/>
        </w:rPr>
        <w:t>Validation &amp; Exception Handling</w:t>
      </w:r>
    </w:p>
    <w:p w:rsidR="00121EFC" w:rsidRDefault="00354C5F">
      <w:pPr>
        <w:numPr>
          <w:ilvl w:val="0"/>
          <w:numId w:val="4"/>
        </w:numPr>
      </w:pPr>
      <w:r>
        <w:rPr>
          <w:b/>
          <w:bCs/>
          <w:color w:val="1F1F1F"/>
        </w:rPr>
        <w:t>No Match / Retired Block</w:t>
      </w:r>
      <w:r>
        <w:rPr>
          <w:color w:val="1F1F1F"/>
        </w:rPr>
        <w:t>: Display modal warning:</w:t>
      </w:r>
    </w:p>
    <w:p w:rsidR="00121EFC" w:rsidRDefault="00354C5F">
      <w:pPr>
        <w:numPr>
          <w:ilvl w:val="0"/>
          <w:numId w:val="4"/>
        </w:numPr>
      </w:pPr>
      <w:r>
        <w:rPr>
          <w:i/>
          <w:iCs/>
          <w:color w:val="1F1F1F"/>
        </w:rPr>
        <w:t>"The block does not exist or is already retired. Please select a valid active block."</w:t>
      </w:r>
    </w:p>
    <w:p w:rsidR="00121EFC" w:rsidRDefault="00354C5F">
      <w:pPr>
        <w:numPr>
          <w:ilvl w:val="0"/>
          <w:numId w:val="4"/>
        </w:numPr>
      </w:pPr>
      <w:r>
        <w:rPr>
          <w:b/>
          <w:bCs/>
          <w:color w:val="1F1F1F"/>
        </w:rPr>
        <w:t>Duplicate Block Entries</w:t>
      </w:r>
      <w:r>
        <w:rPr>
          <w:color w:val="1F1F1F"/>
        </w:rPr>
        <w:t>: If multiple active block records exist for the given query, open a selection modal displaying a tabular grid with column</w:t>
      </w:r>
      <w:r>
        <w:rPr>
          <w:color w:val="1F1F1F"/>
        </w:rPr>
        <w:t xml:space="preserve">s: </w:t>
      </w:r>
      <w:proofErr w:type="spellStart"/>
      <w:r>
        <w:rPr>
          <w:color w:val="188038"/>
          <w:sz w:val="23"/>
          <w:szCs w:val="23"/>
          <w:shd w:val="clear" w:color="auto" w:fill="F2F0F0"/>
        </w:rPr>
        <w:t>ObjectID</w:t>
      </w:r>
      <w:proofErr w:type="spellEnd"/>
      <w:r>
        <w:rPr>
          <w:color w:val="1F1F1F"/>
        </w:rPr>
        <w:t xml:space="preserve">, </w:t>
      </w:r>
      <w:r>
        <w:rPr>
          <w:color w:val="188038"/>
          <w:sz w:val="23"/>
          <w:szCs w:val="23"/>
          <w:shd w:val="clear" w:color="auto" w:fill="F2F0F0"/>
        </w:rPr>
        <w:t>Name</w:t>
      </w:r>
      <w:r>
        <w:rPr>
          <w:color w:val="1F1F1F"/>
        </w:rPr>
        <w:t xml:space="preserve">, </w:t>
      </w:r>
      <w:proofErr w:type="spellStart"/>
      <w:r>
        <w:rPr>
          <w:color w:val="188038"/>
          <w:sz w:val="23"/>
          <w:szCs w:val="23"/>
          <w:shd w:val="clear" w:color="auto" w:fill="F2F0F0"/>
        </w:rPr>
        <w:t>LandType</w:t>
      </w:r>
      <w:proofErr w:type="spellEnd"/>
      <w:r>
        <w:rPr>
          <w:color w:val="1F1F1F"/>
        </w:rPr>
        <w:t xml:space="preserve">, and </w:t>
      </w:r>
      <w:proofErr w:type="spellStart"/>
      <w:r>
        <w:rPr>
          <w:color w:val="188038"/>
          <w:sz w:val="23"/>
          <w:szCs w:val="23"/>
          <w:shd w:val="clear" w:color="auto" w:fill="F2F0F0"/>
        </w:rPr>
        <w:t>IsTax</w:t>
      </w:r>
      <w:proofErr w:type="spellEnd"/>
      <w:r>
        <w:rPr>
          <w:color w:val="1F1F1F"/>
        </w:rPr>
        <w:t>. User selection determines the single block applied to the workspace.</w:t>
      </w:r>
    </w:p>
    <w:p w:rsidR="00121EFC" w:rsidRDefault="00354C5F">
      <w:pPr>
        <w:pStyle w:val="Heading3"/>
        <w:keepNext w:val="0"/>
        <w:keepLines w:val="0"/>
        <w:spacing w:before="0" w:after="0"/>
        <w:rPr>
          <w:rFonts w:ascii="Google Sans" w:eastAsia="Google Sans" w:hAnsi="Google Sans" w:cs="Google Sans"/>
          <w:b/>
          <w:bCs/>
          <w:color w:val="1F1F1F"/>
          <w:sz w:val="26"/>
          <w:szCs w:val="26"/>
        </w:rPr>
      </w:pPr>
      <w:bookmarkStart w:id="20" w:name="_4rfk54n6tu9m" w:colFirst="0" w:colLast="0"/>
      <w:bookmarkEnd w:id="20"/>
      <w:r>
        <w:rPr>
          <w:rFonts w:ascii="Google Sans" w:eastAsia="Google Sans" w:hAnsi="Google Sans" w:cs="Google Sans"/>
          <w:b/>
          <w:bCs/>
          <w:color w:val="1F1F1F"/>
          <w:sz w:val="26"/>
          <w:szCs w:val="26"/>
        </w:rPr>
        <w:t>5.3 Container 3: Linked Analytical Visualizations</w:t>
      </w:r>
    </w:p>
    <w:p w:rsidR="00121EFC" w:rsidRDefault="00354C5F">
      <w:pPr>
        <w:numPr>
          <w:ilvl w:val="0"/>
          <w:numId w:val="6"/>
        </w:numPr>
      </w:pPr>
      <w:r>
        <w:rPr>
          <w:b/>
          <w:bCs/>
          <w:color w:val="1F1F1F"/>
        </w:rPr>
        <w:t>Structure</w:t>
      </w:r>
      <w:r>
        <w:rPr>
          <w:color w:val="1F1F1F"/>
        </w:rPr>
        <w:t>: Dual-pane sub-containers synchronized via a master metric selector dropdown:</w:t>
      </w:r>
    </w:p>
    <w:p w:rsidR="00121EFC" w:rsidRDefault="00354C5F">
      <w:pPr>
        <w:numPr>
          <w:ilvl w:val="1"/>
          <w:numId w:val="6"/>
        </w:numPr>
      </w:pPr>
      <w:r>
        <w:rPr>
          <w:b/>
          <w:bCs/>
          <w:color w:val="1F1F1F"/>
        </w:rPr>
        <w:t>Left Sub-Container</w:t>
      </w:r>
      <w:r>
        <w:rPr>
          <w:color w:val="1F1F1F"/>
        </w:rPr>
        <w:t>: Interactive Chart View.</w:t>
      </w:r>
    </w:p>
    <w:p w:rsidR="00121EFC" w:rsidRDefault="00354C5F">
      <w:pPr>
        <w:numPr>
          <w:ilvl w:val="1"/>
          <w:numId w:val="6"/>
        </w:numPr>
      </w:pPr>
      <w:r>
        <w:rPr>
          <w:b/>
          <w:bCs/>
          <w:color w:val="1F1F1F"/>
        </w:rPr>
        <w:t>Right Sub-Container</w:t>
      </w:r>
      <w:r>
        <w:rPr>
          <w:color w:val="1F1F1F"/>
        </w:rPr>
        <w:t xml:space="preserve">: </w:t>
      </w:r>
      <w:proofErr w:type="spellStart"/>
      <w:r>
        <w:rPr>
          <w:color w:val="1F1F1F"/>
        </w:rPr>
        <w:t>MapLibre</w:t>
      </w:r>
      <w:proofErr w:type="spellEnd"/>
      <w:r>
        <w:rPr>
          <w:color w:val="1F1F1F"/>
        </w:rPr>
        <w:t xml:space="preserve"> GL Spatial View.</w:t>
      </w:r>
    </w:p>
    <w:p w:rsidR="00121EFC" w:rsidRDefault="00354C5F">
      <w:pPr>
        <w:numPr>
          <w:ilvl w:val="0"/>
          <w:numId w:val="6"/>
        </w:numPr>
      </w:pPr>
      <w:r>
        <w:rPr>
          <w:b/>
          <w:bCs/>
          <w:color w:val="1F1F1F"/>
        </w:rPr>
        <w:t>Context</w:t>
      </w:r>
      <w:r>
        <w:rPr>
          <w:color w:val="1F1F1F"/>
        </w:rPr>
        <w:t>: All calculations process features belonging to the block selected in Container 2.</w:t>
      </w:r>
    </w:p>
    <w:p w:rsidR="00121EFC" w:rsidRDefault="00354C5F">
      <w:pPr>
        <w:pStyle w:val="Heading4"/>
        <w:keepNext w:val="0"/>
        <w:keepLines w:val="0"/>
        <w:spacing w:before="0" w:after="0"/>
        <w:rPr>
          <w:rFonts w:ascii="Google Sans" w:eastAsia="Google Sans" w:hAnsi="Google Sans" w:cs="Google Sans"/>
          <w:b/>
          <w:bCs/>
          <w:color w:val="1F1F1F"/>
          <w:sz w:val="22"/>
          <w:szCs w:val="22"/>
        </w:rPr>
      </w:pPr>
      <w:bookmarkStart w:id="21" w:name="_7v3fkvk4h4uz" w:colFirst="0" w:colLast="0"/>
      <w:bookmarkEnd w:id="21"/>
      <w:r>
        <w:rPr>
          <w:rFonts w:ascii="Google Sans" w:eastAsia="Google Sans" w:hAnsi="Google Sans" w:cs="Google Sans"/>
          <w:b/>
          <w:bCs/>
          <w:color w:val="1F1F1F"/>
          <w:sz w:val="22"/>
          <w:szCs w:val="22"/>
        </w:rPr>
        <w:t>Metric 1: Ownership Classification</w:t>
      </w:r>
    </w:p>
    <w:p w:rsidR="00121EFC" w:rsidRDefault="00354C5F">
      <w:pPr>
        <w:numPr>
          <w:ilvl w:val="0"/>
          <w:numId w:val="10"/>
        </w:numPr>
      </w:pPr>
      <w:r>
        <w:rPr>
          <w:b/>
          <w:bCs/>
          <w:color w:val="1F1F1F"/>
        </w:rPr>
        <w:t>Description</w:t>
      </w:r>
      <w:r>
        <w:rPr>
          <w:color w:val="1F1F1F"/>
        </w:rPr>
        <w:t>: Analyzes parcel distributi</w:t>
      </w:r>
      <w:r>
        <w:rPr>
          <w:color w:val="1F1F1F"/>
        </w:rPr>
        <w:t>on by ownership categories (e.g., Governmental, Private, Mixed, Other, Unknown).</w:t>
      </w:r>
    </w:p>
    <w:p w:rsidR="00121EFC" w:rsidRDefault="00354C5F">
      <w:pPr>
        <w:numPr>
          <w:ilvl w:val="0"/>
          <w:numId w:val="10"/>
        </w:numPr>
      </w:pPr>
      <w:r>
        <w:rPr>
          <w:b/>
          <w:bCs/>
          <w:color w:val="1F1F1F"/>
        </w:rPr>
        <w:t>Data Strategy</w:t>
      </w:r>
      <w:r>
        <w:rPr>
          <w:color w:val="1F1F1F"/>
        </w:rPr>
        <w:t xml:space="preserve">: Perform a SQL </w:t>
      </w:r>
      <w:r>
        <w:rPr>
          <w:color w:val="188038"/>
          <w:sz w:val="23"/>
          <w:szCs w:val="23"/>
          <w:shd w:val="clear" w:color="auto" w:fill="F2F0F0"/>
        </w:rPr>
        <w:t>LEFT JOIN</w:t>
      </w:r>
      <w:r>
        <w:rPr>
          <w:color w:val="1F1F1F"/>
        </w:rPr>
        <w:t xml:space="preserve"> between active </w:t>
      </w:r>
      <w:r>
        <w:rPr>
          <w:color w:val="188038"/>
          <w:sz w:val="23"/>
          <w:szCs w:val="23"/>
          <w:shd w:val="clear" w:color="auto" w:fill="F2F0F0"/>
        </w:rPr>
        <w:t>PF.Parcels2D</w:t>
      </w:r>
      <w:r>
        <w:rPr>
          <w:color w:val="1F1F1F"/>
        </w:rPr>
        <w:t xml:space="preserve"> (</w:t>
      </w:r>
      <w:proofErr w:type="spellStart"/>
      <w:r>
        <w:rPr>
          <w:color w:val="188038"/>
          <w:sz w:val="23"/>
          <w:szCs w:val="23"/>
          <w:shd w:val="clear" w:color="auto" w:fill="F2F0F0"/>
        </w:rPr>
        <w:t>RetiredByRecord</w:t>
      </w:r>
      <w:proofErr w:type="spellEnd"/>
      <w:r>
        <w:rPr>
          <w:color w:val="188038"/>
          <w:sz w:val="23"/>
          <w:szCs w:val="23"/>
          <w:shd w:val="clear" w:color="auto" w:fill="F2F0F0"/>
        </w:rPr>
        <w:t xml:space="preserve"> IS NULL</w:t>
      </w:r>
      <w:r>
        <w:rPr>
          <w:color w:val="1F1F1F"/>
        </w:rPr>
        <w:t xml:space="preserve">) and pre-fetched </w:t>
      </w:r>
      <w:proofErr w:type="spellStart"/>
      <w:r>
        <w:rPr>
          <w:color w:val="1F1F1F"/>
        </w:rPr>
        <w:t>Tabu</w:t>
      </w:r>
      <w:proofErr w:type="spellEnd"/>
      <w:r>
        <w:rPr>
          <w:color w:val="1F1F1F"/>
        </w:rPr>
        <w:t xml:space="preserve"> API ownership records using the concatenated parcel string. U</w:t>
      </w:r>
      <w:r>
        <w:rPr>
          <w:color w:val="1F1F1F"/>
        </w:rPr>
        <w:t xml:space="preserve">nmatched parcels default to </w:t>
      </w:r>
      <w:r>
        <w:rPr>
          <w:b/>
          <w:bCs/>
          <w:color w:val="1F1F1F"/>
        </w:rPr>
        <w:t>"Unknown"</w:t>
      </w:r>
      <w:r>
        <w:rPr>
          <w:color w:val="1F1F1F"/>
        </w:rPr>
        <w:t>.</w:t>
      </w:r>
    </w:p>
    <w:p w:rsidR="00121EFC" w:rsidRDefault="00354C5F">
      <w:pPr>
        <w:numPr>
          <w:ilvl w:val="0"/>
          <w:numId w:val="10"/>
        </w:numPr>
      </w:pPr>
      <w:r>
        <w:rPr>
          <w:b/>
          <w:bCs/>
          <w:color w:val="1F1F1F"/>
        </w:rPr>
        <w:t>Chart</w:t>
      </w:r>
      <w:r>
        <w:rPr>
          <w:color w:val="1F1F1F"/>
        </w:rPr>
        <w:t>: Donut/Ring chart illustrating parcel counts per ownership type. A legend of the colors is displayed in the chart.</w:t>
      </w:r>
    </w:p>
    <w:p w:rsidR="00121EFC" w:rsidRDefault="00354C5F">
      <w:pPr>
        <w:numPr>
          <w:ilvl w:val="0"/>
          <w:numId w:val="10"/>
        </w:numPr>
      </w:pPr>
      <w:r>
        <w:rPr>
          <w:b/>
          <w:bCs/>
          <w:color w:val="1F1F1F"/>
        </w:rPr>
        <w:lastRenderedPageBreak/>
        <w:t>Map</w:t>
      </w:r>
      <w:r>
        <w:rPr>
          <w:color w:val="1F1F1F"/>
        </w:rPr>
        <w:t>: Vector parcel layer showing filtered block parcel polygons color-coded by ownership type. Label each polygon with the parcel number (</w:t>
      </w:r>
      <w:proofErr w:type="spellStart"/>
      <w:r>
        <w:rPr>
          <w:color w:val="188038"/>
          <w:sz w:val="23"/>
          <w:szCs w:val="23"/>
          <w:shd w:val="clear" w:color="auto" w:fill="F2F0F0"/>
        </w:rPr>
        <w:t>ParcelNumber</w:t>
      </w:r>
      <w:proofErr w:type="spellEnd"/>
      <w:r>
        <w:rPr>
          <w:color w:val="1F1F1F"/>
        </w:rPr>
        <w:t xml:space="preserve"> column).</w:t>
      </w:r>
    </w:p>
    <w:p w:rsidR="00121EFC" w:rsidRDefault="00354C5F">
      <w:pPr>
        <w:numPr>
          <w:ilvl w:val="0"/>
          <w:numId w:val="10"/>
        </w:numPr>
      </w:pPr>
      <w:r>
        <w:rPr>
          <w:b/>
          <w:bCs/>
          <w:color w:val="1F1F1F"/>
        </w:rPr>
        <w:t>Visual Synchronization</w:t>
      </w:r>
      <w:r>
        <w:rPr>
          <w:color w:val="1F1F1F"/>
        </w:rPr>
        <w:t xml:space="preserve">: Category color palettes must match between chart legend slices and spatial </w:t>
      </w:r>
      <w:r>
        <w:rPr>
          <w:color w:val="1F1F1F"/>
        </w:rPr>
        <w:t xml:space="preserve">parcel geometries (e.g., if Private is rendered in Blue on the chart, Private </w:t>
      </w:r>
      <w:proofErr w:type="gramStart"/>
      <w:r>
        <w:rPr>
          <w:color w:val="1F1F1F"/>
        </w:rPr>
        <w:t>parcels</w:t>
      </w:r>
      <w:proofErr w:type="gramEnd"/>
      <w:r>
        <w:rPr>
          <w:color w:val="1F1F1F"/>
        </w:rPr>
        <w:t xml:space="preserve"> must display in the same Blue on the map).</w:t>
      </w:r>
    </w:p>
    <w:p w:rsidR="00121EFC" w:rsidRDefault="00354C5F">
      <w:pPr>
        <w:pStyle w:val="Heading4"/>
        <w:keepNext w:val="0"/>
        <w:keepLines w:val="0"/>
        <w:spacing w:before="0" w:after="0"/>
        <w:rPr>
          <w:rFonts w:ascii="Google Sans" w:eastAsia="Google Sans" w:hAnsi="Google Sans" w:cs="Google Sans"/>
          <w:b/>
          <w:bCs/>
          <w:color w:val="1F1F1F"/>
          <w:sz w:val="22"/>
          <w:szCs w:val="22"/>
        </w:rPr>
      </w:pPr>
      <w:bookmarkStart w:id="22" w:name="_907cs9qjhenu" w:colFirst="0" w:colLast="0"/>
      <w:bookmarkEnd w:id="22"/>
      <w:r>
        <w:rPr>
          <w:rFonts w:ascii="Google Sans" w:eastAsia="Google Sans" w:hAnsi="Google Sans" w:cs="Google Sans"/>
          <w:b/>
          <w:bCs/>
          <w:color w:val="1F1F1F"/>
          <w:sz w:val="22"/>
          <w:szCs w:val="22"/>
        </w:rPr>
        <w:t>Metric 2: Cadastral Diary (Process Tracking)</w:t>
      </w:r>
    </w:p>
    <w:p w:rsidR="00121EFC" w:rsidRDefault="00354C5F">
      <w:pPr>
        <w:numPr>
          <w:ilvl w:val="0"/>
          <w:numId w:val="8"/>
        </w:numPr>
      </w:pPr>
      <w:r>
        <w:rPr>
          <w:b/>
          <w:bCs/>
          <w:color w:val="1F1F1F"/>
        </w:rPr>
        <w:t>Description</w:t>
      </w:r>
      <w:r>
        <w:rPr>
          <w:color w:val="1F1F1F"/>
        </w:rPr>
        <w:t>: Details cadastral modification processes (plan borders) impacting the</w:t>
      </w:r>
      <w:r>
        <w:rPr>
          <w:color w:val="1F1F1F"/>
        </w:rPr>
        <w:t xml:space="preserve"> block over time.</w:t>
      </w:r>
    </w:p>
    <w:p w:rsidR="00121EFC" w:rsidRDefault="00354C5F">
      <w:pPr>
        <w:numPr>
          <w:ilvl w:val="0"/>
          <w:numId w:val="8"/>
        </w:numPr>
      </w:pPr>
      <w:r>
        <w:rPr>
          <w:b/>
          <w:bCs/>
          <w:color w:val="1F1F1F"/>
        </w:rPr>
        <w:t>Data Query</w:t>
      </w:r>
      <w:r>
        <w:rPr>
          <w:color w:val="1F1F1F"/>
        </w:rPr>
        <w:t>:</w:t>
      </w:r>
    </w:p>
    <w:p w:rsidR="00121EFC" w:rsidRDefault="00354C5F">
      <w:pPr>
        <w:numPr>
          <w:ilvl w:val="0"/>
          <w:numId w:val="8"/>
        </w:numPr>
        <w:shd w:val="clear" w:color="auto" w:fill="141414"/>
        <w:ind w:left="480" w:right="-240"/>
      </w:pPr>
      <w:r>
        <w:rPr>
          <w:color w:val="FFFFFF"/>
        </w:rPr>
        <w:t>SQL</w:t>
      </w:r>
    </w:p>
    <w:p w:rsidR="00121EFC" w:rsidRDefault="00354C5F">
      <w:pPr>
        <w:numPr>
          <w:ilvl w:val="0"/>
          <w:numId w:val="8"/>
        </w:numPr>
        <w:shd w:val="clear" w:color="auto" w:fill="141414"/>
        <w:ind w:left="480" w:right="-240"/>
      </w:pPr>
      <w:r>
        <w:rPr>
          <w:color w:val="37474F"/>
        </w:rPr>
        <w:t></w:t>
      </w:r>
    </w:p>
    <w:p w:rsidR="00121EFC" w:rsidRDefault="00354C5F">
      <w:pPr>
        <w:rPr>
          <w:rFonts w:ascii="Roboto Mono" w:eastAsia="Roboto Mono" w:hAnsi="Roboto Mono" w:cs="Roboto Mono"/>
          <w:color w:val="37474F"/>
          <w:sz w:val="21"/>
          <w:szCs w:val="21"/>
        </w:rPr>
      </w:pPr>
      <w:r>
        <w:rPr>
          <w:rFonts w:ascii="Roboto Mono" w:eastAsia="Roboto Mono" w:hAnsi="Roboto Mono" w:cs="Roboto Mono"/>
          <w:color w:val="1967D2"/>
          <w:sz w:val="21"/>
          <w:szCs w:val="21"/>
        </w:rPr>
        <w:t xml:space="preserve">SELECT </w:t>
      </w:r>
      <w:proofErr w:type="spellStart"/>
      <w:r>
        <w:rPr>
          <w:rFonts w:ascii="Roboto Mono" w:eastAsia="Roboto Mono" w:hAnsi="Roboto Mono" w:cs="Roboto Mono"/>
          <w:color w:val="37474F"/>
          <w:sz w:val="21"/>
          <w:szCs w:val="21"/>
        </w:rPr>
        <w:t>ProcessName</w:t>
      </w:r>
      <w:proofErr w:type="spellEnd"/>
      <w:r>
        <w:rPr>
          <w:rFonts w:ascii="Roboto Mono" w:eastAsia="Roboto Mono" w:hAnsi="Roboto Mono" w:cs="Roboto Mono"/>
          <w:color w:val="37474F"/>
          <w:sz w:val="21"/>
          <w:szCs w:val="21"/>
        </w:rPr>
        <w:t xml:space="preserve">, </w:t>
      </w:r>
      <w:proofErr w:type="spellStart"/>
      <w:r>
        <w:rPr>
          <w:rFonts w:ascii="Roboto Mono" w:eastAsia="Roboto Mono" w:hAnsi="Roboto Mono" w:cs="Roboto Mono"/>
          <w:color w:val="37474F"/>
          <w:sz w:val="21"/>
          <w:szCs w:val="21"/>
        </w:rPr>
        <w:t>ProcessType</w:t>
      </w:r>
      <w:proofErr w:type="spellEnd"/>
      <w:r>
        <w:rPr>
          <w:rFonts w:ascii="Roboto Mono" w:eastAsia="Roboto Mono" w:hAnsi="Roboto Mono" w:cs="Roboto Mono"/>
          <w:color w:val="37474F"/>
          <w:sz w:val="21"/>
          <w:szCs w:val="21"/>
        </w:rPr>
        <w:t>, Geometry</w:t>
      </w:r>
    </w:p>
    <w:p w:rsidR="00121EFC" w:rsidRDefault="00354C5F">
      <w:pPr>
        <w:rPr>
          <w:rFonts w:ascii="Roboto Mono" w:eastAsia="Roboto Mono" w:hAnsi="Roboto Mono" w:cs="Roboto Mono"/>
          <w:color w:val="37474F"/>
          <w:sz w:val="21"/>
          <w:szCs w:val="21"/>
        </w:rPr>
      </w:pPr>
      <w:r>
        <w:rPr>
          <w:rFonts w:ascii="Roboto Mono" w:eastAsia="Roboto Mono" w:hAnsi="Roboto Mono" w:cs="Roboto Mono"/>
          <w:color w:val="1967D2"/>
          <w:sz w:val="21"/>
          <w:szCs w:val="21"/>
        </w:rPr>
        <w:t xml:space="preserve">FROM </w:t>
      </w:r>
      <w:proofErr w:type="spellStart"/>
      <w:r>
        <w:rPr>
          <w:rFonts w:ascii="Roboto Mono" w:eastAsia="Roboto Mono" w:hAnsi="Roboto Mono" w:cs="Roboto Mono"/>
          <w:color w:val="37474F"/>
          <w:sz w:val="21"/>
          <w:szCs w:val="21"/>
        </w:rPr>
        <w:t>PF.CadasterProcessBorders</w:t>
      </w:r>
      <w:proofErr w:type="spellEnd"/>
    </w:p>
    <w:p w:rsidR="00121EFC" w:rsidRDefault="00354C5F">
      <w:pPr>
        <w:rPr>
          <w:rFonts w:ascii="Roboto Mono" w:eastAsia="Roboto Mono" w:hAnsi="Roboto Mono" w:cs="Roboto Mono"/>
          <w:color w:val="37474F"/>
          <w:sz w:val="21"/>
          <w:szCs w:val="21"/>
        </w:rPr>
      </w:pPr>
      <w:r>
        <w:rPr>
          <w:rFonts w:ascii="Roboto Mono" w:eastAsia="Roboto Mono" w:hAnsi="Roboto Mono" w:cs="Roboto Mono"/>
          <w:color w:val="1967D2"/>
          <w:sz w:val="21"/>
          <w:szCs w:val="21"/>
        </w:rPr>
        <w:t xml:space="preserve">WHERE </w:t>
      </w:r>
      <w:proofErr w:type="spellStart"/>
      <w:r>
        <w:rPr>
          <w:rFonts w:ascii="Roboto Mono" w:eastAsia="Roboto Mono" w:hAnsi="Roboto Mono" w:cs="Roboto Mono"/>
          <w:color w:val="37474F"/>
          <w:sz w:val="21"/>
          <w:szCs w:val="21"/>
        </w:rPr>
        <w:t>BlockUniqueID</w:t>
      </w:r>
      <w:proofErr w:type="spellEnd"/>
      <w:r>
        <w:rPr>
          <w:rFonts w:ascii="Roboto Mono" w:eastAsia="Roboto Mono" w:hAnsi="Roboto Mono" w:cs="Roboto Mono"/>
          <w:color w:val="37474F"/>
          <w:sz w:val="21"/>
          <w:szCs w:val="21"/>
        </w:rPr>
        <w:t xml:space="preserve"> = @</w:t>
      </w:r>
      <w:proofErr w:type="spellStart"/>
      <w:r>
        <w:rPr>
          <w:rFonts w:ascii="Roboto Mono" w:eastAsia="Roboto Mono" w:hAnsi="Roboto Mono" w:cs="Roboto Mono"/>
          <w:color w:val="37474F"/>
          <w:sz w:val="21"/>
          <w:szCs w:val="21"/>
        </w:rPr>
        <w:t>FilteredBlockGlobalID</w:t>
      </w:r>
      <w:proofErr w:type="spellEnd"/>
      <w:r>
        <w:rPr>
          <w:rFonts w:ascii="Roboto Mono" w:eastAsia="Roboto Mono" w:hAnsi="Roboto Mono" w:cs="Roboto Mono"/>
          <w:color w:val="37474F"/>
          <w:sz w:val="21"/>
          <w:szCs w:val="21"/>
        </w:rPr>
        <w:t>;</w:t>
      </w:r>
    </w:p>
    <w:p w:rsidR="00121EFC" w:rsidRDefault="00121EFC">
      <w:pPr>
        <w:numPr>
          <w:ilvl w:val="0"/>
          <w:numId w:val="8"/>
        </w:numPr>
        <w:shd w:val="clear" w:color="auto" w:fill="141414"/>
        <w:ind w:left="480" w:right="-240"/>
      </w:pPr>
    </w:p>
    <w:p w:rsidR="00121EFC" w:rsidRDefault="00354C5F">
      <w:pPr>
        <w:numPr>
          <w:ilvl w:val="0"/>
          <w:numId w:val="8"/>
        </w:numPr>
      </w:pPr>
      <w:r>
        <w:rPr>
          <w:color w:val="37474F"/>
          <w:sz w:val="21"/>
          <w:szCs w:val="21"/>
        </w:rPr>
        <w:t></w:t>
      </w:r>
    </w:p>
    <w:p w:rsidR="00121EFC" w:rsidRDefault="00354C5F">
      <w:pPr>
        <w:numPr>
          <w:ilvl w:val="0"/>
          <w:numId w:val="8"/>
        </w:numPr>
      </w:pPr>
      <w:r>
        <w:rPr>
          <w:b/>
          <w:bCs/>
          <w:color w:val="1F1F1F"/>
        </w:rPr>
        <w:t>Chart</w:t>
      </w:r>
      <w:r>
        <w:rPr>
          <w:color w:val="1F1F1F"/>
        </w:rPr>
        <w:t>: Donut/Ring chart counting the distribution of process types.</w:t>
      </w:r>
    </w:p>
    <w:p w:rsidR="00121EFC" w:rsidRDefault="00354C5F">
      <w:pPr>
        <w:numPr>
          <w:ilvl w:val="0"/>
          <w:numId w:val="8"/>
        </w:numPr>
      </w:pPr>
      <w:r>
        <w:rPr>
          <w:b/>
          <w:bCs/>
          <w:color w:val="1F1F1F"/>
        </w:rPr>
        <w:t>Map</w:t>
      </w:r>
      <w:r>
        <w:rPr>
          <w:color w:val="1F1F1F"/>
        </w:rPr>
        <w:t>: Visualizes the process border polygons (the boundaries of the cadastral plans) located within the active block context.</w:t>
      </w:r>
    </w:p>
    <w:p w:rsidR="00121EFC" w:rsidRDefault="00354C5F">
      <w:pPr>
        <w:pStyle w:val="Heading4"/>
        <w:keepNext w:val="0"/>
        <w:keepLines w:val="0"/>
        <w:spacing w:before="0" w:after="0"/>
        <w:rPr>
          <w:rFonts w:ascii="Google Sans" w:eastAsia="Google Sans" w:hAnsi="Google Sans" w:cs="Google Sans"/>
          <w:b/>
          <w:bCs/>
          <w:color w:val="1F1F1F"/>
          <w:sz w:val="22"/>
          <w:szCs w:val="22"/>
        </w:rPr>
      </w:pPr>
      <w:bookmarkStart w:id="23" w:name="_om1vzfm5xd82" w:colFirst="0" w:colLast="0"/>
      <w:bookmarkEnd w:id="23"/>
      <w:r>
        <w:rPr>
          <w:rFonts w:ascii="Google Sans" w:eastAsia="Google Sans" w:hAnsi="Google Sans" w:cs="Google Sans"/>
          <w:b/>
          <w:bCs/>
          <w:color w:val="1F1F1F"/>
          <w:sz w:val="22"/>
          <w:szCs w:val="22"/>
        </w:rPr>
        <w:t>Metric 3: Parcel Accuracy Index (PAI)</w:t>
      </w:r>
    </w:p>
    <w:p w:rsidR="00121EFC" w:rsidRDefault="00354C5F">
      <w:pPr>
        <w:numPr>
          <w:ilvl w:val="0"/>
          <w:numId w:val="14"/>
        </w:numPr>
      </w:pPr>
      <w:r>
        <w:rPr>
          <w:b/>
          <w:bCs/>
          <w:color w:val="1F1F1F"/>
        </w:rPr>
        <w:t>Description</w:t>
      </w:r>
      <w:r>
        <w:rPr>
          <w:color w:val="1F1F1F"/>
        </w:rPr>
        <w:t xml:space="preserve">: Evaluates positional boundary accuracy for parcels based on boundary point quality </w:t>
      </w:r>
      <w:r>
        <w:rPr>
          <w:color w:val="1F1F1F"/>
        </w:rPr>
        <w:t>classifications.</w:t>
      </w:r>
    </w:p>
    <w:p w:rsidR="00121EFC" w:rsidRDefault="00354C5F">
      <w:pPr>
        <w:numPr>
          <w:ilvl w:val="0"/>
          <w:numId w:val="14"/>
        </w:numPr>
      </w:pPr>
      <w:r>
        <w:rPr>
          <w:b/>
          <w:bCs/>
          <w:color w:val="1F1F1F"/>
        </w:rPr>
        <w:t>Computation Engine</w:t>
      </w:r>
      <w:r>
        <w:rPr>
          <w:color w:val="1F1F1F"/>
        </w:rPr>
        <w:t>:</w:t>
      </w:r>
    </w:p>
    <w:p w:rsidR="00121EFC" w:rsidRDefault="00354C5F">
      <w:pPr>
        <w:numPr>
          <w:ilvl w:val="1"/>
          <w:numId w:val="14"/>
        </w:numPr>
      </w:pPr>
      <w:r>
        <w:rPr>
          <w:color w:val="1F1F1F"/>
        </w:rPr>
        <w:t xml:space="preserve">Filter active parcel polygons from </w:t>
      </w:r>
      <w:r>
        <w:rPr>
          <w:color w:val="188038"/>
          <w:sz w:val="23"/>
          <w:szCs w:val="23"/>
          <w:shd w:val="clear" w:color="auto" w:fill="F2F0F0"/>
        </w:rPr>
        <w:t>PF.Parcels2D</w:t>
      </w:r>
      <w:r>
        <w:rPr>
          <w:color w:val="1F1F1F"/>
        </w:rPr>
        <w:t xml:space="preserve"> (</w:t>
      </w:r>
      <w:proofErr w:type="spellStart"/>
      <w:r>
        <w:rPr>
          <w:color w:val="188038"/>
          <w:sz w:val="23"/>
          <w:szCs w:val="23"/>
          <w:shd w:val="clear" w:color="auto" w:fill="F2F0F0"/>
        </w:rPr>
        <w:t>RetiredByRecord</w:t>
      </w:r>
      <w:proofErr w:type="spellEnd"/>
      <w:r>
        <w:rPr>
          <w:color w:val="188038"/>
          <w:sz w:val="23"/>
          <w:szCs w:val="23"/>
          <w:shd w:val="clear" w:color="auto" w:fill="F2F0F0"/>
        </w:rPr>
        <w:t xml:space="preserve"> IS NULL</w:t>
      </w:r>
      <w:r>
        <w:rPr>
          <w:color w:val="1F1F1F"/>
        </w:rPr>
        <w:t>).</w:t>
      </w:r>
    </w:p>
    <w:p w:rsidR="00121EFC" w:rsidRDefault="00354C5F">
      <w:pPr>
        <w:numPr>
          <w:ilvl w:val="1"/>
          <w:numId w:val="14"/>
        </w:numPr>
      </w:pPr>
      <w:r>
        <w:rPr>
          <w:color w:val="1F1F1F"/>
        </w:rPr>
        <w:t xml:space="preserve">Filter active border points from </w:t>
      </w:r>
      <w:proofErr w:type="spellStart"/>
      <w:r>
        <w:rPr>
          <w:color w:val="188038"/>
          <w:sz w:val="23"/>
          <w:szCs w:val="23"/>
          <w:shd w:val="clear" w:color="auto" w:fill="F2F0F0"/>
        </w:rPr>
        <w:t>PF.BoarderPoints</w:t>
      </w:r>
      <w:proofErr w:type="spellEnd"/>
      <w:r>
        <w:rPr>
          <w:color w:val="1F1F1F"/>
        </w:rPr>
        <w:t xml:space="preserve"> (</w:t>
      </w:r>
      <w:proofErr w:type="spellStart"/>
      <w:r>
        <w:rPr>
          <w:color w:val="188038"/>
          <w:sz w:val="23"/>
          <w:szCs w:val="23"/>
          <w:shd w:val="clear" w:color="auto" w:fill="F2F0F0"/>
        </w:rPr>
        <w:t>RetiredByRecord</w:t>
      </w:r>
      <w:proofErr w:type="spellEnd"/>
      <w:r>
        <w:rPr>
          <w:color w:val="188038"/>
          <w:sz w:val="23"/>
          <w:szCs w:val="23"/>
          <w:shd w:val="clear" w:color="auto" w:fill="F2F0F0"/>
        </w:rPr>
        <w:t xml:space="preserve"> IS NULL</w:t>
      </w:r>
      <w:r>
        <w:rPr>
          <w:color w:val="1F1F1F"/>
        </w:rPr>
        <w:t>).</w:t>
      </w:r>
    </w:p>
    <w:p w:rsidR="00121EFC" w:rsidRDefault="00354C5F">
      <w:pPr>
        <w:numPr>
          <w:ilvl w:val="1"/>
          <w:numId w:val="14"/>
        </w:numPr>
      </w:pPr>
      <w:r>
        <w:rPr>
          <w:color w:val="1F1F1F"/>
        </w:rPr>
        <w:t>Execute an spatial intersection join in MS SQL Server (</w:t>
      </w:r>
      <w:proofErr w:type="spellStart"/>
      <w:proofErr w:type="gramStart"/>
      <w:r>
        <w:rPr>
          <w:color w:val="188038"/>
          <w:sz w:val="23"/>
          <w:szCs w:val="23"/>
          <w:shd w:val="clear" w:color="auto" w:fill="F2F0F0"/>
        </w:rPr>
        <w:t>PF.BoarderPoints.geom.STIntersects</w:t>
      </w:r>
      <w:proofErr w:type="spellEnd"/>
      <w:r>
        <w:rPr>
          <w:color w:val="188038"/>
          <w:sz w:val="23"/>
          <w:szCs w:val="23"/>
          <w:shd w:val="clear" w:color="auto" w:fill="F2F0F0"/>
        </w:rPr>
        <w:t>(</w:t>
      </w:r>
      <w:proofErr w:type="gramEnd"/>
      <w:r>
        <w:rPr>
          <w:color w:val="188038"/>
          <w:sz w:val="23"/>
          <w:szCs w:val="23"/>
          <w:shd w:val="clear" w:color="auto" w:fill="F2F0F0"/>
        </w:rPr>
        <w:t>PF.Parcels2D.geom) = 1</w:t>
      </w:r>
      <w:r>
        <w:rPr>
          <w:color w:val="1F1F1F"/>
        </w:rPr>
        <w:t>) to associate active points with active parcels.</w:t>
      </w:r>
    </w:p>
    <w:p w:rsidR="00121EFC" w:rsidRDefault="00354C5F">
      <w:pPr>
        <w:numPr>
          <w:ilvl w:val="1"/>
          <w:numId w:val="14"/>
        </w:numPr>
      </w:pPr>
      <w:r>
        <w:rPr>
          <w:color w:val="1F1F1F"/>
        </w:rPr>
        <w:t>Display an active loading indicator while spatial processing runs in the background.</w:t>
      </w:r>
    </w:p>
    <w:p w:rsidR="00121EFC" w:rsidRDefault="00354C5F">
      <w:pPr>
        <w:numPr>
          <w:ilvl w:val="0"/>
          <w:numId w:val="14"/>
        </w:numPr>
      </w:pPr>
      <w:r>
        <w:rPr>
          <w:b/>
          <w:bCs/>
          <w:color w:val="1F1F1F"/>
        </w:rPr>
        <w:t>Class Mapping &amp; Weights</w:t>
      </w:r>
      <w:r>
        <w:rPr>
          <w:color w:val="1F1F1F"/>
        </w:rPr>
        <w:t xml:space="preserve">: Boundary point class attributes map to </w:t>
      </w:r>
      <w:r>
        <w:rPr>
          <w:color w:val="1F1F1F"/>
        </w:rPr>
        <w:t xml:space="preserve">numerical accuracy weights </w:t>
      </w:r>
      <m:oMath>
        <m:r>
          <w:rPr>
            <w:rFonts w:ascii="Cambria Math" w:hAnsi="Cambria Math"/>
            <w:color w:val="1F1F1F"/>
          </w:rPr>
          <m:t>M</m:t>
        </m:r>
        <m:r>
          <w:rPr>
            <w:rFonts w:ascii="Cambria Math" w:hAnsi="Cambria Math"/>
            <w:color w:val="1F1F1F"/>
          </w:rPr>
          <m:t>(</m:t>
        </m:r>
        <m:sSub>
          <m:sSubPr>
            <m:ctrlPr>
              <w:rPr>
                <w:rFonts w:ascii="Cambria Math" w:hAnsi="Cambria Math"/>
                <w:color w:val="1F1F1F"/>
              </w:rPr>
            </m:ctrlPr>
          </m:sSubPr>
          <m:e>
            <m:r>
              <w:rPr>
                <w:rFonts w:ascii="Cambria Math" w:hAnsi="Cambria Math"/>
                <w:color w:val="1F1F1F"/>
              </w:rPr>
              <m:t>c</m:t>
            </m:r>
          </m:e>
          <m:sub>
            <m:r>
              <w:rPr>
                <w:rFonts w:ascii="Cambria Math" w:hAnsi="Cambria Math"/>
                <w:color w:val="1F1F1F"/>
              </w:rPr>
              <m:t>i</m:t>
            </m:r>
          </m:sub>
        </m:sSub>
        <m:r>
          <w:rPr>
            <w:rFonts w:ascii="Cambria Math" w:hAnsi="Cambria Math"/>
            <w:color w:val="1F1F1F"/>
          </w:rPr>
          <m:t xml:space="preserve">) </m:t>
        </m:r>
      </m:oMath>
      <w:r>
        <w:rPr>
          <w:color w:val="1F1F1F"/>
        </w:rPr>
        <w:t>according to the following schema:</w:t>
      </w:r>
    </w:p>
    <w:tbl>
      <w:tblPr>
        <w:tblStyle w:val="a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2895"/>
        <w:gridCol w:w="2985"/>
      </w:tblGrid>
      <w:tr w:rsidR="00121EFC">
        <w:trPr>
          <w:trHeight w:val="810"/>
        </w:trPr>
        <w:tc>
          <w:tcPr>
            <w:tcW w:w="2940"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rsidR="00121EFC" w:rsidRDefault="00354C5F">
            <w:pPr>
              <w:spacing w:after="480"/>
              <w:jc w:val="center"/>
              <w:rPr>
                <w:color w:val="1F1F1F"/>
              </w:rPr>
            </w:pPr>
            <w:r>
              <w:rPr>
                <w:b/>
                <w:bCs/>
                <w:color w:val="1F1F1F"/>
              </w:rPr>
              <w:t>Point Class Attribute (</w:t>
            </w:r>
            <m:oMath>
              <m:sSub>
                <m:sSubPr>
                  <m:ctrlPr>
                    <w:rPr>
                      <w:rFonts w:ascii="Cambria Math" w:hAnsi="Cambria Math"/>
                      <w:color w:val="1F1F1F"/>
                    </w:rPr>
                  </m:ctrlPr>
                </m:sSubPr>
                <m:e>
                  <m:r>
                    <w:rPr>
                      <w:rFonts w:ascii="Cambria Math" w:hAnsi="Cambria Math"/>
                      <w:color w:val="1F1F1F"/>
                    </w:rPr>
                    <m:t>c</m:t>
                  </m:r>
                </m:e>
                <m:sub>
                  <m:r>
                    <w:rPr>
                      <w:rFonts w:ascii="Cambria Math" w:hAnsi="Cambria Math"/>
                      <w:color w:val="1F1F1F"/>
                    </w:rPr>
                    <m:t>i</m:t>
                  </m:r>
                </m:sub>
              </m:sSub>
            </m:oMath>
            <w:r>
              <w:rPr>
                <w:b/>
                <w:bCs/>
                <w:color w:val="1F1F1F"/>
              </w:rPr>
              <w:t>​</w:t>
            </w:r>
            <w:r>
              <w:rPr>
                <w:b/>
                <w:bCs/>
                <w:color w:val="1F1F1F"/>
              </w:rPr>
              <w:t>)</w:t>
            </w:r>
          </w:p>
        </w:tc>
        <w:tc>
          <w:tcPr>
            <w:tcW w:w="2895"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rsidR="00121EFC" w:rsidRDefault="00354C5F">
            <w:pPr>
              <w:spacing w:after="480"/>
              <w:jc w:val="center"/>
              <w:rPr>
                <w:color w:val="1F1F1F"/>
              </w:rPr>
            </w:pPr>
            <w:r>
              <w:rPr>
                <w:b/>
                <w:bCs/>
                <w:color w:val="1F1F1F"/>
              </w:rPr>
              <w:t>Accuracy Weight (</w:t>
            </w:r>
            <m:oMath>
              <m:r>
                <w:rPr>
                  <w:rFonts w:ascii="Cambria Math" w:hAnsi="Cambria Math"/>
                  <w:color w:val="1F1F1F"/>
                </w:rPr>
                <m:t>M</m:t>
              </m:r>
              <m:r>
                <w:rPr>
                  <w:rFonts w:ascii="Cambria Math" w:hAnsi="Cambria Math"/>
                  <w:color w:val="1F1F1F"/>
                </w:rPr>
                <m:t>(</m:t>
              </m:r>
              <m:sSub>
                <m:sSubPr>
                  <m:ctrlPr>
                    <w:rPr>
                      <w:rFonts w:ascii="Cambria Math" w:hAnsi="Cambria Math"/>
                      <w:color w:val="1F1F1F"/>
                    </w:rPr>
                  </m:ctrlPr>
                </m:sSubPr>
                <m:e>
                  <m:r>
                    <w:rPr>
                      <w:rFonts w:ascii="Cambria Math" w:hAnsi="Cambria Math"/>
                      <w:color w:val="1F1F1F"/>
                    </w:rPr>
                    <m:t>c</m:t>
                  </m:r>
                </m:e>
                <m:sub>
                  <m:r>
                    <w:rPr>
                      <w:rFonts w:ascii="Cambria Math" w:hAnsi="Cambria Math"/>
                      <w:color w:val="1F1F1F"/>
                    </w:rPr>
                    <m:t>i</m:t>
                  </m:r>
                </m:sub>
              </m:sSub>
              <m:r>
                <w:rPr>
                  <w:rFonts w:ascii="Cambria Math" w:hAnsi="Cambria Math"/>
                  <w:color w:val="1F1F1F"/>
                </w:rPr>
                <m:t>)</m:t>
              </m:r>
            </m:oMath>
            <w:r>
              <w:rPr>
                <w:b/>
                <w:bCs/>
                <w:color w:val="1F1F1F"/>
              </w:rPr>
              <w:t>)</w:t>
            </w:r>
          </w:p>
        </w:tc>
        <w:tc>
          <w:tcPr>
            <w:tcW w:w="2985"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rsidR="00121EFC" w:rsidRDefault="00354C5F">
            <w:pPr>
              <w:spacing w:after="480"/>
              <w:jc w:val="center"/>
              <w:rPr>
                <w:color w:val="1F1F1F"/>
              </w:rPr>
            </w:pPr>
            <w:r>
              <w:rPr>
                <w:b/>
                <w:bCs/>
                <w:color w:val="1F1F1F"/>
              </w:rPr>
              <w:t>Quality Level</w:t>
            </w:r>
          </w:p>
        </w:tc>
      </w:tr>
      <w:tr w:rsidR="00121EFC">
        <w:trPr>
          <w:trHeight w:val="540"/>
        </w:trPr>
        <w:tc>
          <w:tcPr>
            <w:tcW w:w="29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jc w:val="center"/>
              <w:rPr>
                <w:color w:val="1F1F1F"/>
              </w:rPr>
            </w:pPr>
            <w:r>
              <w:rPr>
                <w:b/>
                <w:bCs/>
                <w:color w:val="1F1F1F"/>
              </w:rPr>
              <w:t>1</w:t>
            </w:r>
          </w:p>
        </w:tc>
        <w:tc>
          <w:tcPr>
            <w:tcW w:w="28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jc w:val="center"/>
              <w:rPr>
                <w:color w:val="1F1F1F"/>
              </w:rPr>
            </w:pPr>
            <w:r>
              <w:rPr>
                <w:b/>
                <w:bCs/>
                <w:color w:val="1F1F1F"/>
              </w:rPr>
              <w:t>1</w:t>
            </w:r>
          </w:p>
        </w:tc>
        <w:tc>
          <w:tcPr>
            <w:tcW w:w="2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jc w:val="center"/>
              <w:rPr>
                <w:color w:val="1F1F1F"/>
              </w:rPr>
            </w:pPr>
            <w:r>
              <w:rPr>
                <w:color w:val="1F1F1F"/>
              </w:rPr>
              <w:t>Most Accurate</w:t>
            </w:r>
          </w:p>
        </w:tc>
      </w:tr>
      <w:tr w:rsidR="00121EFC">
        <w:trPr>
          <w:trHeight w:val="540"/>
        </w:trPr>
        <w:tc>
          <w:tcPr>
            <w:tcW w:w="29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jc w:val="center"/>
              <w:rPr>
                <w:color w:val="1F1F1F"/>
              </w:rPr>
            </w:pPr>
            <w:r>
              <w:rPr>
                <w:b/>
                <w:bCs/>
                <w:color w:val="1F1F1F"/>
              </w:rPr>
              <w:t>12</w:t>
            </w:r>
          </w:p>
        </w:tc>
        <w:tc>
          <w:tcPr>
            <w:tcW w:w="28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jc w:val="center"/>
              <w:rPr>
                <w:color w:val="1F1F1F"/>
              </w:rPr>
            </w:pPr>
            <w:r>
              <w:rPr>
                <w:b/>
                <w:bCs/>
                <w:color w:val="1F1F1F"/>
              </w:rPr>
              <w:t>2</w:t>
            </w:r>
          </w:p>
        </w:tc>
        <w:tc>
          <w:tcPr>
            <w:tcW w:w="2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jc w:val="center"/>
              <w:rPr>
                <w:color w:val="1F1F1F"/>
              </w:rPr>
            </w:pPr>
            <w:r>
              <w:rPr>
                <w:color w:val="1F1F1F"/>
              </w:rPr>
              <w:t>High Accuracy</w:t>
            </w:r>
          </w:p>
        </w:tc>
      </w:tr>
      <w:tr w:rsidR="00121EFC">
        <w:trPr>
          <w:trHeight w:val="540"/>
        </w:trPr>
        <w:tc>
          <w:tcPr>
            <w:tcW w:w="29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jc w:val="center"/>
              <w:rPr>
                <w:color w:val="1F1F1F"/>
              </w:rPr>
            </w:pPr>
            <w:r>
              <w:rPr>
                <w:b/>
                <w:bCs/>
                <w:color w:val="1F1F1F"/>
              </w:rPr>
              <w:lastRenderedPageBreak/>
              <w:t>13</w:t>
            </w:r>
          </w:p>
        </w:tc>
        <w:tc>
          <w:tcPr>
            <w:tcW w:w="28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jc w:val="center"/>
              <w:rPr>
                <w:color w:val="1F1F1F"/>
              </w:rPr>
            </w:pPr>
            <w:r>
              <w:rPr>
                <w:b/>
                <w:bCs/>
                <w:color w:val="1F1F1F"/>
              </w:rPr>
              <w:t>3</w:t>
            </w:r>
          </w:p>
        </w:tc>
        <w:tc>
          <w:tcPr>
            <w:tcW w:w="2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jc w:val="center"/>
              <w:rPr>
                <w:color w:val="1F1F1F"/>
              </w:rPr>
            </w:pPr>
            <w:r>
              <w:rPr>
                <w:color w:val="1F1F1F"/>
              </w:rPr>
              <w:t>Low Accuracy</w:t>
            </w:r>
          </w:p>
        </w:tc>
      </w:tr>
      <w:tr w:rsidR="00121EFC">
        <w:trPr>
          <w:trHeight w:val="540"/>
        </w:trPr>
        <w:tc>
          <w:tcPr>
            <w:tcW w:w="29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jc w:val="center"/>
              <w:rPr>
                <w:color w:val="1F1F1F"/>
              </w:rPr>
            </w:pPr>
            <w:r>
              <w:rPr>
                <w:b/>
                <w:bCs/>
                <w:color w:val="1F1F1F"/>
              </w:rPr>
              <w:t>24</w:t>
            </w:r>
          </w:p>
        </w:tc>
        <w:tc>
          <w:tcPr>
            <w:tcW w:w="28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jc w:val="center"/>
              <w:rPr>
                <w:color w:val="1F1F1F"/>
              </w:rPr>
            </w:pPr>
            <w:r>
              <w:rPr>
                <w:b/>
                <w:bCs/>
                <w:color w:val="1F1F1F"/>
              </w:rPr>
              <w:t>4</w:t>
            </w:r>
          </w:p>
        </w:tc>
        <w:tc>
          <w:tcPr>
            <w:tcW w:w="2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jc w:val="center"/>
              <w:rPr>
                <w:color w:val="1F1F1F"/>
              </w:rPr>
            </w:pPr>
            <w:r>
              <w:rPr>
                <w:color w:val="1F1F1F"/>
              </w:rPr>
              <w:t>Least Accurate</w:t>
            </w:r>
          </w:p>
        </w:tc>
      </w:tr>
      <w:tr w:rsidR="00121EFC">
        <w:trPr>
          <w:trHeight w:val="810"/>
        </w:trPr>
        <w:tc>
          <w:tcPr>
            <w:tcW w:w="29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jc w:val="center"/>
              <w:rPr>
                <w:color w:val="1F1F1F"/>
              </w:rPr>
            </w:pPr>
            <w:r>
              <w:rPr>
                <w:b/>
                <w:bCs/>
                <w:color w:val="1F1F1F"/>
              </w:rPr>
              <w:t>NULL / Unlisted</w:t>
            </w:r>
          </w:p>
        </w:tc>
        <w:tc>
          <w:tcPr>
            <w:tcW w:w="28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jc w:val="center"/>
              <w:rPr>
                <w:color w:val="1F1F1F"/>
              </w:rPr>
            </w:pPr>
            <w:r>
              <w:rPr>
                <w:b/>
                <w:bCs/>
                <w:color w:val="1F1F1F"/>
              </w:rPr>
              <w:t>4</w:t>
            </w:r>
          </w:p>
        </w:tc>
        <w:tc>
          <w:tcPr>
            <w:tcW w:w="2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121EFC" w:rsidRDefault="00354C5F">
            <w:pPr>
              <w:spacing w:after="480"/>
              <w:jc w:val="center"/>
              <w:rPr>
                <w:color w:val="1F1F1F"/>
              </w:rPr>
            </w:pPr>
            <w:r>
              <w:rPr>
                <w:color w:val="1F1F1F"/>
              </w:rPr>
              <w:t>Default Minimum Accuracy</w:t>
            </w:r>
          </w:p>
        </w:tc>
      </w:tr>
    </w:tbl>
    <w:p w:rsidR="00121EFC" w:rsidRDefault="00354C5F">
      <w:pPr>
        <w:numPr>
          <w:ilvl w:val="0"/>
          <w:numId w:val="1"/>
        </w:numPr>
      </w:pPr>
      <w:r>
        <w:rPr>
          <w:b/>
          <w:bCs/>
          <w:color w:val="1F1F1F"/>
        </w:rPr>
        <w:t>Mathematical Formula</w:t>
      </w:r>
      <w:r>
        <w:rPr>
          <w:color w:val="1F1F1F"/>
        </w:rPr>
        <w:t>:</w:t>
      </w:r>
    </w:p>
    <w:p w:rsidR="00121EFC" w:rsidRDefault="00354C5F">
      <w:pPr>
        <w:numPr>
          <w:ilvl w:val="0"/>
          <w:numId w:val="1"/>
        </w:numPr>
      </w:pPr>
      <w:r>
        <w:rPr>
          <w:color w:val="1F1F1F"/>
        </w:rPr>
        <w:t xml:space="preserve">For a parcel with </w:t>
      </w:r>
      <m:oMath>
        <m:r>
          <w:rPr>
            <w:rFonts w:ascii="Cambria Math" w:hAnsi="Cambria Math"/>
            <w:color w:val="1F1F1F"/>
          </w:rPr>
          <m:t>N</m:t>
        </m:r>
      </m:oMath>
      <w:r>
        <w:rPr>
          <w:color w:val="1F1F1F"/>
        </w:rPr>
        <w:t xml:space="preserve"> associated boundary points, the Parcel Accuracy Index (</w:t>
      </w:r>
      <m:oMath>
        <m:r>
          <w:rPr>
            <w:rFonts w:ascii="Cambria Math" w:hAnsi="Cambria Math"/>
            <w:color w:val="1F1F1F"/>
          </w:rPr>
          <m:t>PAI</m:t>
        </m:r>
      </m:oMath>
      <w:r>
        <w:rPr>
          <w:color w:val="1F1F1F"/>
        </w:rPr>
        <w:t>) is defined as:</w:t>
      </w:r>
    </w:p>
    <w:p w:rsidR="00121EFC" w:rsidRDefault="00354C5F">
      <w:pPr>
        <w:numPr>
          <w:ilvl w:val="0"/>
          <w:numId w:val="1"/>
        </w:numPr>
        <w:rPr>
          <w:color w:val="1F1F1F"/>
        </w:rPr>
      </w:pPr>
      <m:oMath>
        <m:r>
          <w:rPr>
            <w:rFonts w:ascii="Cambria Math" w:hAnsi="Cambria Math"/>
            <w:color w:val="1F1F1F"/>
          </w:rPr>
          <m:t>PAI</m:t>
        </m:r>
        <m:r>
          <w:rPr>
            <w:rFonts w:ascii="Cambria Math" w:hAnsi="Cambria Math"/>
            <w:color w:val="1F1F1F"/>
          </w:rPr>
          <m:t xml:space="preserve"> = </m:t>
        </m:r>
        <m:f>
          <m:fPr>
            <m:ctrlPr>
              <w:rPr>
                <w:rFonts w:ascii="Cambria Math" w:hAnsi="Cambria Math"/>
                <w:color w:val="1F1F1F"/>
              </w:rPr>
            </m:ctrlPr>
          </m:fPr>
          <m:num>
            <m:r>
              <w:rPr>
                <w:rFonts w:ascii="Cambria Math" w:hAnsi="Cambria Math"/>
                <w:color w:val="1F1F1F"/>
              </w:rPr>
              <m:t>1</m:t>
            </m:r>
          </m:num>
          <m:den>
            <m:r>
              <w:rPr>
                <w:rFonts w:ascii="Cambria Math" w:hAnsi="Cambria Math"/>
                <w:color w:val="1F1F1F"/>
              </w:rPr>
              <m:t>N</m:t>
            </m:r>
          </m:den>
        </m:f>
        <m:nary>
          <m:naryPr>
            <m:chr m:val="∑"/>
            <m:ctrlPr>
              <w:rPr>
                <w:rFonts w:ascii="Cambria Math" w:hAnsi="Cambria Math"/>
                <w:color w:val="1F1F1F"/>
              </w:rPr>
            </m:ctrlPr>
          </m:naryPr>
          <m:sub>
            <m:r>
              <w:rPr>
                <w:rFonts w:ascii="Cambria Math" w:hAnsi="Cambria Math"/>
                <w:color w:val="1F1F1F"/>
              </w:rPr>
              <m:t>I</m:t>
            </m:r>
            <m:r>
              <w:rPr>
                <w:rFonts w:ascii="Cambria Math" w:hAnsi="Cambria Math"/>
                <w:color w:val="1F1F1F"/>
              </w:rPr>
              <m:t>=1</m:t>
            </m:r>
          </m:sub>
          <m:sup>
            <m:r>
              <w:rPr>
                <w:rFonts w:ascii="Cambria Math" w:hAnsi="Cambria Math"/>
                <w:color w:val="1F1F1F"/>
              </w:rPr>
              <m:t>N</m:t>
            </m:r>
          </m:sup>
          <m:e/>
        </m:nary>
        <m:r>
          <w:rPr>
            <w:rFonts w:ascii="Cambria Math" w:hAnsi="Cambria Math"/>
            <w:color w:val="1F1F1F"/>
          </w:rPr>
          <m:t>M</m:t>
        </m:r>
        <m:r>
          <w:rPr>
            <w:rFonts w:ascii="Cambria Math" w:hAnsi="Cambria Math"/>
            <w:color w:val="1F1F1F"/>
          </w:rPr>
          <m:t>(</m:t>
        </m:r>
        <m:sSub>
          <m:sSubPr>
            <m:ctrlPr>
              <w:rPr>
                <w:rFonts w:ascii="Cambria Math" w:hAnsi="Cambria Math"/>
                <w:color w:val="1F1F1F"/>
              </w:rPr>
            </m:ctrlPr>
          </m:sSubPr>
          <m:e>
            <m:r>
              <w:rPr>
                <w:rFonts w:ascii="Cambria Math" w:hAnsi="Cambria Math"/>
                <w:color w:val="1F1F1F"/>
              </w:rPr>
              <m:t>c</m:t>
            </m:r>
          </m:e>
          <m:sub>
            <m:r>
              <w:rPr>
                <w:rFonts w:ascii="Cambria Math" w:hAnsi="Cambria Math"/>
                <w:color w:val="1F1F1F"/>
              </w:rPr>
              <m:t>i</m:t>
            </m:r>
          </m:sub>
        </m:sSub>
        <m:r>
          <w:rPr>
            <w:rFonts w:ascii="Cambria Math" w:hAnsi="Cambria Math"/>
            <w:color w:val="1F1F1F"/>
          </w:rPr>
          <m:t>)</m:t>
        </m:r>
      </m:oMath>
    </w:p>
    <w:p w:rsidR="00121EFC" w:rsidRDefault="00354C5F">
      <w:pPr>
        <w:numPr>
          <w:ilvl w:val="0"/>
          <w:numId w:val="1"/>
        </w:numPr>
      </w:pPr>
      <w:r>
        <w:rPr>
          <w:color w:val="1F1F1F"/>
        </w:rPr>
        <w:t xml:space="preserve">(Lower </w:t>
      </w:r>
      <m:oMath>
        <m:r>
          <w:rPr>
            <w:rFonts w:ascii="Cambria Math" w:hAnsi="Cambria Math"/>
            <w:color w:val="1F1F1F"/>
          </w:rPr>
          <m:t>PAI</m:t>
        </m:r>
      </m:oMath>
      <w:r>
        <w:rPr>
          <w:color w:val="1F1F1F"/>
        </w:rPr>
        <w:t xml:space="preserve"> values indicate higher spatial positional accuracy).</w:t>
      </w:r>
    </w:p>
    <w:p w:rsidR="00121EFC" w:rsidRDefault="00354C5F">
      <w:pPr>
        <w:numPr>
          <w:ilvl w:val="0"/>
          <w:numId w:val="1"/>
        </w:numPr>
      </w:pPr>
      <w:r>
        <w:rPr>
          <w:b/>
          <w:bCs/>
          <w:color w:val="1F1F1F"/>
        </w:rPr>
        <w:t>Handling Outliers</w:t>
      </w:r>
      <w:r>
        <w:rPr>
          <w:color w:val="1F1F1F"/>
        </w:rPr>
        <w:t>:</w:t>
      </w:r>
    </w:p>
    <w:p w:rsidR="00121EFC" w:rsidRDefault="00354C5F">
      <w:pPr>
        <w:numPr>
          <w:ilvl w:val="1"/>
          <w:numId w:val="1"/>
        </w:numPr>
      </w:pPr>
      <w:r>
        <w:rPr>
          <w:color w:val="1F1F1F"/>
        </w:rPr>
        <w:t>Any parcel intersecting fewer than 3 boundary points is excluded from PAI histogram aggregations and spatial PAI rendering.</w:t>
      </w:r>
    </w:p>
    <w:p w:rsidR="00121EFC" w:rsidRDefault="00354C5F">
      <w:pPr>
        <w:numPr>
          <w:ilvl w:val="0"/>
          <w:numId w:val="1"/>
        </w:numPr>
      </w:pPr>
      <w:r>
        <w:rPr>
          <w:b/>
          <w:bCs/>
          <w:color w:val="1F1F1F"/>
        </w:rPr>
        <w:t>Chart</w:t>
      </w:r>
      <w:r>
        <w:rPr>
          <w:color w:val="1F1F1F"/>
        </w:rPr>
        <w:t xml:space="preserve">: A 10 bins Histogram with calculated </w:t>
      </w:r>
      <m:oMath>
        <m:r>
          <w:rPr>
            <w:rFonts w:ascii="Cambria Math" w:hAnsi="Cambria Math"/>
            <w:color w:val="1F1F1F"/>
          </w:rPr>
          <m:t>PAI</m:t>
        </m:r>
      </m:oMath>
      <w:r>
        <w:rPr>
          <w:color w:val="1F1F1F"/>
        </w:rPr>
        <w:t xml:space="preserve"> range on the X-axis and total parcel counts on the Y-axis.</w:t>
      </w:r>
    </w:p>
    <w:p w:rsidR="008103F3" w:rsidRPr="008103F3" w:rsidRDefault="00354C5F" w:rsidP="008103F3">
      <w:pPr>
        <w:numPr>
          <w:ilvl w:val="0"/>
          <w:numId w:val="1"/>
        </w:numPr>
      </w:pPr>
      <w:r>
        <w:rPr>
          <w:b/>
          <w:bCs/>
          <w:color w:val="1F1F1F"/>
        </w:rPr>
        <w:t>Map</w:t>
      </w:r>
      <w:r>
        <w:rPr>
          <w:color w:val="1F1F1F"/>
        </w:rPr>
        <w:t xml:space="preserve">: Parcel polygon vector layer rendered with a continuous gradient scale from </w:t>
      </w:r>
      <w:r>
        <w:rPr>
          <w:b/>
          <w:bCs/>
          <w:color w:val="1F1F1F"/>
        </w:rPr>
        <w:t>Blue</w:t>
      </w:r>
      <w:r>
        <w:rPr>
          <w:color w:val="1F1F1F"/>
        </w:rPr>
        <w:t xml:space="preserve"> (low </w:t>
      </w:r>
      <m:oMath>
        <m:r>
          <w:rPr>
            <w:rFonts w:ascii="Cambria Math" w:hAnsi="Cambria Math"/>
            <w:color w:val="1F1F1F"/>
          </w:rPr>
          <m:t>PAI</m:t>
        </m:r>
      </m:oMath>
      <w:r>
        <w:rPr>
          <w:color w:val="1F1F1F"/>
        </w:rPr>
        <w:t xml:space="preserve"> / high accuracy) to </w:t>
      </w:r>
      <w:r>
        <w:rPr>
          <w:b/>
          <w:bCs/>
          <w:color w:val="1F1F1F"/>
        </w:rPr>
        <w:t>Red</w:t>
      </w:r>
      <w:r>
        <w:rPr>
          <w:color w:val="1F1F1F"/>
        </w:rPr>
        <w:t xml:space="preserve"> (high </w:t>
      </w:r>
      <m:oMath>
        <m:r>
          <w:rPr>
            <w:rFonts w:ascii="Cambria Math" w:hAnsi="Cambria Math"/>
            <w:color w:val="1F1F1F"/>
          </w:rPr>
          <m:t>PAI</m:t>
        </m:r>
      </m:oMath>
      <w:r>
        <w:rPr>
          <w:color w:val="1F1F1F"/>
        </w:rPr>
        <w:t xml:space="preserve"> / low accuracy).</w:t>
      </w:r>
    </w:p>
    <w:p w:rsidR="008103F3" w:rsidRDefault="008103F3" w:rsidP="008103F3">
      <w:pPr>
        <w:pStyle w:val="Heading2"/>
        <w:spacing w:before="0" w:after="0"/>
        <w:rPr>
          <w:rFonts w:ascii="Google Sans" w:hAnsi="Google Sans"/>
          <w:color w:val="1F1F1F"/>
          <w:sz w:val="34"/>
          <w:szCs w:val="34"/>
        </w:rPr>
      </w:pPr>
      <w:bookmarkStart w:id="24" w:name="_GoBack"/>
      <w:bookmarkEnd w:id="24"/>
    </w:p>
    <w:p w:rsidR="008103F3" w:rsidRPr="008103F3" w:rsidRDefault="008103F3" w:rsidP="008103F3">
      <w:pPr>
        <w:pStyle w:val="Heading2"/>
        <w:spacing w:before="0" w:after="0"/>
        <w:rPr>
          <w:b/>
          <w:bCs/>
        </w:rPr>
      </w:pPr>
      <w:r w:rsidRPr="008103F3">
        <w:rPr>
          <w:rFonts w:ascii="Google Sans" w:hAnsi="Google Sans"/>
          <w:b/>
          <w:bCs/>
          <w:color w:val="1F1F1F"/>
          <w:sz w:val="34"/>
          <w:szCs w:val="34"/>
        </w:rPr>
        <w:t>6. Source Code Location</w:t>
      </w:r>
    </w:p>
    <w:p w:rsidR="008103F3" w:rsidRDefault="008103F3" w:rsidP="008103F3">
      <w:pPr>
        <w:pStyle w:val="NormalWeb"/>
        <w:spacing w:before="0" w:beforeAutospacing="0" w:after="0" w:afterAutospacing="0"/>
      </w:pPr>
      <w:r>
        <w:rPr>
          <w:rFonts w:ascii="Arial" w:hAnsi="Arial" w:cs="Arial"/>
          <w:color w:val="000000"/>
          <w:sz w:val="22"/>
          <w:szCs w:val="22"/>
        </w:rPr>
        <w:t xml:space="preserve">This project files will be backed up and managed on </w:t>
      </w:r>
      <w:r>
        <w:rPr>
          <w:rFonts w:ascii="Arial" w:hAnsi="Arial" w:cs="Arial"/>
          <w:color w:val="000000"/>
          <w:sz w:val="22"/>
          <w:szCs w:val="22"/>
        </w:rPr>
        <w:t>GitHub</w:t>
      </w:r>
      <w:r>
        <w:rPr>
          <w:rFonts w:ascii="Arial" w:hAnsi="Arial" w:cs="Arial"/>
          <w:color w:val="000000"/>
          <w:sz w:val="22"/>
          <w:szCs w:val="22"/>
        </w:rPr>
        <w:t xml:space="preserve"> repository.</w:t>
      </w:r>
    </w:p>
    <w:p w:rsidR="008103F3" w:rsidRDefault="008103F3" w:rsidP="008103F3">
      <w:pPr>
        <w:pStyle w:val="NormalWeb"/>
        <w:spacing w:before="0" w:beforeAutospacing="0" w:after="0" w:afterAutospacing="0"/>
      </w:pPr>
      <w:r>
        <w:rPr>
          <w:rFonts w:ascii="Arial" w:hAnsi="Arial" w:cs="Arial"/>
          <w:color w:val="000000"/>
          <w:sz w:val="22"/>
          <w:szCs w:val="22"/>
        </w:rPr>
        <w:t xml:space="preserve">Repository </w:t>
      </w:r>
      <w:r>
        <w:rPr>
          <w:rFonts w:ascii="Arial" w:hAnsi="Arial" w:cs="Arial"/>
          <w:color w:val="000000"/>
          <w:sz w:val="22"/>
          <w:szCs w:val="22"/>
        </w:rPr>
        <w:t>URL</w:t>
      </w:r>
      <w:r>
        <w:rPr>
          <w:rFonts w:ascii="Arial" w:hAnsi="Arial" w:cs="Arial"/>
          <w:color w:val="000000"/>
          <w:sz w:val="22"/>
          <w:szCs w:val="22"/>
        </w:rPr>
        <w:t xml:space="preserve">: </w:t>
      </w:r>
      <w:hyperlink r:id="rId7" w:history="1">
        <w:r>
          <w:rPr>
            <w:rStyle w:val="Hyperlink"/>
            <w:rFonts w:ascii="Arial" w:hAnsi="Arial" w:cs="Arial"/>
            <w:color w:val="1155CC"/>
            <w:sz w:val="22"/>
            <w:szCs w:val="22"/>
          </w:rPr>
          <w:t>https://github.com/OfirMazor/Linda</w:t>
        </w:r>
      </w:hyperlink>
    </w:p>
    <w:p w:rsidR="008103F3" w:rsidRDefault="008103F3" w:rsidP="008103F3">
      <w:pPr>
        <w:pStyle w:val="NormalWeb"/>
        <w:spacing w:before="0" w:beforeAutospacing="0" w:after="0" w:afterAutospacing="0"/>
      </w:pPr>
      <w:r>
        <w:rPr>
          <w:rFonts w:ascii="Arial" w:hAnsi="Arial" w:cs="Arial"/>
          <w:color w:val="000000"/>
          <w:sz w:val="22"/>
          <w:szCs w:val="22"/>
        </w:rPr>
        <w:t>Use this repository to upload files and commit changes.</w:t>
      </w:r>
    </w:p>
    <w:p w:rsidR="008103F3" w:rsidRPr="008103F3" w:rsidRDefault="008103F3" w:rsidP="008103F3">
      <w:pPr>
        <w:rPr>
          <w:lang w:val="en-US"/>
        </w:rPr>
      </w:pPr>
    </w:p>
    <w:p w:rsidR="00121EFC" w:rsidRDefault="00121EFC"/>
    <w:p w:rsidR="00121EFC" w:rsidRDefault="00121EFC"/>
    <w:sectPr w:rsidR="00121EFC">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4C5F" w:rsidRDefault="00354C5F">
      <w:pPr>
        <w:spacing w:line="240" w:lineRule="auto"/>
      </w:pPr>
      <w:r>
        <w:separator/>
      </w:r>
    </w:p>
  </w:endnote>
  <w:endnote w:type="continuationSeparator" w:id="0">
    <w:p w:rsidR="00354C5F" w:rsidRDefault="00354C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6610AB63-AF3E-4C22-9C38-7411B181F5A3}"/>
    <w:embedBold r:id="rId2" w:fontKey="{A157E39B-8E5E-43AE-B99C-F30617462963}"/>
  </w:font>
  <w:font w:name="Roboto Mono">
    <w:charset w:val="00"/>
    <w:family w:val="auto"/>
    <w:pitch w:val="default"/>
    <w:embedRegular r:id="rId3" w:fontKey="{42CB575E-9A55-492D-9A14-4D74045E661D}"/>
    <w:embedBold r:id="rId4" w:fontKey="{343315E5-8740-462C-877D-CB59DE5AB0A3}"/>
  </w:font>
  <w:font w:name="Cambria Math">
    <w:panose1 w:val="02040503050406030204"/>
    <w:charset w:val="00"/>
    <w:family w:val="roman"/>
    <w:pitch w:val="variable"/>
    <w:sig w:usb0="E00006FF" w:usb1="420024FF" w:usb2="02000000" w:usb3="00000000" w:csb0="0000019F" w:csb1="00000000"/>
    <w:embedRegular r:id="rId5" w:fontKey="{8AAE1BEC-B967-45AB-8219-5BD5192491D1}"/>
    <w:embedItalic r:id="rId6" w:fontKey="{84181DEF-DDE3-4264-849E-398ADD5DAC50}"/>
  </w:font>
  <w:font w:name="Calibri">
    <w:panose1 w:val="020F0502020204030204"/>
    <w:charset w:val="00"/>
    <w:family w:val="swiss"/>
    <w:pitch w:val="variable"/>
    <w:sig w:usb0="E4002EFF" w:usb1="C200247B" w:usb2="00000009" w:usb3="00000000" w:csb0="000001FF" w:csb1="00000000"/>
    <w:embedRegular r:id="rId7" w:fontKey="{995BA013-7083-44CA-A6C8-05F38FAA84BC}"/>
  </w:font>
  <w:font w:name="Cambria">
    <w:panose1 w:val="02040503050406030204"/>
    <w:charset w:val="00"/>
    <w:family w:val="roman"/>
    <w:pitch w:val="variable"/>
    <w:sig w:usb0="E00006FF" w:usb1="420024FF" w:usb2="02000000" w:usb3="00000000" w:csb0="0000019F" w:csb1="00000000"/>
    <w:embedRegular r:id="rId8" w:fontKey="{2D6F2C6A-4911-4F02-87D4-5FD12F4E0F27}"/>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4C5F" w:rsidRDefault="00354C5F">
      <w:pPr>
        <w:spacing w:line="240" w:lineRule="auto"/>
      </w:pPr>
      <w:r>
        <w:separator/>
      </w:r>
    </w:p>
  </w:footnote>
  <w:footnote w:type="continuationSeparator" w:id="0">
    <w:p w:rsidR="00354C5F" w:rsidRDefault="00354C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FC" w:rsidRDefault="00121EF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5678CA"/>
    <w:multiLevelType w:val="multilevel"/>
    <w:tmpl w:val="39527CA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59349B"/>
    <w:multiLevelType w:val="multilevel"/>
    <w:tmpl w:val="CCA2058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904F3F"/>
    <w:multiLevelType w:val="multilevel"/>
    <w:tmpl w:val="F92A6F4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77356F"/>
    <w:multiLevelType w:val="multilevel"/>
    <w:tmpl w:val="4614D46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1E2F69"/>
    <w:multiLevelType w:val="multilevel"/>
    <w:tmpl w:val="F83EF0F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BC4A38"/>
    <w:multiLevelType w:val="multilevel"/>
    <w:tmpl w:val="2DA6C77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980B28"/>
    <w:multiLevelType w:val="multilevel"/>
    <w:tmpl w:val="4A38D3A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403F07"/>
    <w:multiLevelType w:val="multilevel"/>
    <w:tmpl w:val="749CED90"/>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E2209F"/>
    <w:multiLevelType w:val="multilevel"/>
    <w:tmpl w:val="73CA8E9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253C1B"/>
    <w:multiLevelType w:val="multilevel"/>
    <w:tmpl w:val="0B8A0B92"/>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8515C28"/>
    <w:multiLevelType w:val="multilevel"/>
    <w:tmpl w:val="8072042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A66720"/>
    <w:multiLevelType w:val="multilevel"/>
    <w:tmpl w:val="EBDABEB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4D05DF"/>
    <w:multiLevelType w:val="multilevel"/>
    <w:tmpl w:val="E4EE342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D9055A"/>
    <w:multiLevelType w:val="multilevel"/>
    <w:tmpl w:val="E35CE2E2"/>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1F2258"/>
    <w:multiLevelType w:val="multilevel"/>
    <w:tmpl w:val="90822F2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D77A96"/>
    <w:multiLevelType w:val="multilevel"/>
    <w:tmpl w:val="2ED62C0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1"/>
  </w:num>
  <w:num w:numId="3">
    <w:abstractNumId w:val="10"/>
  </w:num>
  <w:num w:numId="4">
    <w:abstractNumId w:val="9"/>
  </w:num>
  <w:num w:numId="5">
    <w:abstractNumId w:val="3"/>
  </w:num>
  <w:num w:numId="6">
    <w:abstractNumId w:val="14"/>
  </w:num>
  <w:num w:numId="7">
    <w:abstractNumId w:val="2"/>
  </w:num>
  <w:num w:numId="8">
    <w:abstractNumId w:val="4"/>
  </w:num>
  <w:num w:numId="9">
    <w:abstractNumId w:val="6"/>
  </w:num>
  <w:num w:numId="10">
    <w:abstractNumId w:val="12"/>
  </w:num>
  <w:num w:numId="11">
    <w:abstractNumId w:val="7"/>
  </w:num>
  <w:num w:numId="12">
    <w:abstractNumId w:val="0"/>
  </w:num>
  <w:num w:numId="13">
    <w:abstractNumId w:val="11"/>
  </w:num>
  <w:num w:numId="14">
    <w:abstractNumId w:val="13"/>
  </w:num>
  <w:num w:numId="15">
    <w:abstractNumId w:val="8"/>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FC"/>
    <w:rsid w:val="00121EFC"/>
    <w:rsid w:val="00354C5F"/>
    <w:rsid w:val="008103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5329"/>
  <w15:docId w15:val="{54E829C2-9513-4FE8-BDCA-12443F393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rmalWeb">
    <w:name w:val="Normal (Web)"/>
    <w:basedOn w:val="Normal"/>
    <w:uiPriority w:val="99"/>
    <w:semiHidden/>
    <w:unhideWhenUsed/>
    <w:rsid w:val="008103F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8103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9986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OfirMazor/Lin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1553</Words>
  <Characters>8854</Characters>
  <Application>Microsoft Office Word</Application>
  <DocSecurity>0</DocSecurity>
  <Lines>73</Lines>
  <Paragraphs>20</Paragraphs>
  <ScaleCrop>false</ScaleCrop>
  <Company>Survey of Israel (MAPI)</Company>
  <LinksUpToDate>false</LinksUpToDate>
  <CharactersWithSpaces>10387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Ofir Mazor</cp:lastModifiedBy>
  <cp:revision>2</cp:revision>
  <dcterms:created xsi:type="dcterms:W3CDTF">2026-07-23T17:32:00Z</dcterms:created>
  <dcterms:modified xsi:type="dcterms:W3CDTF">2026-07-23T17:33:00Z</dcterms:modified>
</cp:coreProperties>
</file>