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r>
        <w:t xml:space="preserve"/>
      </w:r>
    </w:p>
    <w:p>
      <w:pPr>
        <w:spacing w:after="60"/>
        <w:jc w:val="center"/>
      </w:pPr>
      <w:r>
        <w:rPr>
          <w:b/>
          <w:bCs/>
          <w:color w:val="B8923E"/>
          <w:sz w:val="20"/>
          <w:szCs w:val="20"/>
          <w:rFonts w:ascii="Calibri" w:cs="Calibri" w:eastAsia="Calibri" w:hAnsi="Calibri"/>
        </w:rPr>
        <w:t>DOCUMENT 4 OF 5</w:t>
      </w:r>
    </w:p>
    <w:p>
      <w:pPr>
        <w:spacing w:after="40"/>
        <w:jc w:val="center"/>
      </w:pPr>
      <w:r>
        <w:rPr>
          <w:b/>
          <w:bCs/>
          <w:color w:val="1B4D4F"/>
          <w:sz w:val="22"/>
          <w:szCs w:val="22"/>
          <w:rFonts w:ascii="Calibri" w:cs="Calibri" w:eastAsia="Calibri" w:hAnsi="Calibri"/>
          <w:spacing w:val="60"/>
        </w:rPr>
        <w:t>UNISTYLES CURAÇAO · DEEP RESEARCH</w:t>
      </w:r>
    </w:p>
    <w:p>
      <w:pPr>
        <w:spacing w:before="120" w:after="120"/>
        <w:jc w:val="center"/>
      </w:pPr>
      <w:r>
        <w:rPr>
          <w:b/>
          <w:bCs/>
          <w:color w:val="2A2320"/>
          <w:sz w:val="52"/>
          <w:szCs w:val="52"/>
          <w:rFonts w:ascii="Georgia" w:cs="Georgia" w:eastAsia="Georgia" w:hAnsi="Georgia"/>
        </w:rPr>
        <w:t>Deep Research &amp; Brainstorming</w:t>
      </w:r>
    </w:p>
    <w:p>
      <w:pPr>
        <w:pBdr>
          <w:bottom w:val="single" w:color="B8923E" w:sz="18" w:space="8"/>
        </w:pBdr>
        <w:spacing w:after="160"/>
        <w:jc w:val="center"/>
      </w:pPr>
      <w:r>
        <w:t xml:space="preserve"/>
      </w:r>
    </w:p>
    <w:p>
      <w:pPr>
        <w:spacing w:after="400"/>
        <w:jc w:val="center"/>
      </w:pPr>
      <w:r>
        <w:rPr>
          <w:i/>
          <w:iCs/>
          <w:color w:val="6B625C"/>
          <w:sz w:val="24"/>
          <w:szCs w:val="24"/>
          <w:rFonts w:ascii="Calibri" w:cs="Calibri" w:eastAsia="Calibri" w:hAnsi="Calibri"/>
        </w:rPr>
        <w:t>Market context + research questions for your team</w:t>
      </w:r>
    </w:p>
    <w:p>
      <w:pPr>
        <w:spacing w:after="40"/>
        <w:jc w:val="center"/>
      </w:pPr>
      <w:r>
        <w:rPr>
          <w:b/>
          <w:bCs/>
          <w:color w:val="1B4D4F"/>
          <w:sz w:val="19"/>
          <w:szCs w:val="19"/>
          <w:rFonts w:ascii="Calibri" w:cs="Calibri" w:eastAsia="Calibri" w:hAnsi="Calibri"/>
        </w:rPr>
        <w:t>Prepared for:  Team session: UX/UI · Front-end · Back-end · Marketing · Design</w:t>
      </w:r>
      <w:r>
        <w:rPr>
          <w:color w:val="2A2320"/>
          <w:sz w:val="19"/>
          <w:szCs w:val="19"/>
          <w:rFonts w:ascii="Calibri" w:cs="Calibri" w:eastAsia="Calibri" w:hAnsi="Calibri"/>
        </w:rPr>
      </w:r>
    </w:p>
    <w:p>
      <w:pPr>
        <w:spacing w:after="40"/>
        <w:jc w:val="center"/>
      </w:pPr>
      <w:r>
        <w:rPr>
          <w:b/>
          <w:bCs/>
          <w:color w:val="1B4D4F"/>
          <w:sz w:val="19"/>
          <w:szCs w:val="19"/>
          <w:rFonts w:ascii="Calibri" w:cs="Calibri" w:eastAsia="Calibri" w:hAnsi="Calibri"/>
        </w:rPr>
        <w:t>Date:  31 July 2026</w:t>
      </w:r>
      <w:r>
        <w:rPr>
          <w:color w:val="2A2320"/>
          <w:sz w:val="19"/>
          <w:szCs w:val="19"/>
          <w:rFonts w:ascii="Calibri" w:cs="Calibri" w:eastAsia="Calibri" w:hAnsi="Calibri"/>
        </w:rPr>
      </w:r>
    </w:p>
    <w:p>
      <w:pPr>
        <w:spacing w:after="40"/>
        <w:jc w:val="center"/>
      </w:pPr>
      <w:r>
        <w:rPr>
          <w:b/>
          <w:bCs/>
          <w:color w:val="1B4D4F"/>
          <w:sz w:val="19"/>
          <w:szCs w:val="19"/>
          <w:rFonts w:ascii="Calibri" w:cs="Calibri" w:eastAsia="Calibri" w:hAnsi="Calibri"/>
        </w:rPr>
        <w:t>Framework:  Double Diamond — DISCOVER phase</w:t>
      </w:r>
      <w:r>
        <w:rPr>
          <w:color w:val="2A2320"/>
          <w:sz w:val="19"/>
          <w:szCs w:val="19"/>
          <w:rFonts w:ascii="Calibri" w:cs="Calibri" w:eastAsia="Calibri" w:hAnsi="Calibri"/>
        </w:rPr>
      </w:r>
    </w:p>
    <w:p>
      <w:pPr>
        <w:spacing w:after="40"/>
        <w:jc w:val="center"/>
      </w:pPr>
      <w:r>
        <w:rPr>
          <w:b/>
          <w:bCs/>
          <w:color w:val="1B4D4F"/>
          <w:sz w:val="19"/>
          <w:szCs w:val="19"/>
          <w:rFonts w:ascii="Calibri" w:cs="Calibri" w:eastAsia="Calibri" w:hAnsi="Calibri"/>
        </w:rPr>
        <w:t>Basis:  2025 Curaçao data + code audit</w:t>
      </w:r>
      <w:r>
        <w:rPr>
          <w:color w:val="2A2320"/>
          <w:sz w:val="19"/>
          <w:szCs w:val="19"/>
          <w:rFonts w:ascii="Calibri" w:cs="Calibri" w:eastAsia="Calibri" w:hAnsi="Calibri"/>
        </w:rPr>
      </w:r>
    </w:p>
    <w:p>
      <w:r>
        <w:br w:type="page"/>
      </w:r>
    </w:p>
    <w:p>
      <w:pPr>
        <w:spacing w:after="120"/>
      </w:pPr>
      <w:r>
        <w:rPr>
          <w:b/>
          <w:bCs/>
          <w:color w:val="1B4D4F"/>
          <w:sz w:val="28"/>
          <w:szCs w:val="28"/>
          <w:rFonts w:ascii="Georgia" w:cs="Georgia" w:eastAsia="Georgia" w:hAnsi="Georgia"/>
        </w:rPr>
        <w:t>Contents</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B8923E" w:sz="12" w:space="6"/>
        </w:pBdr>
        <w:spacing w:before="260" w:after="150"/>
      </w:pPr>
      <w:r>
        <w:rPr>
          <w:b/>
          <w:bCs/>
          <w:color w:val="1B4D4F"/>
          <w:sz w:val="30"/>
          <w:szCs w:val="30"/>
          <w:rFonts w:ascii="Georgia" w:cs="Georgia" w:eastAsia="Georgia" w:hAnsi="Georgia"/>
        </w:rPr>
        <w:t>1. How to use this document</w:t>
      </w:r>
    </w:p>
    <w:p>
      <w:pPr>
        <w:spacing w:after="200" w:line="288"/>
      </w:pPr>
      <w:r>
        <w:rPr>
          <w:i/>
          <w:iCs/>
          <w:color w:val="6B625C"/>
          <w:sz w:val="22"/>
          <w:szCs w:val="22"/>
          <w:rFonts w:ascii="Calibri" w:cs="Calibri" w:eastAsia="Calibri" w:hAnsi="Calibri"/>
        </w:rPr>
        <w:t>This document has two parts. First, a "deep research" of the Curaçao context using real data, so that everyone starts from the same reality. Second, a bank of research questions (main question + sub-questions) organised by discipline, plus "How Might We" (HMW) statements for ideating solutions in your brainstorming session.</w:t>
      </w:r>
    </w:p>
    <w:tbl>
      <w:tblPr>
        <w:tblW w:type="dxa" w:w="9020"/>
        <w:tblBorders>
          <w:top w:val="single" w:color="F5F0E8" w:sz="2"/>
          <w:left w:val="single" w:color="B8923E" w:sz="28"/>
          <w:bottom w:val="single" w:color="F5F0E8" w:sz="2"/>
          <w:right w:val="single" w:color="F5F0E8" w:sz="2"/>
          <w:insideH w:val="none"/>
          <w:insideV w:val="none"/>
        </w:tblBorders>
      </w:tblPr>
      <w:tblGrid>
        <w:gridCol w:w="9020"/>
      </w:tblGrid>
      <w:tr>
        <w:tc>
          <w:tcPr>
            <w:tcW w:type="dxa" w:w="9020"/>
            <w:shd w:fill="F5F0E8" w:color="auto" w:val="clear"/>
            <w:tcMar>
              <w:top w:type="dxa" w:w="120"/>
              <w:left w:type="dxa" w:w="160"/>
              <w:bottom w:type="dxa" w:w="120"/>
              <w:right w:type="dxa" w:w="140"/>
            </w:tcMar>
          </w:tcPr>
          <w:p>
            <w:pPr>
              <w:spacing w:after="60"/>
            </w:pPr>
            <w:r>
              <w:rPr>
                <w:b/>
                <w:bCs/>
                <w:color w:val="1B4D4F"/>
                <w:sz w:val="21"/>
                <w:szCs w:val="21"/>
                <w:rFonts w:ascii="Calibri" w:cs="Calibri" w:eastAsia="Calibri" w:hAnsi="Calibri"/>
              </w:rPr>
              <w:t>Recommended use in the session</w:t>
            </w:r>
          </w:p>
          <w:p>
            <w:pPr>
              <w:spacing w:after="60" w:line="264"/>
            </w:pPr>
            <w:r>
              <w:rPr>
                <w:color w:val="2A2320"/>
                <w:sz w:val="20"/>
                <w:szCs w:val="20"/>
                <w:rFonts w:ascii="Calibri" w:cs="Calibri" w:eastAsia="Calibri" w:hAnsi="Calibri"/>
              </w:rPr>
              <w:t>1. Read the "deep research" (section 2) aloud — 10 min.</w:t>
            </w:r>
          </w:p>
          <w:p>
            <w:pPr>
              <w:spacing w:after="60" w:line="264"/>
            </w:pPr>
            <w:r>
              <w:rPr>
                <w:color w:val="2A2320"/>
                <w:sz w:val="20"/>
                <w:szCs w:val="20"/>
                <w:rFonts w:ascii="Calibri" w:cs="Calibri" w:eastAsia="Calibri" w:hAnsi="Calibri"/>
              </w:rPr>
              <w:t>2. Review the strategic challenges (section 3) and choose 2–3 to focus on.</w:t>
            </w:r>
          </w:p>
          <w:p>
            <w:pPr>
              <w:spacing w:after="60" w:line="264"/>
            </w:pPr>
            <w:r>
              <w:rPr>
                <w:color w:val="2A2320"/>
                <w:sz w:val="20"/>
                <w:szCs w:val="20"/>
                <w:rFonts w:ascii="Calibri" w:cs="Calibri" w:eastAsia="Calibri" w:hAnsi="Calibri"/>
              </w:rPr>
              <w:t>3. Use the questions by discipline (section 4) to divide up the research.</w:t>
            </w:r>
          </w:p>
          <w:p>
            <w:pPr>
              <w:spacing w:after="60" w:line="264"/>
            </w:pPr>
            <w:r>
              <w:rPr>
                <w:color w:val="2A2320"/>
                <w:sz w:val="20"/>
                <w:szCs w:val="20"/>
                <w:rFonts w:ascii="Calibri" w:cs="Calibri" w:eastAsia="Calibri" w:hAnsi="Calibri"/>
              </w:rPr>
              <w:t>4. Use the HMWs (section 5) to brainstorm solutions.</w:t>
            </w:r>
          </w:p>
          <w:p>
            <w:pPr>
              <w:spacing w:after="0" w:line="264"/>
            </w:pPr>
            <w:r>
              <w:rPr>
                <w:color w:val="2A2320"/>
                <w:sz w:val="20"/>
                <w:szCs w:val="20"/>
                <w:rFonts w:ascii="Calibri" w:cs="Calibri" w:eastAsia="Calibri" w:hAnsi="Calibri"/>
              </w:rPr>
              <w:t>5. Write down the assumptions and hypotheses to validate (section 6).</w:t>
            </w:r>
          </w:p>
        </w:tc>
      </w:tr>
    </w:tbl>
    <w:p>
      <w:r>
        <w:br w:type="page"/>
      </w:r>
    </w:p>
    <w:p>
      <w:pPr>
        <w:pStyle w:val="Heading1"/>
        <w:pBdr>
          <w:bottom w:val="single" w:color="B8923E" w:sz="12" w:space="6"/>
        </w:pBdr>
        <w:spacing w:before="260" w:after="150"/>
      </w:pPr>
      <w:r>
        <w:rPr>
          <w:b/>
          <w:bCs/>
          <w:color w:val="1B4D4F"/>
          <w:sz w:val="30"/>
          <w:szCs w:val="30"/>
          <w:rFonts w:ascii="Georgia" w:cs="Georgia" w:eastAsia="Georgia" w:hAnsi="Georgia"/>
        </w:rPr>
        <w:t>2. Deep research: the Curaçao context</w:t>
      </w:r>
    </w:p>
    <w:p>
      <w:pPr>
        <w:spacing w:after="200" w:line="288"/>
      </w:pPr>
      <w:r>
        <w:rPr>
          <w:i/>
          <w:iCs/>
          <w:color w:val="6B625C"/>
          <w:sz w:val="22"/>
          <w:szCs w:val="22"/>
          <w:rFonts w:ascii="Calibri" w:cs="Calibri" w:eastAsia="Calibri" w:hAnsi="Calibri"/>
        </w:rPr>
        <w:t>A portrait of the market using 2025 data. Each data point comes with a direct implication for Unistyles.</w:t>
      </w:r>
    </w:p>
    <w:p>
      <w:pPr>
        <w:pStyle w:val="Heading2"/>
        <w:spacing w:before="220" w:after="110"/>
      </w:pPr>
      <w:r>
        <w:rPr>
          <w:b/>
          <w:bCs/>
          <w:color w:val="B8923E"/>
          <w:sz w:val="25"/>
          <w:szCs w:val="25"/>
          <w:rFonts w:ascii="Georgia" w:cs="Georgia" w:eastAsia="Georgia" w:hAnsi="Georgia"/>
        </w:rPr>
        <w:t>2.1 Population and market</w:t>
      </w:r>
    </w:p>
    <w:tbl>
      <w:tblPr>
        <w:tblW w:type="dxa" w:w="9020"/>
        <w:tblBorders>
          <w:top w:val="single" w:color="E3DACE" w:sz="2"/>
          <w:left w:val="single" w:color="E3DACE" w:sz="2"/>
          <w:bottom w:val="single" w:color="E3DACE" w:sz="2"/>
          <w:right w:val="single" w:color="E3DACE" w:sz="2"/>
          <w:insideH w:val="single" w:color="E3DACE" w:sz="2"/>
          <w:insideV w:val="single" w:color="E3DACE" w:sz="2"/>
        </w:tblBorders>
      </w:tblPr>
      <w:tblGrid>
        <w:gridCol w:w="2300"/>
        <w:gridCol w:w="1700"/>
        <w:gridCol w:w="5020"/>
      </w:tblGrid>
      <w:tr>
        <w:trPr>
          <w:tblHeader/>
        </w:trPr>
        <w:tc>
          <w:tcPr>
            <w:tcW w:type="dxa" w:w="23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Data point (2025)</w:t>
            </w:r>
          </w:p>
        </w:tc>
        <w:tc>
          <w:tcPr>
            <w:tcW w:type="dxa" w:w="17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Figure</w:t>
            </w:r>
          </w:p>
        </w:tc>
        <w:tc>
          <w:tcPr>
            <w:tcW w:type="dxa" w:w="502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Implication for Unistyles</w:t>
            </w:r>
          </w:p>
        </w:tc>
      </w:tr>
      <w:tr>
        <w:tc>
          <w:tcPr>
            <w:tcW w:type="dxa" w:w="23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Population</w:t>
            </w:r>
          </w:p>
        </w:tc>
        <w:tc>
          <w:tcPr>
            <w:tcW w:type="dxa" w:w="17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~185,000 people</w:t>
            </w:r>
          </w:p>
        </w:tc>
        <w:tc>
          <w:tcPr>
            <w:tcW w:type="dxa" w:w="50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Small market: loyalty and word of mouth matter more than volume.</w:t>
            </w:r>
          </w:p>
        </w:tc>
      </w:tr>
      <w:tr>
        <w:tc>
          <w:tcPr>
            <w:tcW w:type="dxa" w:w="23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Aged over 65</w:t>
            </w:r>
          </w:p>
        </w:tc>
        <w:tc>
          <w:tcPr>
            <w:tcW w:type="dxa" w:w="17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~16.8%</w:t>
            </w:r>
          </w:p>
        </w:tc>
        <w:tc>
          <w:tcPr>
            <w:tcW w:type="dxa" w:w="50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Significant mature segment: simple interface, legible text.</w:t>
            </w:r>
          </w:p>
        </w:tc>
      </w:tr>
      <w:tr>
        <w:tc>
          <w:tcPr>
            <w:tcW w:type="dxa" w:w="23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Population growth</w:t>
            </w:r>
          </w:p>
        </w:tc>
        <w:tc>
          <w:tcPr>
            <w:tcW w:type="dxa" w:w="17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~0% per year</w:t>
            </w:r>
          </w:p>
        </w:tc>
        <w:tc>
          <w:tcPr>
            <w:tcW w:type="dxa" w:w="50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Growth = gaining market share and repeat purchases, not a "new market".</w:t>
            </w:r>
          </w:p>
        </w:tc>
      </w:tr>
    </w:tbl>
    <w:p>
      <w:pPr>
        <w:pStyle w:val="Heading2"/>
        <w:spacing w:before="220" w:after="110"/>
      </w:pPr>
      <w:r>
        <w:rPr>
          <w:b/>
          <w:bCs/>
          <w:color w:val="B8923E"/>
          <w:sz w:val="25"/>
          <w:szCs w:val="25"/>
          <w:rFonts w:ascii="Georgia" w:cs="Georgia" w:eastAsia="Georgia" w:hAnsi="Georgia"/>
        </w:rPr>
        <w:t>2.2 Digital: mobile first</w:t>
      </w:r>
    </w:p>
    <w:tbl>
      <w:tblPr>
        <w:tblW w:type="dxa" w:w="9020"/>
        <w:tblBorders>
          <w:top w:val="single" w:color="E3DACE" w:sz="2"/>
          <w:left w:val="single" w:color="E3DACE" w:sz="2"/>
          <w:bottom w:val="single" w:color="E3DACE" w:sz="2"/>
          <w:right w:val="single" w:color="E3DACE" w:sz="2"/>
          <w:insideH w:val="single" w:color="E3DACE" w:sz="2"/>
          <w:insideV w:val="single" w:color="E3DACE" w:sz="2"/>
        </w:tblBorders>
      </w:tblPr>
      <w:tblGrid>
        <w:gridCol w:w="2500"/>
        <w:gridCol w:w="1900"/>
        <w:gridCol w:w="4620"/>
      </w:tblGrid>
      <w:tr>
        <w:trPr>
          <w:tblHeader/>
        </w:trPr>
        <w:tc>
          <w:tcPr>
            <w:tcW w:type="dxa" w:w="25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Data point (2025)</w:t>
            </w:r>
          </w:p>
        </w:tc>
        <w:tc>
          <w:tcPr>
            <w:tcW w:type="dxa" w:w="19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Figure</w:t>
            </w:r>
          </w:p>
        </w:tc>
        <w:tc>
          <w:tcPr>
            <w:tcW w:type="dxa" w:w="462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Implication</w:t>
            </w:r>
          </w:p>
        </w:tc>
      </w:tr>
      <w:tr>
        <w:tc>
          <w:tcPr>
            <w:tcW w:type="dxa" w:w="2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Internet users</w:t>
            </w:r>
          </w:p>
        </w:tc>
        <w:tc>
          <w:tcPr>
            <w:tcW w:type="dxa" w:w="19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126,000 (68.1%)</w:t>
            </w:r>
          </w:p>
        </w:tc>
        <w:tc>
          <w:tcPr>
            <w:tcW w:type="dxa" w:w="46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Two out of three people are online: there is a real digital market.</w:t>
            </w:r>
          </w:p>
        </w:tc>
      </w:tr>
      <w:tr>
        <w:tc>
          <w:tcPr>
            <w:tcW w:type="dxa" w:w="25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Mobile connections</w:t>
            </w:r>
          </w:p>
        </w:tc>
        <w:tc>
          <w:tcPr>
            <w:tcW w:type="dxa" w:w="19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192,000 (104% of the population)</w:t>
            </w:r>
          </w:p>
        </w:tc>
        <w:tc>
          <w:tcPr>
            <w:tcW w:type="dxa" w:w="46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MOBILE FIRST: checkout and the catalogue must shine on the phone.</w:t>
            </w:r>
          </w:p>
        </w:tc>
      </w:tr>
      <w:tr>
        <w:tc>
          <w:tcPr>
            <w:tcW w:type="dxa" w:w="2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Mobile broadband (3G/4G/5G)</w:t>
            </w:r>
          </w:p>
        </w:tc>
        <w:tc>
          <w:tcPr>
            <w:tcW w:type="dxa" w:w="19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93.1%</w:t>
            </w:r>
          </w:p>
        </w:tc>
        <w:tc>
          <w:tcPr>
            <w:tcW w:type="dxa" w:w="46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A good connection can be assumed, but images should still be optimised.</w:t>
            </w:r>
          </w:p>
        </w:tc>
      </w:tr>
      <w:tr>
        <w:tc>
          <w:tcPr>
            <w:tcW w:type="dxa" w:w="25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Social media users</w:t>
            </w:r>
          </w:p>
        </w:tc>
        <w:tc>
          <w:tcPr>
            <w:tcW w:type="dxa" w:w="19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107,000 (57.8%)</w:t>
            </w:r>
          </w:p>
        </w:tc>
        <w:tc>
          <w:tcPr>
            <w:tcW w:type="dxa" w:w="46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Social media is the main acquisition channel.</w:t>
            </w:r>
          </w:p>
        </w:tc>
      </w:tr>
    </w:tbl>
    <w:p>
      <w:pPr>
        <w:spacing w:after="60"/>
      </w:pPr>
      <w:r>
        <w:t xml:space="preserve"/>
      </w:r>
    </w:p>
    <w:p>
      <w:pPr>
        <w:pStyle w:val="Heading3"/>
        <w:spacing w:before="160" w:after="80"/>
      </w:pPr>
      <w:r>
        <w:rPr>
          <w:b/>
          <w:bCs/>
          <w:color w:val="2A2320"/>
          <w:sz w:val="22"/>
          <w:szCs w:val="22"/>
          <w:rFonts w:ascii="Calibri" w:cs="Calibri" w:eastAsia="Calibri" w:hAnsi="Calibri"/>
        </w:rPr>
        <w:t>Where is your customer? (social media 2025)</w:t>
      </w:r>
    </w:p>
    <w:tbl>
      <w:tblPr>
        <w:tblW w:type="dxa" w:w="9020"/>
        <w:tblBorders>
          <w:top w:val="single" w:color="E3DACE" w:sz="2"/>
          <w:left w:val="single" w:color="E3DACE" w:sz="2"/>
          <w:bottom w:val="single" w:color="E3DACE" w:sz="2"/>
          <w:right w:val="single" w:color="E3DACE" w:sz="2"/>
          <w:insideH w:val="single" w:color="E3DACE" w:sz="2"/>
          <w:insideV w:val="single" w:color="E3DACE" w:sz="2"/>
        </w:tblBorders>
      </w:tblPr>
      <w:tblGrid>
        <w:gridCol w:w="2100"/>
        <w:gridCol w:w="2100"/>
        <w:gridCol w:w="4820"/>
      </w:tblGrid>
      <w:tr>
        <w:trPr>
          <w:tblHeader/>
        </w:trPr>
        <w:tc>
          <w:tcPr>
            <w:tcW w:type="dxa" w:w="21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Platform</w:t>
            </w:r>
          </w:p>
        </w:tc>
        <w:tc>
          <w:tcPr>
            <w:tcW w:type="dxa" w:w="21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Reach</w:t>
            </w:r>
          </w:p>
        </w:tc>
        <w:tc>
          <w:tcPr>
            <w:tcW w:type="dxa" w:w="482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Suggested use</w:t>
            </w:r>
          </w:p>
        </w:tc>
      </w:tr>
      <w:tr>
        <w:tc>
          <w:tcPr>
            <w:tcW w:type="dxa" w:w="21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Facebook</w:t>
            </w:r>
          </w:p>
        </w:tc>
        <w:tc>
          <w:tcPr>
            <w:tcW w:type="dxa" w:w="21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107,000 (57.8%)</w:t>
            </w:r>
          </w:p>
        </w:tc>
        <w:tc>
          <w:tcPr>
            <w:tcW w:type="dxa" w:w="48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Broad reach, including a mature audience. Catalogue + ads.</w:t>
            </w:r>
          </w:p>
        </w:tc>
      </w:tr>
      <w:tr>
        <w:tc>
          <w:tcPr>
            <w:tcW w:type="dxa" w:w="21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TikTok</w:t>
            </w:r>
          </w:p>
        </w:tc>
        <w:tc>
          <w:tcPr>
            <w:tcW w:type="dxa" w:w="21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96,000 adults (63.1%)</w:t>
            </w:r>
          </w:p>
        </w:tc>
        <w:tc>
          <w:tcPr>
            <w:tcW w:type="dxa" w:w="48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Discovery and product video. High potential.</w:t>
            </w:r>
          </w:p>
        </w:tc>
      </w:tr>
      <w:tr>
        <w:tc>
          <w:tcPr>
            <w:tcW w:type="dxa" w:w="21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Instagram</w:t>
            </w:r>
          </w:p>
        </w:tc>
        <w:tc>
          <w:tcPr>
            <w:tcW w:type="dxa" w:w="21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64,100 (34.6%)</w:t>
            </w:r>
          </w:p>
        </w:tc>
        <w:tc>
          <w:tcPr>
            <w:tcW w:type="dxa" w:w="48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Brand aesthetics, lingerie/beauty, local influencers.</w:t>
            </w:r>
          </w:p>
        </w:tc>
      </w:tr>
      <w:tr>
        <w:tc>
          <w:tcPr>
            <w:tcW w:type="dxa" w:w="21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Messenger / WhatsApp</w:t>
            </w:r>
          </w:p>
        </w:tc>
        <w:tc>
          <w:tcPr>
            <w:tcW w:type="dxa" w:w="21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Very high usage</w:t>
            </w:r>
          </w:p>
        </w:tc>
        <w:tc>
          <w:tcPr>
            <w:tcW w:type="dxa" w:w="48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Customer service and closing the sale — you already have a chatbot ready.</w:t>
            </w:r>
          </w:p>
        </w:tc>
      </w:tr>
    </w:tbl>
    <w:p>
      <w:pPr>
        <w:pStyle w:val="Heading2"/>
        <w:spacing w:before="220" w:after="110"/>
      </w:pPr>
      <w:r>
        <w:rPr>
          <w:b/>
          <w:bCs/>
          <w:color w:val="B8923E"/>
          <w:sz w:val="25"/>
          <w:szCs w:val="25"/>
          <w:rFonts w:ascii="Georgia" w:cs="Georgia" w:eastAsia="Georgia" w:hAnsi="Georgia"/>
        </w:rPr>
        <w:t>2.3 Payments: the local trust factor</w:t>
      </w:r>
    </w:p>
    <w:p>
      <w:pPr>
        <w:pStyle w:val="ListParagraph"/>
        <w:numPr>
          <w:ilvl w:val="0"/>
          <w:numId w:val="2"/>
        </w:numPr>
        <w:spacing w:after="70" w:line="268"/>
      </w:pPr>
      <w:r>
        <w:rPr>
          <w:b/>
          <w:bCs/>
          <w:i w:val="false"/>
          <w:iCs w:val="false"/>
          <w:color w:val="2A2320"/>
          <w:sz w:val="21"/>
          <w:szCs w:val="21"/>
          <w:rFonts w:ascii="Calibri" w:cs="Calibri" w:eastAsia="Calibri" w:hAnsi="Calibri"/>
        </w:rPr>
        <w:t>Sentoo + MCB: Sentoo is the local payment method of the Dutch Caribbean and integrates directly with MCB bank and others (Banco di Caribe, Orco, WIB, etc.). The customer pays from their own account using bank authentication (fingerprint, face, token). It is free for the consumer.</w:t>
      </w:r>
      <w:r>
        <w:rPr>
          <w:b w:val="false"/>
          <w:bCs w:val="false"/>
          <w:i w:val="false"/>
          <w:iCs w:val="false"/>
          <w:color w:val="2A2320"/>
          <w:sz w:val="21"/>
          <w:szCs w:val="21"/>
          <w:rFonts w:ascii="Calibri" w:cs="Calibri" w:eastAsia="Calibri" w:hAnsi="Calibri"/>
        </w:rPr>
      </w:r>
    </w:p>
    <w:p>
      <w:pPr>
        <w:pStyle w:val="ListParagraph"/>
        <w:numPr>
          <w:ilvl w:val="0"/>
          <w:numId w:val="2"/>
        </w:numPr>
        <w:spacing w:after="70" w:line="268"/>
      </w:pPr>
      <w:r>
        <w:rPr>
          <w:b/>
          <w:bCs/>
          <w:i w:val="false"/>
          <w:iCs w:val="false"/>
          <w:color w:val="2A2320"/>
          <w:sz w:val="21"/>
          <w:szCs w:val="21"/>
          <w:rFonts w:ascii="Calibri" w:cs="Calibri" w:eastAsia="Calibri" w:hAnsi="Calibri"/>
        </w:rPr>
        <w:t>Implication: Sentoo is probably the most trusted local method. Your store ALREADY integrates it — prioritising its activation and testing is key (see US-C2 in Doc 2).</w:t>
      </w:r>
      <w:r>
        <w:rPr>
          <w:b w:val="false"/>
          <w:bCs w:val="false"/>
          <w:i w:val="false"/>
          <w:iCs w:val="false"/>
          <w:color w:val="2A2320"/>
          <w:sz w:val="21"/>
          <w:szCs w:val="21"/>
          <w:rFonts w:ascii="Calibri" w:cs="Calibri" w:eastAsia="Calibri" w:hAnsi="Calibri"/>
        </w:rPr>
      </w:r>
    </w:p>
    <w:p>
      <w:pPr>
        <w:pStyle w:val="ListParagraph"/>
        <w:numPr>
          <w:ilvl w:val="0"/>
          <w:numId w:val="2"/>
        </w:numPr>
        <w:spacing w:after="70" w:line="268"/>
      </w:pPr>
      <w:r>
        <w:rPr>
          <w:b/>
          <w:bCs/>
          <w:i w:val="false"/>
          <w:iCs w:val="false"/>
          <w:color w:val="2A2320"/>
          <w:sz w:val="21"/>
          <w:szCs w:val="21"/>
          <w:rFonts w:ascii="Calibri" w:cs="Calibri" w:eastAsia="Calibri" w:hAnsi="Calibri"/>
        </w:rPr>
        <w:t>In addition: Sentoo also offers Visa, Mastercard and iDEAL. Combined with cash on delivery and WhatsApp, you cover almost every preference.</w:t>
      </w:r>
      <w:r>
        <w:rPr>
          <w:b w:val="false"/>
          <w:bCs w:val="false"/>
          <w:i w:val="false"/>
          <w:iCs w:val="false"/>
          <w:color w:val="2A2320"/>
          <w:sz w:val="21"/>
          <w:szCs w:val="21"/>
          <w:rFonts w:ascii="Calibri" w:cs="Calibri" w:eastAsia="Calibri" w:hAnsi="Calibri"/>
        </w:rPr>
      </w:r>
    </w:p>
    <w:p>
      <w:pPr>
        <w:pStyle w:val="Heading2"/>
        <w:spacing w:before="220" w:after="110"/>
      </w:pPr>
      <w:r>
        <w:rPr>
          <w:b/>
          <w:bCs/>
          <w:color w:val="B8923E"/>
          <w:sz w:val="25"/>
          <w:szCs w:val="25"/>
          <w:rFonts w:ascii="Georgia" w:cs="Georgia" w:eastAsia="Georgia" w:hAnsi="Georgia"/>
        </w:rPr>
        <w:t>2.4 Language</w:t>
      </w:r>
    </w:p>
    <w:p>
      <w:pPr>
        <w:pStyle w:val="ListParagraph"/>
        <w:numPr>
          <w:ilvl w:val="0"/>
          <w:numId w:val="2"/>
        </w:numPr>
        <w:spacing w:after="70" w:line="268"/>
      </w:pPr>
      <w:r>
        <w:rPr>
          <w:b/>
          <w:bCs/>
          <w:i w:val="false"/>
          <w:iCs w:val="false"/>
          <w:color w:val="2A2320"/>
          <w:sz w:val="21"/>
          <w:szCs w:val="21"/>
          <w:rFonts w:ascii="Calibri" w:cs="Calibri" w:eastAsia="Calibri" w:hAnsi="Calibri"/>
        </w:rPr>
        <w:t>Papiamentu is the mother tongue of ~81% of the population. Dutch (government/education), English and Spanish are also common.</w:t>
      </w:r>
      <w:r>
        <w:rPr>
          <w:b w:val="false"/>
          <w:bCs w:val="false"/>
          <w:i w:val="false"/>
          <w:iCs w:val="false"/>
          <w:color w:val="2A2320"/>
          <w:sz w:val="21"/>
          <w:szCs w:val="21"/>
          <w:rFonts w:ascii="Calibri" w:cs="Calibri" w:eastAsia="Calibri" w:hAnsi="Calibri"/>
        </w:rPr>
      </w:r>
    </w:p>
    <w:p>
      <w:pPr>
        <w:pStyle w:val="ListParagraph"/>
        <w:numPr>
          <w:ilvl w:val="0"/>
          <w:numId w:val="2"/>
        </w:numPr>
        <w:spacing w:after="70" w:line="268"/>
      </w:pPr>
      <w:r>
        <w:rPr>
          <w:b/>
          <w:bCs/>
          <w:i w:val="false"/>
          <w:iCs w:val="false"/>
          <w:color w:val="2A2320"/>
          <w:sz w:val="21"/>
          <w:szCs w:val="21"/>
          <w:rFonts w:ascii="Calibri" w:cs="Calibri" w:eastAsia="Calibri" w:hAnsi="Calibri"/>
        </w:rPr>
        <w:t>Implication: the interface is currently in English. Research (Doc 3, area D) which language your customer prefers to shop in. The WhatsApp chatbot already replies in Papiamentu — a good sign of localisation.</w:t>
      </w:r>
      <w:r>
        <w:rPr>
          <w:b w:val="false"/>
          <w:bCs w:val="false"/>
          <w:i w:val="false"/>
          <w:iCs w:val="false"/>
          <w:color w:val="2A2320"/>
          <w:sz w:val="21"/>
          <w:szCs w:val="21"/>
          <w:rFonts w:ascii="Calibri" w:cs="Calibri" w:eastAsia="Calibri" w:hAnsi="Calibri"/>
        </w:rPr>
      </w:r>
    </w:p>
    <w:p>
      <w:pPr>
        <w:spacing w:after="120"/>
      </w:pPr>
      <w:r>
        <w:t xml:space="preserve"/>
      </w:r>
    </w:p>
    <w:tbl>
      <w:tblPr>
        <w:tblW w:type="dxa" w:w="9020"/>
        <w:tblBorders>
          <w:top w:val="single" w:color="F5F0E8" w:sz="2"/>
          <w:left w:val="single" w:color="1B4D4F" w:sz="28"/>
          <w:bottom w:val="single" w:color="F5F0E8" w:sz="2"/>
          <w:right w:val="single" w:color="F5F0E8" w:sz="2"/>
          <w:insideH w:val="none"/>
          <w:insideV w:val="none"/>
        </w:tblBorders>
      </w:tblPr>
      <w:tblGrid>
        <w:gridCol w:w="9020"/>
      </w:tblGrid>
      <w:tr>
        <w:tc>
          <w:tcPr>
            <w:tcW w:type="dxa" w:w="9020"/>
            <w:shd w:fill="F5F0E8" w:color="auto" w:val="clear"/>
            <w:tcMar>
              <w:top w:type="dxa" w:w="120"/>
              <w:left w:type="dxa" w:w="160"/>
              <w:bottom w:type="dxa" w:w="120"/>
              <w:right w:type="dxa" w:w="140"/>
            </w:tcMar>
          </w:tcPr>
          <w:p>
            <w:pPr>
              <w:spacing w:after="60"/>
            </w:pPr>
            <w:r>
              <w:rPr>
                <w:b/>
                <w:bCs/>
                <w:color w:val="1B4D4F"/>
                <w:sz w:val="21"/>
                <w:szCs w:val="21"/>
                <w:rFonts w:ascii="Calibri" w:cs="Calibri" w:eastAsia="Calibri" w:hAnsi="Calibri"/>
              </w:rPr>
              <w:t>Synthesis: 5 insights that should guide the design</w:t>
            </w:r>
          </w:p>
          <w:p>
            <w:pPr>
              <w:spacing w:after="60" w:line="264"/>
            </w:pPr>
            <w:r>
              <w:rPr>
                <w:color w:val="2A2320"/>
                <w:sz w:val="20"/>
                <w:szCs w:val="20"/>
                <w:rFonts w:ascii="Calibri" w:cs="Calibri" w:eastAsia="Calibri" w:hAnsi="Calibri"/>
              </w:rPr>
              <w:t>1. MOBILE FIRST — more mobile connections than people. The phone is THE screen.</w:t>
            </w:r>
          </w:p>
          <w:p>
            <w:pPr>
              <w:spacing w:after="60" w:line="264"/>
            </w:pPr>
            <w:r>
              <w:rPr>
                <w:color w:val="2A2320"/>
                <w:sz w:val="20"/>
                <w:szCs w:val="20"/>
                <w:rFonts w:ascii="Calibri" w:cs="Calibri" w:eastAsia="Calibri" w:hAnsi="Calibri"/>
              </w:rPr>
              <w:t>2. LOCAL TRUST — Sentoo/MCB and trust signals overcome the doubt about "buying online here".</w:t>
            </w:r>
          </w:p>
          <w:p>
            <w:pPr>
              <w:spacing w:after="60" w:line="264"/>
            </w:pPr>
            <w:r>
              <w:rPr>
                <w:color w:val="2A2320"/>
                <w:sz w:val="20"/>
                <w:szCs w:val="20"/>
                <w:rFonts w:ascii="Calibri" w:cs="Calibri" w:eastAsia="Calibri" w:hAnsi="Calibri"/>
              </w:rPr>
              <w:t>3. SOCIAL = STORE — Facebook/TikTok/Instagram are the shop window; WhatsApp closes the sale.</w:t>
            </w:r>
          </w:p>
          <w:p>
            <w:pPr>
              <w:spacing w:after="60" w:line="264"/>
            </w:pPr>
            <w:r>
              <w:rPr>
                <w:color w:val="2A2320"/>
                <w:sz w:val="20"/>
                <w:szCs w:val="20"/>
                <w:rFonts w:ascii="Calibri" w:cs="Calibri" w:eastAsia="Calibri" w:hAnsi="Calibri"/>
              </w:rPr>
              <w:t>4. SMALL MARKET — loyalty, repeat purchases and word of mouth are worth more than mass traffic.</w:t>
            </w:r>
          </w:p>
          <w:p>
            <w:pPr>
              <w:spacing w:after="0" w:line="264"/>
            </w:pPr>
            <w:r>
              <w:rPr>
                <w:color w:val="2A2320"/>
                <w:sz w:val="20"/>
                <w:szCs w:val="20"/>
                <w:rFonts w:ascii="Calibri" w:cs="Calibri" w:eastAsia="Calibri" w:hAnsi="Calibri"/>
              </w:rPr>
              <w:t>5. MULTILINGUAL — Papiamentu rules; decide the interface language based on data, not English by default.</w:t>
            </w:r>
          </w:p>
        </w:tc>
      </w:tr>
    </w:tbl>
    <w:p>
      <w:r>
        <w:br w:type="page"/>
      </w:r>
    </w:p>
    <w:p>
      <w:pPr>
        <w:pStyle w:val="Heading1"/>
        <w:pBdr>
          <w:bottom w:val="single" w:color="B8923E" w:sz="12" w:space="6"/>
        </w:pBdr>
        <w:spacing w:before="260" w:after="150"/>
      </w:pPr>
      <w:r>
        <w:rPr>
          <w:b/>
          <w:bCs/>
          <w:color w:val="1B4D4F"/>
          <w:sz w:val="30"/>
          <w:szCs w:val="30"/>
          <w:rFonts w:ascii="Georgia" w:cs="Georgia" w:eastAsia="Georgia" w:hAnsi="Georgia"/>
        </w:rPr>
        <w:t>3. Strategic challenges (to focus the session)</w:t>
      </w:r>
    </w:p>
    <w:p>
      <w:pPr>
        <w:spacing w:after="140" w:line="276" w:before="0"/>
        <w:jc w:val="left"/>
      </w:pPr>
      <w:r>
        <w:rPr>
          <w:b w:val="false"/>
          <w:bCs w:val="false"/>
          <w:i w:val="false"/>
          <w:iCs w:val="false"/>
          <w:color w:val="2A2320"/>
          <w:sz w:val="21"/>
          <w:szCs w:val="21"/>
          <w:rFonts w:ascii="Calibri" w:cs="Calibri" w:eastAsia="Calibri" w:hAnsi="Calibri"/>
        </w:rPr>
        <w:t>Core challenges emerge from the research. Choose 2–3 as the focus of the brainstorming. They are written as "problem statements".</w:t>
      </w:r>
    </w:p>
    <w:tbl>
      <w:tblPr>
        <w:tblW w:type="dxa" w:w="9020"/>
        <w:tblBorders>
          <w:top w:val="single" w:color="E3DACE" w:sz="2"/>
          <w:left w:val="single" w:color="E3DACE" w:sz="2"/>
          <w:bottom w:val="single" w:color="E3DACE" w:sz="2"/>
          <w:right w:val="single" w:color="E3DACE" w:sz="2"/>
          <w:insideH w:val="single" w:color="E3DACE" w:sz="2"/>
          <w:insideV w:val="single" w:color="E3DACE" w:sz="2"/>
        </w:tblBorders>
      </w:tblPr>
      <w:tblGrid>
        <w:gridCol w:w="500"/>
        <w:gridCol w:w="5920"/>
        <w:gridCol w:w="2600"/>
      </w:tblGrid>
      <w:tr>
        <w:trPr>
          <w:tblHeader/>
        </w:trPr>
        <w:tc>
          <w:tcPr>
            <w:tcW w:type="dxa" w:w="5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w:t>
            </w:r>
          </w:p>
        </w:tc>
        <w:tc>
          <w:tcPr>
            <w:tcW w:type="dxa" w:w="592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Strategic challenge</w:t>
            </w:r>
          </w:p>
        </w:tc>
        <w:tc>
          <w:tcPr>
            <w:tcW w:type="dxa" w:w="26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Disciplines</w:t>
            </w:r>
          </w:p>
        </w:tc>
      </w:tr>
      <w:tr>
        <w:tc>
          <w:tcPr>
            <w:tcW w:type="dxa" w:w="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R1</w:t>
            </w:r>
          </w:p>
        </w:tc>
        <w:tc>
          <w:tcPr>
            <w:tcW w:type="dxa" w:w="59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How to build trust so that a customer in Curaçao buys intimate products online for the first time.</w:t>
            </w:r>
          </w:p>
        </w:tc>
        <w:tc>
          <w:tcPr>
            <w:tcW w:type="dxa" w:w="26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UX · Marketing · Content</w:t>
            </w:r>
          </w:p>
        </w:tc>
      </w:tr>
      <w:tr>
        <w:tc>
          <w:tcPr>
            <w:tcW w:type="dxa" w:w="5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R2</w:t>
            </w:r>
          </w:p>
        </w:tc>
        <w:tc>
          <w:tcPr>
            <w:tcW w:type="dxa" w:w="59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How to make mobile checkout so simple that it can be completed in under 2 minutes.</w:t>
            </w:r>
          </w:p>
        </w:tc>
        <w:tc>
          <w:tcPr>
            <w:tcW w:type="dxa" w:w="26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UX · Frontend</w:t>
            </w:r>
          </w:p>
        </w:tc>
      </w:tr>
      <w:tr>
        <w:tc>
          <w:tcPr>
            <w:tcW w:type="dxa" w:w="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R3</w:t>
            </w:r>
          </w:p>
        </w:tc>
        <w:tc>
          <w:tcPr>
            <w:tcW w:type="dxa" w:w="59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How to turn delivery into a differentiator (clear zones, timing, tracking).</w:t>
            </w:r>
          </w:p>
        </w:tc>
        <w:tc>
          <w:tcPr>
            <w:tcW w:type="dxa" w:w="26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Ops · UX · Backend</w:t>
            </w:r>
          </w:p>
        </w:tc>
      </w:tr>
      <w:tr>
        <w:tc>
          <w:tcPr>
            <w:tcW w:type="dxa" w:w="5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R4</w:t>
            </w:r>
          </w:p>
        </w:tc>
        <w:tc>
          <w:tcPr>
            <w:tcW w:type="dxa" w:w="59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How to leverage WhatsApp and social media to sell and build loyalty in a small market.</w:t>
            </w:r>
          </w:p>
        </w:tc>
        <w:tc>
          <w:tcPr>
            <w:tcW w:type="dxa" w:w="26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Marketing · Backend</w:t>
            </w:r>
          </w:p>
        </w:tc>
      </w:tr>
      <w:tr>
        <w:tc>
          <w:tcPr>
            <w:tcW w:type="dxa" w:w="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R5</w:t>
            </w:r>
          </w:p>
        </w:tc>
        <w:tc>
          <w:tcPr>
            <w:tcW w:type="dxa" w:w="59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How to overcome the size barrier (lingerie) to reduce doubts and returns.</w:t>
            </w:r>
          </w:p>
        </w:tc>
        <w:tc>
          <w:tcPr>
            <w:tcW w:type="dxa" w:w="26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UX · Product</w:t>
            </w:r>
          </w:p>
        </w:tc>
      </w:tr>
      <w:tr>
        <w:tc>
          <w:tcPr>
            <w:tcW w:type="dxa" w:w="5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R6</w:t>
            </w:r>
          </w:p>
        </w:tc>
        <w:tc>
          <w:tcPr>
            <w:tcW w:type="dxa" w:w="59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How to choose the right language without fragmenting the effort.</w:t>
            </w:r>
          </w:p>
        </w:tc>
        <w:tc>
          <w:tcPr>
            <w:tcW w:type="dxa" w:w="26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UX · Content</w:t>
            </w:r>
          </w:p>
        </w:tc>
      </w:tr>
    </w:tbl>
    <w:p>
      <w:r>
        <w:br w:type="page"/>
      </w:r>
    </w:p>
    <w:p>
      <w:pPr>
        <w:pStyle w:val="Heading1"/>
        <w:pBdr>
          <w:bottom w:val="single" w:color="B8923E" w:sz="12" w:space="6"/>
        </w:pBdr>
        <w:spacing w:before="260" w:after="150"/>
      </w:pPr>
      <w:r>
        <w:rPr>
          <w:b/>
          <w:bCs/>
          <w:color w:val="1B4D4F"/>
          <w:sz w:val="30"/>
          <w:szCs w:val="30"/>
          <w:rFonts w:ascii="Georgia" w:cs="Georgia" w:eastAsia="Georgia" w:hAnsi="Georgia"/>
        </w:rPr>
        <w:t>4. Research questions (Main Q / Sub-Q)</w:t>
      </w:r>
    </w:p>
    <w:p>
      <w:pPr>
        <w:spacing w:after="200" w:line="288"/>
      </w:pPr>
      <w:r>
        <w:rPr>
          <w:i/>
          <w:iCs/>
          <w:color w:val="6B625C"/>
          <w:sz w:val="22"/>
          <w:szCs w:val="22"/>
          <w:rFonts w:ascii="Calibri" w:cs="Calibri" w:eastAsia="Calibri" w:hAnsi="Calibri"/>
        </w:rPr>
        <w:t>Question bank by discipline. Each has a main question and sub-questions. Assign them by role; the answers feed into the action plan (Doc 5).</w:t>
      </w:r>
    </w:p>
    <w:p>
      <w:pPr>
        <w:pStyle w:val="Heading2"/>
        <w:spacing w:before="220" w:after="110"/>
      </w:pPr>
      <w:r>
        <w:rPr>
          <w:b/>
          <w:bCs/>
          <w:color w:val="B8923E"/>
          <w:sz w:val="25"/>
          <w:szCs w:val="25"/>
          <w:rFonts w:ascii="Georgia" w:cs="Georgia" w:eastAsia="Georgia" w:hAnsi="Georgia"/>
        </w:rPr>
        <w:t>4.1 UX / User research</w:t>
      </w:r>
    </w:p>
    <w:p>
      <w:pPr>
        <w:spacing w:before="150" w:after="40"/>
      </w:pPr>
      <w:r>
        <w:rPr>
          <w:b/>
          <w:bCs/>
          <w:color w:val="B8923E"/>
          <w:sz w:val="20"/>
          <w:szCs w:val="20"/>
          <w:rFonts w:ascii="Calibri" w:cs="Calibri" w:eastAsia="Calibri" w:hAnsi="Calibri"/>
        </w:rPr>
        <w:t>Q1 · UX</w:t>
      </w:r>
      <w:r>
        <w:rPr>
          <w:b/>
          <w:bCs/>
          <w:color w:val="1B4D4F"/>
          <w:sz w:val="16"/>
          <w:szCs w:val="16"/>
          <w:rFonts w:ascii="Calibri" w:cs="Calibri" w:eastAsia="Calibri" w:hAnsi="Calibri"/>
        </w:rPr>
      </w:r>
    </w:p>
    <w:p>
      <w:pPr>
        <w:spacing w:after="50"/>
      </w:pPr>
      <w:r>
        <w:rPr>
          <w:b/>
          <w:bCs/>
          <w:color w:val="2A2320"/>
          <w:sz w:val="20"/>
          <w:szCs w:val="20"/>
          <w:rFonts w:ascii="Calibri" w:cs="Calibri" w:eastAsia="Calibri" w:hAnsi="Calibri"/>
        </w:rPr>
        <w:t>Main question: Who is the Unistyles customer, and what makes her buy (or hesitate) online?</w:t>
      </w:r>
      <w:r>
        <w:rPr>
          <w:color w:val="2A2320"/>
          <w:sz w:val="20"/>
          <w:szCs w:val="20"/>
          <w:rFonts w:ascii="Calibri" w:cs="Calibri" w:eastAsia="Calibri" w:hAnsi="Calibri"/>
        </w:rPr>
      </w:r>
    </w:p>
    <w:p>
      <w:pPr>
        <w:pStyle w:val="ListParagraph"/>
        <w:numPr>
          <w:ilvl w:val="0"/>
          <w:numId w:val="2"/>
        </w:numPr>
        <w:spacing w:after="36" w:line="258"/>
      </w:pPr>
      <w:r>
        <w:rPr>
          <w:color w:val="2A2320"/>
          <w:sz w:val="19"/>
          <w:szCs w:val="19"/>
          <w:rFonts w:ascii="Calibri" w:cs="Calibri" w:eastAsia="Calibri" w:hAnsi="Calibri"/>
        </w:rPr>
        <w:t>What are her 3 biggest fears when buying intimate/beauty products online?</w:t>
      </w:r>
    </w:p>
    <w:p>
      <w:pPr>
        <w:pStyle w:val="ListParagraph"/>
        <w:numPr>
          <w:ilvl w:val="0"/>
          <w:numId w:val="2"/>
        </w:numPr>
        <w:spacing w:after="36" w:line="258"/>
      </w:pPr>
      <w:r>
        <w:rPr>
          <w:color w:val="2A2320"/>
          <w:sz w:val="19"/>
          <w:szCs w:val="19"/>
          <w:rFonts w:ascii="Calibri" w:cs="Calibri" w:eastAsia="Calibri" w:hAnsi="Calibri"/>
        </w:rPr>
        <w:t>Does she buy for herself or as a gift? On which occasions?</w:t>
      </w:r>
    </w:p>
    <w:p>
      <w:pPr>
        <w:pStyle w:val="ListParagraph"/>
        <w:numPr>
          <w:ilvl w:val="0"/>
          <w:numId w:val="2"/>
        </w:numPr>
        <w:spacing w:after="36" w:line="258"/>
      </w:pPr>
      <w:r>
        <w:rPr>
          <w:color w:val="2A2320"/>
          <w:sz w:val="19"/>
          <w:szCs w:val="19"/>
          <w:rFonts w:ascii="Calibri" w:cs="Calibri" w:eastAsia="Calibri" w:hAnsi="Calibri"/>
        </w:rPr>
        <w:t>What made her buy online the last time, and what made her abandon?</w:t>
      </w:r>
    </w:p>
    <w:p>
      <w:pPr>
        <w:pStyle w:val="ListParagraph"/>
        <w:numPr>
          <w:ilvl w:val="0"/>
          <w:numId w:val="2"/>
        </w:numPr>
        <w:spacing w:after="36" w:line="258"/>
      </w:pPr>
      <w:r>
        <w:rPr>
          <w:color w:val="2A2320"/>
          <w:sz w:val="19"/>
          <w:szCs w:val="19"/>
          <w:rFonts w:ascii="Calibri" w:cs="Calibri" w:eastAsia="Calibri" w:hAnsi="Calibri"/>
        </w:rPr>
        <w:t>Does she prefer ordering via WhatsApp or buying on her own on the site? Why?</w:t>
      </w:r>
    </w:p>
    <w:p>
      <w:pPr>
        <w:spacing w:before="150" w:after="40"/>
      </w:pPr>
      <w:r>
        <w:rPr>
          <w:b/>
          <w:bCs/>
          <w:color w:val="B8923E"/>
          <w:sz w:val="20"/>
          <w:szCs w:val="20"/>
          <w:rFonts w:ascii="Calibri" w:cs="Calibri" w:eastAsia="Calibri" w:hAnsi="Calibri"/>
        </w:rPr>
        <w:t>Q2 · UX</w:t>
      </w:r>
      <w:r>
        <w:rPr>
          <w:b/>
          <w:bCs/>
          <w:color w:val="1B4D4F"/>
          <w:sz w:val="16"/>
          <w:szCs w:val="16"/>
          <w:rFonts w:ascii="Calibri" w:cs="Calibri" w:eastAsia="Calibri" w:hAnsi="Calibri"/>
        </w:rPr>
      </w:r>
    </w:p>
    <w:p>
      <w:pPr>
        <w:spacing w:after="50"/>
      </w:pPr>
      <w:r>
        <w:rPr>
          <w:b/>
          <w:bCs/>
          <w:color w:val="2A2320"/>
          <w:sz w:val="20"/>
          <w:szCs w:val="20"/>
          <w:rFonts w:ascii="Calibri" w:cs="Calibri" w:eastAsia="Calibri" w:hAnsi="Calibri"/>
        </w:rPr>
        <w:t>Main question: Where is the friction in the current purchase journey?</w:t>
      </w:r>
      <w:r>
        <w:rPr>
          <w:color w:val="2A2320"/>
          <w:sz w:val="20"/>
          <w:szCs w:val="20"/>
          <w:rFonts w:ascii="Calibri" w:cs="Calibri" w:eastAsia="Calibri" w:hAnsi="Calibri"/>
        </w:rPr>
      </w:r>
    </w:p>
    <w:p>
      <w:pPr>
        <w:pStyle w:val="ListParagraph"/>
        <w:numPr>
          <w:ilvl w:val="0"/>
          <w:numId w:val="2"/>
        </w:numPr>
        <w:spacing w:after="36" w:line="258"/>
      </w:pPr>
      <w:r>
        <w:rPr>
          <w:color w:val="2A2320"/>
          <w:sz w:val="19"/>
          <w:szCs w:val="19"/>
          <w:rFonts w:ascii="Calibri" w:cs="Calibri" w:eastAsia="Calibri" w:hAnsi="Calibri"/>
        </w:rPr>
        <w:t>At which checkout step does she hesitate or stop?</w:t>
      </w:r>
    </w:p>
    <w:p>
      <w:pPr>
        <w:pStyle w:val="ListParagraph"/>
        <w:numPr>
          <w:ilvl w:val="0"/>
          <w:numId w:val="2"/>
        </w:numPr>
        <w:spacing w:after="36" w:line="258"/>
      </w:pPr>
      <w:r>
        <w:rPr>
          <w:color w:val="2A2320"/>
          <w:sz w:val="19"/>
          <w:szCs w:val="19"/>
          <w:rFonts w:ascii="Calibri" w:cs="Calibri" w:eastAsia="Calibri" w:hAnsi="Calibri"/>
        </w:rPr>
        <w:t>Does she easily find the product she is looking for (search vs. category vs. brand)?</w:t>
      </w:r>
    </w:p>
    <w:p>
      <w:pPr>
        <w:pStyle w:val="ListParagraph"/>
        <w:numPr>
          <w:ilvl w:val="0"/>
          <w:numId w:val="2"/>
        </w:numPr>
        <w:spacing w:after="36" w:line="258"/>
      </w:pPr>
      <w:r>
        <w:rPr>
          <w:color w:val="2A2320"/>
          <w:sz w:val="19"/>
          <w:szCs w:val="19"/>
          <w:rFonts w:ascii="Calibri" w:cs="Calibri" w:eastAsia="Calibri" w:hAnsi="Calibri"/>
        </w:rPr>
        <w:t>Does the size guide give her the confidence to buy?</w:t>
      </w:r>
    </w:p>
    <w:p>
      <w:pPr>
        <w:pStyle w:val="Heading2"/>
        <w:spacing w:before="220" w:after="110"/>
      </w:pPr>
      <w:r>
        <w:rPr>
          <w:b/>
          <w:bCs/>
          <w:color w:val="B8923E"/>
          <w:sz w:val="25"/>
          <w:szCs w:val="25"/>
          <w:rFonts w:ascii="Georgia" w:cs="Georgia" w:eastAsia="Georgia" w:hAnsi="Georgia"/>
        </w:rPr>
        <w:t>4.2 UI / Visual design</w:t>
      </w:r>
    </w:p>
    <w:p>
      <w:pPr>
        <w:spacing w:before="150" w:after="40"/>
      </w:pPr>
      <w:r>
        <w:rPr>
          <w:b/>
          <w:bCs/>
          <w:color w:val="B8923E"/>
          <w:sz w:val="20"/>
          <w:szCs w:val="20"/>
          <w:rFonts w:ascii="Calibri" w:cs="Calibri" w:eastAsia="Calibri" w:hAnsi="Calibri"/>
        </w:rPr>
        <w:t>Q3 · UI</w:t>
      </w:r>
      <w:r>
        <w:rPr>
          <w:b/>
          <w:bCs/>
          <w:color w:val="1B4D4F"/>
          <w:sz w:val="16"/>
          <w:szCs w:val="16"/>
          <w:rFonts w:ascii="Calibri" w:cs="Calibri" w:eastAsia="Calibri" w:hAnsi="Calibri"/>
        </w:rPr>
      </w:r>
    </w:p>
    <w:p>
      <w:pPr>
        <w:spacing w:after="50"/>
      </w:pPr>
      <w:r>
        <w:rPr>
          <w:b/>
          <w:bCs/>
          <w:color w:val="2A2320"/>
          <w:sz w:val="20"/>
          <w:szCs w:val="20"/>
          <w:rFonts w:ascii="Calibri" w:cs="Calibri" w:eastAsia="Calibri" w:hAnsi="Calibri"/>
        </w:rPr>
        <w:t>Main question: Which aesthetic creates desire and trust for this customer?</w:t>
      </w:r>
      <w:r>
        <w:rPr>
          <w:color w:val="2A2320"/>
          <w:sz w:val="20"/>
          <w:szCs w:val="20"/>
          <w:rFonts w:ascii="Calibri" w:cs="Calibri" w:eastAsia="Calibri" w:hAnsi="Calibri"/>
        </w:rPr>
      </w:r>
    </w:p>
    <w:p>
      <w:pPr>
        <w:pStyle w:val="ListParagraph"/>
        <w:numPr>
          <w:ilvl w:val="0"/>
          <w:numId w:val="2"/>
        </w:numPr>
        <w:spacing w:after="36" w:line="258"/>
      </w:pPr>
      <w:r>
        <w:rPr>
          <w:color w:val="2A2320"/>
          <w:sz w:val="19"/>
          <w:szCs w:val="19"/>
          <w:rFonts w:ascii="Calibri" w:cs="Calibri" w:eastAsia="Calibri" w:hAnsi="Calibri"/>
        </w:rPr>
        <w:t>Which photography style converts best (model vs. product, relatable vs. aspirational)?</w:t>
      </w:r>
    </w:p>
    <w:p>
      <w:pPr>
        <w:pStyle w:val="ListParagraph"/>
        <w:numPr>
          <w:ilvl w:val="0"/>
          <w:numId w:val="2"/>
        </w:numPr>
        <w:spacing w:after="36" w:line="258"/>
      </w:pPr>
      <w:r>
        <w:rPr>
          <w:color w:val="2A2320"/>
          <w:sz w:val="19"/>
          <w:szCs w:val="19"/>
          <w:rFonts w:ascii="Calibri" w:cs="Calibri" w:eastAsia="Calibri" w:hAnsi="Calibri"/>
        </w:rPr>
        <w:t>Do the brand colours (gold/teal) convey the right message for lingerie/beauty?</w:t>
      </w:r>
    </w:p>
    <w:p>
      <w:pPr>
        <w:pStyle w:val="ListParagraph"/>
        <w:numPr>
          <w:ilvl w:val="0"/>
          <w:numId w:val="2"/>
        </w:numPr>
        <w:spacing w:after="36" w:line="258"/>
      </w:pPr>
      <w:r>
        <w:rPr>
          <w:color w:val="2A2320"/>
          <w:sz w:val="19"/>
          <w:szCs w:val="19"/>
          <w:rFonts w:ascii="Calibri" w:cs="Calibri" w:eastAsia="Calibri" w:hAnsi="Calibri"/>
        </w:rPr>
        <w:t>How does the brand look compared with local and international competitors?</w:t>
      </w:r>
    </w:p>
    <w:p>
      <w:pPr>
        <w:pStyle w:val="Heading2"/>
        <w:spacing w:before="220" w:after="110"/>
      </w:pPr>
      <w:r>
        <w:rPr>
          <w:b/>
          <w:bCs/>
          <w:color w:val="B8923E"/>
          <w:sz w:val="25"/>
          <w:szCs w:val="25"/>
          <w:rFonts w:ascii="Georgia" w:cs="Georgia" w:eastAsia="Georgia" w:hAnsi="Georgia"/>
        </w:rPr>
        <w:t>4.3 Frontend / Digital product</w:t>
      </w:r>
    </w:p>
    <w:p>
      <w:pPr>
        <w:spacing w:before="150" w:after="40"/>
      </w:pPr>
      <w:r>
        <w:rPr>
          <w:b/>
          <w:bCs/>
          <w:color w:val="B8923E"/>
          <w:sz w:val="20"/>
          <w:szCs w:val="20"/>
          <w:rFonts w:ascii="Calibri" w:cs="Calibri" w:eastAsia="Calibri" w:hAnsi="Calibri"/>
        </w:rPr>
        <w:t>Q4 · FRONTEND</w:t>
      </w:r>
      <w:r>
        <w:rPr>
          <w:b/>
          <w:bCs/>
          <w:color w:val="1B4D4F"/>
          <w:sz w:val="16"/>
          <w:szCs w:val="16"/>
          <w:rFonts w:ascii="Calibri" w:cs="Calibri" w:eastAsia="Calibri" w:hAnsi="Calibri"/>
        </w:rPr>
      </w:r>
    </w:p>
    <w:p>
      <w:pPr>
        <w:spacing w:after="50"/>
      </w:pPr>
      <w:r>
        <w:rPr>
          <w:b/>
          <w:bCs/>
          <w:color w:val="2A2320"/>
          <w:sz w:val="20"/>
          <w:szCs w:val="20"/>
          <w:rFonts w:ascii="Calibri" w:cs="Calibri" w:eastAsia="Calibri" w:hAnsi="Calibri"/>
        </w:rPr>
        <w:t>Main question: Does the mobile experience live up to a mobile-first market?</w:t>
      </w:r>
      <w:r>
        <w:rPr>
          <w:color w:val="2A2320"/>
          <w:sz w:val="20"/>
          <w:szCs w:val="20"/>
          <w:rFonts w:ascii="Calibri" w:cs="Calibri" w:eastAsia="Calibri" w:hAnsi="Calibri"/>
        </w:rPr>
      </w:r>
    </w:p>
    <w:p>
      <w:pPr>
        <w:pStyle w:val="ListParagraph"/>
        <w:numPr>
          <w:ilvl w:val="0"/>
          <w:numId w:val="2"/>
        </w:numPr>
        <w:spacing w:after="36" w:line="258"/>
      </w:pPr>
      <w:r>
        <w:rPr>
          <w:color w:val="2A2320"/>
          <w:sz w:val="19"/>
          <w:szCs w:val="19"/>
          <w:rFonts w:ascii="Calibri" w:cs="Calibri" w:eastAsia="Calibri" w:hAnsi="Calibri"/>
        </w:rPr>
        <w:t>How long does it take to load on 4G? Which images are too heavy?</w:t>
      </w:r>
    </w:p>
    <w:p>
      <w:pPr>
        <w:pStyle w:val="ListParagraph"/>
        <w:numPr>
          <w:ilvl w:val="0"/>
          <w:numId w:val="2"/>
        </w:numPr>
        <w:spacing w:after="36" w:line="258"/>
      </w:pPr>
      <w:r>
        <w:rPr>
          <w:color w:val="2A2320"/>
          <w:sz w:val="19"/>
          <w:szCs w:val="19"/>
          <w:rFonts w:ascii="Calibri" w:cs="Calibri" w:eastAsia="Calibri" w:hAnsi="Calibri"/>
        </w:rPr>
        <w:t>Does the checkout work without errors on the most common phones on the island?</w:t>
      </w:r>
    </w:p>
    <w:p>
      <w:pPr>
        <w:pStyle w:val="ListParagraph"/>
        <w:numPr>
          <w:ilvl w:val="0"/>
          <w:numId w:val="2"/>
        </w:numPr>
        <w:spacing w:after="36" w:line="258"/>
      </w:pPr>
      <w:r>
        <w:rPr>
          <w:color w:val="2A2320"/>
          <w:sz w:val="19"/>
          <w:szCs w:val="19"/>
          <w:rFonts w:ascii="Calibri" w:cs="Calibri" w:eastAsia="Calibri" w:hAnsi="Calibri"/>
        </w:rPr>
        <w:t>Which micro-interactions reduce friction (autocomplete, saved address)?</w:t>
      </w:r>
    </w:p>
    <w:p>
      <w:pPr>
        <w:pStyle w:val="Heading2"/>
        <w:spacing w:before="220" w:after="110"/>
      </w:pPr>
      <w:r>
        <w:rPr>
          <w:b/>
          <w:bCs/>
          <w:color w:val="B8923E"/>
          <w:sz w:val="25"/>
          <w:szCs w:val="25"/>
          <w:rFonts w:ascii="Georgia" w:cs="Georgia" w:eastAsia="Georgia" w:hAnsi="Georgia"/>
        </w:rPr>
        <w:t>4.4 Backend / Operations</w:t>
      </w:r>
    </w:p>
    <w:p>
      <w:pPr>
        <w:spacing w:before="150" w:after="40"/>
      </w:pPr>
      <w:r>
        <w:rPr>
          <w:b/>
          <w:bCs/>
          <w:color w:val="B8923E"/>
          <w:sz w:val="20"/>
          <w:szCs w:val="20"/>
          <w:rFonts w:ascii="Calibri" w:cs="Calibri" w:eastAsia="Calibri" w:hAnsi="Calibri"/>
        </w:rPr>
        <w:t>Q5 · BACKEND</w:t>
      </w:r>
      <w:r>
        <w:rPr>
          <w:b/>
          <w:bCs/>
          <w:color w:val="1B4D4F"/>
          <w:sz w:val="16"/>
          <w:szCs w:val="16"/>
          <w:rFonts w:ascii="Calibri" w:cs="Calibri" w:eastAsia="Calibri" w:hAnsi="Calibri"/>
        </w:rPr>
      </w:r>
    </w:p>
    <w:p>
      <w:pPr>
        <w:spacing w:after="50"/>
      </w:pPr>
      <w:r>
        <w:rPr>
          <w:b/>
          <w:bCs/>
          <w:color w:val="2A2320"/>
          <w:sz w:val="20"/>
          <w:szCs w:val="20"/>
          <w:rFonts w:ascii="Calibri" w:cs="Calibri" w:eastAsia="Calibri" w:hAnsi="Calibri"/>
        </w:rPr>
        <w:t>Main question: Does the system support the real business operation (orders, payments, delivery)?</w:t>
      </w:r>
      <w:r>
        <w:rPr>
          <w:color w:val="2A2320"/>
          <w:sz w:val="20"/>
          <w:szCs w:val="20"/>
          <w:rFonts w:ascii="Calibri" w:cs="Calibri" w:eastAsia="Calibri" w:hAnsi="Calibri"/>
        </w:rPr>
      </w:r>
    </w:p>
    <w:p>
      <w:pPr>
        <w:pStyle w:val="ListParagraph"/>
        <w:numPr>
          <w:ilvl w:val="0"/>
          <w:numId w:val="2"/>
        </w:numPr>
        <w:spacing w:after="36" w:line="258"/>
      </w:pPr>
      <w:r>
        <w:rPr>
          <w:color w:val="2A2320"/>
          <w:sz w:val="19"/>
          <w:szCs w:val="19"/>
          <w:rFonts w:ascii="Calibri" w:cs="Calibri" w:eastAsia="Calibri" w:hAnsi="Calibri"/>
        </w:rPr>
        <w:t>Which payment method should be activated/prioritised first (Sentoo, COD, transfer)?</w:t>
      </w:r>
    </w:p>
    <w:p>
      <w:pPr>
        <w:pStyle w:val="ListParagraph"/>
        <w:numPr>
          <w:ilvl w:val="0"/>
          <w:numId w:val="2"/>
        </w:numPr>
        <w:spacing w:after="36" w:line="258"/>
      </w:pPr>
      <w:r>
        <w:rPr>
          <w:color w:val="2A2320"/>
          <w:sz w:val="19"/>
          <w:szCs w:val="19"/>
          <w:rFonts w:ascii="Calibri" w:cs="Calibri" w:eastAsia="Calibri" w:hAnsi="Calibri"/>
        </w:rPr>
        <w:t>How should an order flow operationally from "paid" to "delivered"?</w:t>
      </w:r>
    </w:p>
    <w:p>
      <w:pPr>
        <w:pStyle w:val="ListParagraph"/>
        <w:numPr>
          <w:ilvl w:val="0"/>
          <w:numId w:val="2"/>
        </w:numPr>
        <w:spacing w:after="36" w:line="258"/>
      </w:pPr>
      <w:r>
        <w:rPr>
          <w:color w:val="2A2320"/>
          <w:sz w:val="19"/>
          <w:szCs w:val="19"/>
          <w:rFonts w:ascii="Calibri" w:cs="Calibri" w:eastAsia="Calibri" w:hAnsi="Calibri"/>
        </w:rPr>
        <w:t>Which automatic notifications (email/WhatsApp) does the customer expect at each status?</w:t>
      </w:r>
    </w:p>
    <w:p>
      <w:pPr>
        <w:pStyle w:val="Heading2"/>
        <w:spacing w:before="220" w:after="110"/>
      </w:pPr>
      <w:r>
        <w:rPr>
          <w:b/>
          <w:bCs/>
          <w:color w:val="B8923E"/>
          <w:sz w:val="25"/>
          <w:szCs w:val="25"/>
          <w:rFonts w:ascii="Georgia" w:cs="Georgia" w:eastAsia="Georgia" w:hAnsi="Georgia"/>
        </w:rPr>
        <w:t>4.5 Delivery / Logistics</w:t>
      </w:r>
    </w:p>
    <w:p>
      <w:pPr>
        <w:spacing w:before="150" w:after="40"/>
      </w:pPr>
      <w:r>
        <w:rPr>
          <w:b/>
          <w:bCs/>
          <w:color w:val="B8923E"/>
          <w:sz w:val="20"/>
          <w:szCs w:val="20"/>
          <w:rFonts w:ascii="Calibri" w:cs="Calibri" w:eastAsia="Calibri" w:hAnsi="Calibri"/>
        </w:rPr>
        <w:t>Q6 · DELIVERY</w:t>
      </w:r>
      <w:r>
        <w:rPr>
          <w:b/>
          <w:bCs/>
          <w:color w:val="1B4D4F"/>
          <w:sz w:val="16"/>
          <w:szCs w:val="16"/>
          <w:rFonts w:ascii="Calibri" w:cs="Calibri" w:eastAsia="Calibri" w:hAnsi="Calibri"/>
        </w:rPr>
      </w:r>
    </w:p>
    <w:p>
      <w:pPr>
        <w:spacing w:after="50"/>
      </w:pPr>
      <w:r>
        <w:rPr>
          <w:b/>
          <w:bCs/>
          <w:color w:val="2A2320"/>
          <w:sz w:val="20"/>
          <w:szCs w:val="20"/>
          <w:rFonts w:ascii="Calibri" w:cs="Calibri" w:eastAsia="Calibri" w:hAnsi="Calibri"/>
        </w:rPr>
        <w:t>Main question: How do we turn delivery into a competitive advantage?</w:t>
      </w:r>
      <w:r>
        <w:rPr>
          <w:color w:val="2A2320"/>
          <w:sz w:val="20"/>
          <w:szCs w:val="20"/>
          <w:rFonts w:ascii="Calibri" w:cs="Calibri" w:eastAsia="Calibri" w:hAnsi="Calibri"/>
        </w:rPr>
      </w:r>
    </w:p>
    <w:p>
      <w:pPr>
        <w:pStyle w:val="ListParagraph"/>
        <w:numPr>
          <w:ilvl w:val="0"/>
          <w:numId w:val="2"/>
        </w:numPr>
        <w:spacing w:after="36" w:line="258"/>
      </w:pPr>
      <w:r>
        <w:rPr>
          <w:color w:val="2A2320"/>
          <w:sz w:val="19"/>
          <w:szCs w:val="19"/>
          <w:rFonts w:ascii="Calibri" w:cs="Calibri" w:eastAsia="Calibri" w:hAnsi="Calibri"/>
        </w:rPr>
        <w:t>What delivery time does she expect per zone, and how much would she pay for shipping?</w:t>
      </w:r>
    </w:p>
    <w:p>
      <w:pPr>
        <w:pStyle w:val="ListParagraph"/>
        <w:numPr>
          <w:ilvl w:val="0"/>
          <w:numId w:val="2"/>
        </w:numPr>
        <w:spacing w:after="36" w:line="258"/>
      </w:pPr>
      <w:r>
        <w:rPr>
          <w:color w:val="2A2320"/>
          <w:sz w:val="19"/>
          <w:szCs w:val="19"/>
          <w:rFonts w:ascii="Calibri" w:cs="Calibri" w:eastAsia="Calibri" w:hAnsi="Calibri"/>
        </w:rPr>
        <w:t>Who delivers (own delivery person, courier, in-store pickup), and at what cost?</w:t>
      </w:r>
    </w:p>
    <w:p>
      <w:pPr>
        <w:pStyle w:val="ListParagraph"/>
        <w:numPr>
          <w:ilvl w:val="0"/>
          <w:numId w:val="2"/>
        </w:numPr>
        <w:spacing w:after="36" w:line="258"/>
      </w:pPr>
      <w:r>
        <w:rPr>
          <w:color w:val="2A2320"/>
          <w:sz w:val="19"/>
          <w:szCs w:val="19"/>
          <w:rFonts w:ascii="Calibri" w:cs="Calibri" w:eastAsia="Calibri" w:hAnsi="Calibri"/>
        </w:rPr>
        <w:t>Does she need to choose a time slot, or is standard delivery enough?</w:t>
      </w:r>
    </w:p>
    <w:p>
      <w:pPr>
        <w:pStyle w:val="ListParagraph"/>
        <w:numPr>
          <w:ilvl w:val="0"/>
          <w:numId w:val="2"/>
        </w:numPr>
        <w:spacing w:after="36" w:line="258"/>
      </w:pPr>
      <w:r>
        <w:rPr>
          <w:color w:val="2A2320"/>
          <w:sz w:val="19"/>
          <w:szCs w:val="19"/>
          <w:rFonts w:ascii="Calibri" w:cs="Calibri" w:eastAsia="Calibri" w:hAnsi="Calibri"/>
        </w:rPr>
        <w:t>Do the 3 zones and their fees (5/10/25 XCG) accurately reflect cost and expectations?</w:t>
      </w:r>
    </w:p>
    <w:p>
      <w:pPr>
        <w:pStyle w:val="Heading2"/>
        <w:spacing w:before="220" w:after="110"/>
      </w:pPr>
      <w:r>
        <w:rPr>
          <w:b/>
          <w:bCs/>
          <w:color w:val="B8923E"/>
          <w:sz w:val="25"/>
          <w:szCs w:val="25"/>
          <w:rFonts w:ascii="Georgia" w:cs="Georgia" w:eastAsia="Georgia" w:hAnsi="Georgia"/>
        </w:rPr>
        <w:t>4.6 Marketing / Growth</w:t>
      </w:r>
    </w:p>
    <w:p>
      <w:pPr>
        <w:spacing w:before="150" w:after="40"/>
      </w:pPr>
      <w:r>
        <w:rPr>
          <w:b/>
          <w:bCs/>
          <w:color w:val="B8923E"/>
          <w:sz w:val="20"/>
          <w:szCs w:val="20"/>
          <w:rFonts w:ascii="Calibri" w:cs="Calibri" w:eastAsia="Calibri" w:hAnsi="Calibri"/>
        </w:rPr>
        <w:t>Q7 · MARKETING</w:t>
      </w:r>
      <w:r>
        <w:rPr>
          <w:b/>
          <w:bCs/>
          <w:color w:val="1B4D4F"/>
          <w:sz w:val="16"/>
          <w:szCs w:val="16"/>
          <w:rFonts w:ascii="Calibri" w:cs="Calibri" w:eastAsia="Calibri" w:hAnsi="Calibri"/>
        </w:rPr>
      </w:r>
    </w:p>
    <w:p>
      <w:pPr>
        <w:spacing w:after="50"/>
      </w:pPr>
      <w:r>
        <w:rPr>
          <w:b/>
          <w:bCs/>
          <w:color w:val="2A2320"/>
          <w:sz w:val="20"/>
          <w:szCs w:val="20"/>
          <w:rFonts w:ascii="Calibri" w:cs="Calibri" w:eastAsia="Calibri" w:hAnsi="Calibri"/>
        </w:rPr>
        <w:t>Main question: How do we attract and retain customers in a small, social market?</w:t>
      </w:r>
      <w:r>
        <w:rPr>
          <w:color w:val="2A2320"/>
          <w:sz w:val="20"/>
          <w:szCs w:val="20"/>
          <w:rFonts w:ascii="Calibri" w:cs="Calibri" w:eastAsia="Calibri" w:hAnsi="Calibri"/>
        </w:rPr>
      </w:r>
    </w:p>
    <w:p>
      <w:pPr>
        <w:pStyle w:val="ListParagraph"/>
        <w:numPr>
          <w:ilvl w:val="0"/>
          <w:numId w:val="2"/>
        </w:numPr>
        <w:spacing w:after="36" w:line="258"/>
      </w:pPr>
      <w:r>
        <w:rPr>
          <w:color w:val="2A2320"/>
          <w:sz w:val="19"/>
          <w:szCs w:val="19"/>
          <w:rFonts w:ascii="Calibri" w:cs="Calibri" w:eastAsia="Calibri" w:hAnsi="Calibri"/>
        </w:rPr>
        <w:t>Which network is your customer on, and what content moves her (TikTok video, IG aesthetics, FB reach)?</w:t>
      </w:r>
    </w:p>
    <w:p>
      <w:pPr>
        <w:pStyle w:val="ListParagraph"/>
        <w:numPr>
          <w:ilvl w:val="0"/>
          <w:numId w:val="2"/>
        </w:numPr>
        <w:spacing w:after="36" w:line="258"/>
      </w:pPr>
      <w:r>
        <w:rPr>
          <w:color w:val="2A2320"/>
          <w:sz w:val="19"/>
          <w:szCs w:val="19"/>
          <w:rFonts w:ascii="Calibri" w:cs="Calibri" w:eastAsia="Calibri" w:hAnsi="Calibri"/>
        </w:rPr>
        <w:t>What does she search for on Google to find these products locally (SEO)?</w:t>
      </w:r>
    </w:p>
    <w:p>
      <w:pPr>
        <w:pStyle w:val="ListParagraph"/>
        <w:numPr>
          <w:ilvl w:val="0"/>
          <w:numId w:val="2"/>
        </w:numPr>
        <w:spacing w:after="36" w:line="258"/>
      </w:pPr>
      <w:r>
        <w:rPr>
          <w:color w:val="2A2320"/>
          <w:sz w:val="19"/>
          <w:szCs w:val="19"/>
          <w:rFonts w:ascii="Calibri" w:cs="Calibri" w:eastAsia="Calibri" w:hAnsi="Calibri"/>
        </w:rPr>
        <w:t>What would make her come back (new arrivals, offers, loyalty programme)?</w:t>
      </w:r>
    </w:p>
    <w:p>
      <w:pPr>
        <w:pStyle w:val="ListParagraph"/>
        <w:numPr>
          <w:ilvl w:val="0"/>
          <w:numId w:val="2"/>
        </w:numPr>
        <w:spacing w:after="36" w:line="258"/>
      </w:pPr>
      <w:r>
        <w:rPr>
          <w:color w:val="2A2320"/>
          <w:sz w:val="19"/>
          <w:szCs w:val="19"/>
          <w:rFonts w:ascii="Calibri" w:cs="Calibri" w:eastAsia="Calibri" w:hAnsi="Calibri"/>
        </w:rPr>
        <w:t>How can WhatsApp be used to recover carts and announce new arrivals without being intrusive?</w:t>
      </w:r>
    </w:p>
    <w:p>
      <w:pPr>
        <w:pStyle w:val="Heading2"/>
        <w:spacing w:before="220" w:after="110"/>
      </w:pPr>
      <w:r>
        <w:rPr>
          <w:b/>
          <w:bCs/>
          <w:color w:val="B8923E"/>
          <w:sz w:val="25"/>
          <w:szCs w:val="25"/>
          <w:rFonts w:ascii="Georgia" w:cs="Georgia" w:eastAsia="Georgia" w:hAnsi="Georgia"/>
        </w:rPr>
        <w:t>4.7 Content / Localisation</w:t>
      </w:r>
    </w:p>
    <w:p>
      <w:pPr>
        <w:spacing w:before="150" w:after="40"/>
      </w:pPr>
      <w:r>
        <w:rPr>
          <w:b/>
          <w:bCs/>
          <w:color w:val="B8923E"/>
          <w:sz w:val="20"/>
          <w:szCs w:val="20"/>
          <w:rFonts w:ascii="Calibri" w:cs="Calibri" w:eastAsia="Calibri" w:hAnsi="Calibri"/>
        </w:rPr>
        <w:t>Q8 · CONTENT</w:t>
      </w:r>
      <w:r>
        <w:rPr>
          <w:b/>
          <w:bCs/>
          <w:color w:val="1B4D4F"/>
          <w:sz w:val="16"/>
          <w:szCs w:val="16"/>
          <w:rFonts w:ascii="Calibri" w:cs="Calibri" w:eastAsia="Calibri" w:hAnsi="Calibri"/>
        </w:rPr>
      </w:r>
    </w:p>
    <w:p>
      <w:pPr>
        <w:spacing w:after="50"/>
      </w:pPr>
      <w:r>
        <w:rPr>
          <w:b/>
          <w:bCs/>
          <w:color w:val="2A2320"/>
          <w:sz w:val="20"/>
          <w:szCs w:val="20"/>
          <w:rFonts w:ascii="Calibri" w:cs="Calibri" w:eastAsia="Calibri" w:hAnsi="Calibri"/>
        </w:rPr>
        <w:t>Main question: In which language and tone should the store speak?</w:t>
      </w:r>
      <w:r>
        <w:rPr>
          <w:color w:val="2A2320"/>
          <w:sz w:val="20"/>
          <w:szCs w:val="20"/>
          <w:rFonts w:ascii="Calibri" w:cs="Calibri" w:eastAsia="Calibri" w:hAnsi="Calibri"/>
        </w:rPr>
      </w:r>
    </w:p>
    <w:p>
      <w:pPr>
        <w:pStyle w:val="ListParagraph"/>
        <w:numPr>
          <w:ilvl w:val="0"/>
          <w:numId w:val="2"/>
        </w:numPr>
        <w:spacing w:after="36" w:line="258"/>
      </w:pPr>
      <w:r>
        <w:rPr>
          <w:color w:val="2A2320"/>
          <w:sz w:val="19"/>
          <w:szCs w:val="19"/>
          <w:rFonts w:ascii="Calibri" w:cs="Calibri" w:eastAsia="Calibri" w:hAnsi="Calibri"/>
        </w:rPr>
        <w:t>Papiamentu, Spanish, English or Dutch as the main interface language?</w:t>
      </w:r>
    </w:p>
    <w:p>
      <w:pPr>
        <w:pStyle w:val="ListParagraph"/>
        <w:numPr>
          <w:ilvl w:val="0"/>
          <w:numId w:val="2"/>
        </w:numPr>
        <w:spacing w:after="36" w:line="258"/>
      </w:pPr>
      <w:r>
        <w:rPr>
          <w:color w:val="2A2320"/>
          <w:sz w:val="19"/>
          <w:szCs w:val="19"/>
          <w:rFonts w:ascii="Calibri" w:cs="Calibri" w:eastAsia="Calibri" w:hAnsi="Calibri"/>
        </w:rPr>
        <w:t>Is multilingual support worthwhile, or should we focus on doing one language well?</w:t>
      </w:r>
    </w:p>
    <w:p>
      <w:pPr>
        <w:pStyle w:val="ListParagraph"/>
        <w:numPr>
          <w:ilvl w:val="0"/>
          <w:numId w:val="2"/>
        </w:numPr>
        <w:spacing w:after="36" w:line="258"/>
      </w:pPr>
      <w:r>
        <w:rPr>
          <w:color w:val="2A2320"/>
          <w:sz w:val="19"/>
          <w:szCs w:val="19"/>
          <w:rFonts w:ascii="Calibri" w:cs="Calibri" w:eastAsia="Calibri" w:hAnsi="Calibri"/>
        </w:rPr>
        <w:t>Which tone (warm, aspirational, discreet) builds trust for intimate products?</w:t>
      </w:r>
    </w:p>
    <w:p>
      <w:r>
        <w:br w:type="page"/>
      </w:r>
    </w:p>
    <w:p>
      <w:pPr>
        <w:pStyle w:val="Heading1"/>
        <w:pBdr>
          <w:bottom w:val="single" w:color="B8923E" w:sz="12" w:space="6"/>
        </w:pBdr>
        <w:spacing w:before="260" w:after="150"/>
      </w:pPr>
      <w:r>
        <w:rPr>
          <w:b/>
          <w:bCs/>
          <w:color w:val="1B4D4F"/>
          <w:sz w:val="30"/>
          <w:szCs w:val="30"/>
          <w:rFonts w:ascii="Georgia" w:cs="Georgia" w:eastAsia="Georgia" w:hAnsi="Georgia"/>
        </w:rPr>
        <w:t>5. "How Might We…" (HMW)</w:t>
      </w:r>
    </w:p>
    <w:p>
      <w:pPr>
        <w:spacing w:after="140" w:line="276" w:before="0"/>
        <w:jc w:val="left"/>
      </w:pPr>
      <w:r>
        <w:rPr>
          <w:b w:val="false"/>
          <w:bCs w:val="false"/>
          <w:i w:val="false"/>
          <w:iCs w:val="false"/>
          <w:color w:val="2A2320"/>
          <w:sz w:val="21"/>
          <w:szCs w:val="21"/>
          <w:rFonts w:ascii="Calibri" w:cs="Calibri" w:eastAsia="Calibri" w:hAnsi="Calibri"/>
        </w:rPr>
        <w:t>Prompts to spark ideas during brainstorming. Each one reframes a challenge as an open opportunity. Use them to fill an idea board (one per post-it).</w:t>
      </w:r>
    </w:p>
    <w:p>
      <w:pPr>
        <w:pStyle w:val="Heading3"/>
        <w:spacing w:before="160" w:after="80"/>
      </w:pPr>
      <w:r>
        <w:rPr>
          <w:b/>
          <w:bCs/>
          <w:color w:val="2A2320"/>
          <w:sz w:val="22"/>
          <w:szCs w:val="22"/>
          <w:rFonts w:ascii="Calibri" w:cs="Calibri" w:eastAsia="Calibri" w:hAnsi="Calibri"/>
        </w:rPr>
        <w:t>Trust</w:t>
      </w:r>
    </w:p>
    <w:p>
      <w:pPr>
        <w:spacing w:after="70"/>
        <w:ind w:left="360" w:hanging="300"/>
      </w:pPr>
      <w:r>
        <w:rPr>
          <w:b/>
          <w:bCs/>
          <w:color w:val="1B4D4F"/>
          <w:sz w:val="20"/>
          <w:szCs w:val="20"/>
          <w:rFonts w:ascii="Calibri" w:cs="Calibri" w:eastAsia="Calibri" w:hAnsi="Calibri"/>
        </w:rPr>
        <w:t>“How might we… make a first-time customer feel 100% confident buying lingerie online?”</w:t>
      </w:r>
      <w:r>
        <w:rPr>
          <w:color w:val="2A2320"/>
          <w:sz w:val="20"/>
          <w:szCs w:val="20"/>
          <w:rFonts w:ascii="Calibri" w:cs="Calibri" w:eastAsia="Calibri" w:hAnsi="Calibri"/>
        </w:rPr>
      </w:r>
      <w:r>
        <w:rPr>
          <w:b/>
          <w:bCs/>
          <w:color w:val="1B4D4F"/>
          <w:sz w:val="20"/>
          <w:szCs w:val="20"/>
          <w:rFonts w:ascii="Calibri" w:cs="Calibri" w:eastAsia="Calibri" w:hAnsi="Calibri"/>
        </w:rPr>
      </w:r>
    </w:p>
    <w:p>
      <w:pPr>
        <w:spacing w:after="70"/>
        <w:ind w:left="360" w:hanging="300"/>
      </w:pPr>
      <w:r>
        <w:rPr>
          <w:b/>
          <w:bCs/>
          <w:color w:val="1B4D4F"/>
          <w:sz w:val="20"/>
          <w:szCs w:val="20"/>
          <w:rFonts w:ascii="Calibri" w:cs="Calibri" w:eastAsia="Calibri" w:hAnsi="Calibri"/>
        </w:rPr>
        <w:t>“How might we… show that Unistyles is a local, real and trustworthy business within the first 5 seconds?”</w:t>
      </w:r>
      <w:r>
        <w:rPr>
          <w:color w:val="2A2320"/>
          <w:sz w:val="20"/>
          <w:szCs w:val="20"/>
          <w:rFonts w:ascii="Calibri" w:cs="Calibri" w:eastAsia="Calibri" w:hAnsi="Calibri"/>
        </w:rPr>
      </w:r>
      <w:r>
        <w:rPr>
          <w:b/>
          <w:bCs/>
          <w:color w:val="1B4D4F"/>
          <w:sz w:val="20"/>
          <w:szCs w:val="20"/>
          <w:rFonts w:ascii="Calibri" w:cs="Calibri" w:eastAsia="Calibri" w:hAnsi="Calibri"/>
        </w:rPr>
      </w:r>
    </w:p>
    <w:p>
      <w:pPr>
        <w:pStyle w:val="Heading3"/>
        <w:spacing w:before="160" w:after="80"/>
      </w:pPr>
      <w:r>
        <w:rPr>
          <w:b/>
          <w:bCs/>
          <w:color w:val="2A2320"/>
          <w:sz w:val="22"/>
          <w:szCs w:val="22"/>
          <w:rFonts w:ascii="Calibri" w:cs="Calibri" w:eastAsia="Calibri" w:hAnsi="Calibri"/>
        </w:rPr>
        <w:t>Checkout and mobile</w:t>
      </w:r>
    </w:p>
    <w:p>
      <w:pPr>
        <w:spacing w:after="70"/>
        <w:ind w:left="360" w:hanging="300"/>
      </w:pPr>
      <w:r>
        <w:rPr>
          <w:b/>
          <w:bCs/>
          <w:color w:val="1B4D4F"/>
          <w:sz w:val="20"/>
          <w:szCs w:val="20"/>
          <w:rFonts w:ascii="Calibri" w:cs="Calibri" w:eastAsia="Calibri" w:hAnsi="Calibri"/>
        </w:rPr>
        <w:t>“How might we… reduce checkout on the phone to the bare minimum?”</w:t>
      </w:r>
      <w:r>
        <w:rPr>
          <w:color w:val="2A2320"/>
          <w:sz w:val="20"/>
          <w:szCs w:val="20"/>
          <w:rFonts w:ascii="Calibri" w:cs="Calibri" w:eastAsia="Calibri" w:hAnsi="Calibri"/>
        </w:rPr>
      </w:r>
      <w:r>
        <w:rPr>
          <w:b/>
          <w:bCs/>
          <w:color w:val="1B4D4F"/>
          <w:sz w:val="20"/>
          <w:szCs w:val="20"/>
          <w:rFonts w:ascii="Calibri" w:cs="Calibri" w:eastAsia="Calibri" w:hAnsi="Calibri"/>
        </w:rPr>
      </w:r>
    </w:p>
    <w:p>
      <w:pPr>
        <w:spacing w:after="70"/>
        <w:ind w:left="360" w:hanging="300"/>
      </w:pPr>
      <w:r>
        <w:rPr>
          <w:b/>
          <w:bCs/>
          <w:color w:val="1B4D4F"/>
          <w:sz w:val="20"/>
          <w:szCs w:val="20"/>
          <w:rFonts w:ascii="Calibri" w:cs="Calibri" w:eastAsia="Calibri" w:hAnsi="Calibri"/>
        </w:rPr>
        <w:t>“How might we… remove size doubts before adding to cart?”</w:t>
      </w:r>
      <w:r>
        <w:rPr>
          <w:color w:val="2A2320"/>
          <w:sz w:val="20"/>
          <w:szCs w:val="20"/>
          <w:rFonts w:ascii="Calibri" w:cs="Calibri" w:eastAsia="Calibri" w:hAnsi="Calibri"/>
        </w:rPr>
      </w:r>
      <w:r>
        <w:rPr>
          <w:b/>
          <w:bCs/>
          <w:color w:val="1B4D4F"/>
          <w:sz w:val="20"/>
          <w:szCs w:val="20"/>
          <w:rFonts w:ascii="Calibri" w:cs="Calibri" w:eastAsia="Calibri" w:hAnsi="Calibri"/>
        </w:rPr>
      </w:r>
    </w:p>
    <w:p>
      <w:pPr>
        <w:pStyle w:val="Heading3"/>
        <w:spacing w:before="160" w:after="80"/>
      </w:pPr>
      <w:r>
        <w:rPr>
          <w:b/>
          <w:bCs/>
          <w:color w:val="2A2320"/>
          <w:sz w:val="22"/>
          <w:szCs w:val="22"/>
          <w:rFonts w:ascii="Calibri" w:cs="Calibri" w:eastAsia="Calibri" w:hAnsi="Calibri"/>
        </w:rPr>
        <w:t>Delivery</w:t>
      </w:r>
    </w:p>
    <w:p>
      <w:pPr>
        <w:spacing w:after="70"/>
        <w:ind w:left="360" w:hanging="300"/>
      </w:pPr>
      <w:r>
        <w:rPr>
          <w:b/>
          <w:bCs/>
          <w:color w:val="1B4D4F"/>
          <w:sz w:val="20"/>
          <w:szCs w:val="20"/>
          <w:rFonts w:ascii="Calibri" w:cs="Calibri" w:eastAsia="Calibri" w:hAnsi="Calibri"/>
        </w:rPr>
        <w:t>“How might we… let the customer know exactly when her order will arrive and how much it will cost?”</w:t>
      </w:r>
      <w:r>
        <w:rPr>
          <w:color w:val="2A2320"/>
          <w:sz w:val="20"/>
          <w:szCs w:val="20"/>
          <w:rFonts w:ascii="Calibri" w:cs="Calibri" w:eastAsia="Calibri" w:hAnsi="Calibri"/>
        </w:rPr>
      </w:r>
      <w:r>
        <w:rPr>
          <w:b/>
          <w:bCs/>
          <w:color w:val="1B4D4F"/>
          <w:sz w:val="20"/>
          <w:szCs w:val="20"/>
          <w:rFonts w:ascii="Calibri" w:cs="Calibri" w:eastAsia="Calibri" w:hAnsi="Calibri"/>
        </w:rPr>
      </w:r>
    </w:p>
    <w:p>
      <w:pPr>
        <w:spacing w:after="70"/>
        <w:ind w:left="360" w:hanging="300"/>
      </w:pPr>
      <w:r>
        <w:rPr>
          <w:b/>
          <w:bCs/>
          <w:color w:val="1B4D4F"/>
          <w:sz w:val="20"/>
          <w:szCs w:val="20"/>
          <w:rFonts w:ascii="Calibri" w:cs="Calibri" w:eastAsia="Calibri" w:hAnsi="Calibri"/>
        </w:rPr>
        <w:t>“How might we… keep the customer informed about her delivery without her having to ask?”</w:t>
      </w:r>
      <w:r>
        <w:rPr>
          <w:color w:val="2A2320"/>
          <w:sz w:val="20"/>
          <w:szCs w:val="20"/>
          <w:rFonts w:ascii="Calibri" w:cs="Calibri" w:eastAsia="Calibri" w:hAnsi="Calibri"/>
        </w:rPr>
      </w:r>
      <w:r>
        <w:rPr>
          <w:b/>
          <w:bCs/>
          <w:color w:val="1B4D4F"/>
          <w:sz w:val="20"/>
          <w:szCs w:val="20"/>
          <w:rFonts w:ascii="Calibri" w:cs="Calibri" w:eastAsia="Calibri" w:hAnsi="Calibri"/>
        </w:rPr>
      </w:r>
    </w:p>
    <w:p>
      <w:pPr>
        <w:pStyle w:val="Heading3"/>
        <w:spacing w:before="160" w:after="80"/>
      </w:pPr>
      <w:r>
        <w:rPr>
          <w:b/>
          <w:bCs/>
          <w:color w:val="2A2320"/>
          <w:sz w:val="22"/>
          <w:szCs w:val="22"/>
          <w:rFonts w:ascii="Calibri" w:cs="Calibri" w:eastAsia="Calibri" w:hAnsi="Calibri"/>
        </w:rPr>
        <w:t>Marketing and loyalty</w:t>
      </w:r>
    </w:p>
    <w:p>
      <w:pPr>
        <w:spacing w:after="70"/>
        <w:ind w:left="360" w:hanging="300"/>
      </w:pPr>
      <w:r>
        <w:rPr>
          <w:b/>
          <w:bCs/>
          <w:color w:val="1B4D4F"/>
          <w:sz w:val="20"/>
          <w:szCs w:val="20"/>
          <w:rFonts w:ascii="Calibri" w:cs="Calibri" w:eastAsia="Calibri" w:hAnsi="Calibri"/>
        </w:rPr>
        <w:t>“How might we… turn a happy customer into a promoter within her circle?”</w:t>
      </w:r>
      <w:r>
        <w:rPr>
          <w:color w:val="2A2320"/>
          <w:sz w:val="20"/>
          <w:szCs w:val="20"/>
          <w:rFonts w:ascii="Calibri" w:cs="Calibri" w:eastAsia="Calibri" w:hAnsi="Calibri"/>
        </w:rPr>
      </w:r>
      <w:r>
        <w:rPr>
          <w:b/>
          <w:bCs/>
          <w:color w:val="1B4D4F"/>
          <w:sz w:val="20"/>
          <w:szCs w:val="20"/>
          <w:rFonts w:ascii="Calibri" w:cs="Calibri" w:eastAsia="Calibri" w:hAnsi="Calibri"/>
        </w:rPr>
      </w:r>
    </w:p>
    <w:p>
      <w:pPr>
        <w:spacing w:after="70"/>
        <w:ind w:left="360" w:hanging="300"/>
      </w:pPr>
      <w:r>
        <w:rPr>
          <w:b/>
          <w:bCs/>
          <w:color w:val="1B4D4F"/>
          <w:sz w:val="20"/>
          <w:szCs w:val="20"/>
          <w:rFonts w:ascii="Calibri" w:cs="Calibri" w:eastAsia="Calibri" w:hAnsi="Calibri"/>
        </w:rPr>
        <w:t>“How might we… use WhatsApp to sell more without being a nuisance?”</w:t>
      </w:r>
      <w:r>
        <w:rPr>
          <w:color w:val="2A2320"/>
          <w:sz w:val="20"/>
          <w:szCs w:val="20"/>
          <w:rFonts w:ascii="Calibri" w:cs="Calibri" w:eastAsia="Calibri" w:hAnsi="Calibri"/>
        </w:rPr>
      </w:r>
      <w:r>
        <w:rPr>
          <w:b/>
          <w:bCs/>
          <w:color w:val="1B4D4F"/>
          <w:sz w:val="20"/>
          <w:szCs w:val="20"/>
          <w:rFonts w:ascii="Calibri" w:cs="Calibri" w:eastAsia="Calibri" w:hAnsi="Calibri"/>
        </w:rPr>
      </w:r>
    </w:p>
    <w:p>
      <w:pPr>
        <w:pStyle w:val="Heading3"/>
        <w:spacing w:before="160" w:after="80"/>
      </w:pPr>
      <w:r>
        <w:rPr>
          <w:b/>
          <w:bCs/>
          <w:color w:val="2A2320"/>
          <w:sz w:val="22"/>
          <w:szCs w:val="22"/>
          <w:rFonts w:ascii="Calibri" w:cs="Calibri" w:eastAsia="Calibri" w:hAnsi="Calibri"/>
        </w:rPr>
        <w:t>Language and closeness</w:t>
      </w:r>
    </w:p>
    <w:p>
      <w:pPr>
        <w:spacing w:after="70"/>
        <w:ind w:left="360" w:hanging="300"/>
      </w:pPr>
      <w:r>
        <w:rPr>
          <w:b/>
          <w:bCs/>
          <w:color w:val="1B4D4F"/>
          <w:sz w:val="20"/>
          <w:szCs w:val="20"/>
          <w:rFonts w:ascii="Calibri" w:cs="Calibri" w:eastAsia="Calibri" w:hAnsi="Calibri"/>
        </w:rPr>
        <w:t>“How might we… make the customer feel that the store "speaks her language"?”</w:t>
      </w:r>
      <w:r>
        <w:rPr>
          <w:color w:val="2A2320"/>
          <w:sz w:val="20"/>
          <w:szCs w:val="20"/>
          <w:rFonts w:ascii="Calibri" w:cs="Calibri" w:eastAsia="Calibri" w:hAnsi="Calibri"/>
        </w:rPr>
      </w:r>
      <w:r>
        <w:rPr>
          <w:b/>
          <w:bCs/>
          <w:color w:val="1B4D4F"/>
          <w:sz w:val="20"/>
          <w:szCs w:val="20"/>
          <w:rFonts w:ascii="Calibri" w:cs="Calibri" w:eastAsia="Calibri" w:hAnsi="Calibri"/>
        </w:rPr>
      </w:r>
    </w:p>
    <w:p>
      <w:r>
        <w:br w:type="page"/>
      </w:r>
    </w:p>
    <w:p>
      <w:pPr>
        <w:pStyle w:val="Heading1"/>
        <w:pBdr>
          <w:bottom w:val="single" w:color="B8923E" w:sz="12" w:space="6"/>
        </w:pBdr>
        <w:spacing w:before="260" w:after="150"/>
      </w:pPr>
      <w:r>
        <w:rPr>
          <w:b/>
          <w:bCs/>
          <w:color w:val="1B4D4F"/>
          <w:sz w:val="30"/>
          <w:szCs w:val="30"/>
          <w:rFonts w:ascii="Georgia" w:cs="Georgia" w:eastAsia="Georgia" w:hAnsi="Georgia"/>
        </w:rPr>
        <w:t>6. Assumptions and hypotheses to validate</w:t>
      </w:r>
    </w:p>
    <w:p>
      <w:pPr>
        <w:spacing w:after="140" w:line="276" w:before="0"/>
        <w:jc w:val="left"/>
      </w:pPr>
      <w:r>
        <w:rPr>
          <w:b w:val="false"/>
          <w:bCs w:val="false"/>
          <w:i w:val="false"/>
          <w:iCs w:val="false"/>
          <w:color w:val="2A2320"/>
          <w:sz w:val="21"/>
          <w:szCs w:val="21"/>
          <w:rFonts w:ascii="Calibri" w:cs="Calibri" w:eastAsia="Calibri" w:hAnsi="Calibri"/>
        </w:rPr>
        <w:t>Before building, these assumptions must be tested. Mark each one as "validated" or "refuted" with evidence from the research.</w:t>
      </w:r>
    </w:p>
    <w:tbl>
      <w:tblPr>
        <w:tblW w:type="dxa" w:w="9020"/>
        <w:tblBorders>
          <w:top w:val="single" w:color="E3DACE" w:sz="2"/>
          <w:left w:val="single" w:color="E3DACE" w:sz="2"/>
          <w:bottom w:val="single" w:color="E3DACE" w:sz="2"/>
          <w:right w:val="single" w:color="E3DACE" w:sz="2"/>
          <w:insideH w:val="single" w:color="E3DACE" w:sz="2"/>
          <w:insideV w:val="single" w:color="E3DACE" w:sz="2"/>
        </w:tblBorders>
      </w:tblPr>
      <w:tblGrid>
        <w:gridCol w:w="500"/>
        <w:gridCol w:w="5120"/>
        <w:gridCol w:w="3400"/>
      </w:tblGrid>
      <w:tr>
        <w:trPr>
          <w:tblHeader/>
        </w:trPr>
        <w:tc>
          <w:tcPr>
            <w:tcW w:type="dxa" w:w="5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w:t>
            </w:r>
          </w:p>
        </w:tc>
        <w:tc>
          <w:tcPr>
            <w:tcW w:type="dxa" w:w="512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Assumption / hypothesis</w:t>
            </w:r>
          </w:p>
        </w:tc>
        <w:tc>
          <w:tcPr>
            <w:tcW w:type="dxa" w:w="34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How to validate</w:t>
            </w:r>
          </w:p>
        </w:tc>
      </w:tr>
      <w:tr>
        <w:tc>
          <w:tcPr>
            <w:tcW w:type="dxa" w:w="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S1</w:t>
            </w:r>
          </w:p>
        </w:tc>
        <w:tc>
          <w:tcPr>
            <w:tcW w:type="dxa" w:w="51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Most customers will buy from their phone.</w:t>
            </w:r>
          </w:p>
        </w:tc>
        <w:tc>
          <w:tcPr>
            <w:tcW w:type="dxa" w:w="34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Device analytics after launch (2025 data strongly suggests this).</w:t>
            </w:r>
          </w:p>
        </w:tc>
      </w:tr>
      <w:tr>
        <w:tc>
          <w:tcPr>
            <w:tcW w:type="dxa" w:w="5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S2</w:t>
            </w:r>
          </w:p>
        </w:tc>
        <w:tc>
          <w:tcPr>
            <w:tcW w:type="dxa" w:w="51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Sentoo is the most trusted payment method.</w:t>
            </w:r>
          </w:p>
        </w:tc>
        <w:tc>
          <w:tcPr>
            <w:tcW w:type="dxa" w:w="34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Survey + default-method test.</w:t>
            </w:r>
          </w:p>
        </w:tc>
      </w:tr>
      <w:tr>
        <w:tc>
          <w:tcPr>
            <w:tcW w:type="dxa" w:w="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S3</w:t>
            </w:r>
          </w:p>
        </w:tc>
        <w:tc>
          <w:tcPr>
            <w:tcW w:type="dxa" w:w="51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Size is the #1 barrier in lingerie.</w:t>
            </w:r>
          </w:p>
        </w:tc>
        <w:tc>
          <w:tcPr>
            <w:tcW w:type="dxa" w:w="34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Interviews + frequently asked questions on WhatsApp.</w:t>
            </w:r>
          </w:p>
        </w:tc>
      </w:tr>
      <w:tr>
        <w:tc>
          <w:tcPr>
            <w:tcW w:type="dxa" w:w="5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S4</w:t>
            </w:r>
          </w:p>
        </w:tc>
        <w:tc>
          <w:tcPr>
            <w:tcW w:type="dxa" w:w="51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The customer prefers Papiamentu or Spanish over English.</w:t>
            </w:r>
          </w:p>
        </w:tc>
        <w:tc>
          <w:tcPr>
            <w:tcW w:type="dxa" w:w="34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Language survey.</w:t>
            </w:r>
          </w:p>
        </w:tc>
      </w:tr>
      <w:tr>
        <w:tc>
          <w:tcPr>
            <w:tcW w:type="dxa" w:w="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S5</w:t>
            </w:r>
          </w:p>
        </w:tc>
        <w:tc>
          <w:tcPr>
            <w:tcW w:type="dxa" w:w="51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Free shipping above a certain amount increases the average order value.</w:t>
            </w:r>
          </w:p>
        </w:tc>
        <w:tc>
          <w:tcPr>
            <w:tcW w:type="dxa" w:w="34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A/B test of the threshold.</w:t>
            </w:r>
          </w:p>
        </w:tc>
      </w:tr>
      <w:tr>
        <w:tc>
          <w:tcPr>
            <w:tcW w:type="dxa" w:w="5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S6</w:t>
            </w:r>
          </w:p>
        </w:tc>
        <w:tc>
          <w:tcPr>
            <w:tcW w:type="dxa" w:w="51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WhatsApp closes more sales than checkout alone at the start.</w:t>
            </w:r>
          </w:p>
        </w:tc>
        <w:tc>
          <w:tcPr>
            <w:tcW w:type="dxa" w:w="34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Compare order channels after launch.</w:t>
            </w:r>
          </w:p>
        </w:tc>
      </w:tr>
      <w:tr>
        <w:tc>
          <w:tcPr>
            <w:tcW w:type="dxa" w:w="5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S7</w:t>
            </w:r>
          </w:p>
        </w:tc>
        <w:tc>
          <w:tcPr>
            <w:tcW w:type="dxa" w:w="51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The current 3 zones and fees are appropriate.</w:t>
            </w:r>
          </w:p>
        </w:tc>
        <w:tc>
          <w:tcPr>
            <w:tcW w:type="dxa" w:w="34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Local validation + actual delivery cost.</w:t>
            </w:r>
          </w:p>
        </w:tc>
      </w:tr>
    </w:tbl>
    <w:p>
      <w:r>
        <w:br w:type="page"/>
      </w:r>
    </w:p>
    <w:p>
      <w:pPr>
        <w:pStyle w:val="Heading1"/>
        <w:pBdr>
          <w:bottom w:val="single" w:color="B8923E" w:sz="12" w:space="6"/>
        </w:pBdr>
        <w:spacing w:before="260" w:after="150"/>
      </w:pPr>
      <w:r>
        <w:rPr>
          <w:b/>
          <w:bCs/>
          <w:color w:val="1B4D4F"/>
          <w:sz w:val="30"/>
          <w:szCs w:val="30"/>
          <w:rFonts w:ascii="Georgia" w:cs="Georgia" w:eastAsia="Georgia" w:hAnsi="Georgia"/>
        </w:rPr>
        <w:t>7. Hypothesis persona (draft to be validated)</w:t>
      </w:r>
    </w:p>
    <w:p>
      <w:pPr>
        <w:spacing w:after="140" w:line="276" w:before="0"/>
        <w:jc w:val="left"/>
      </w:pPr>
      <w:r>
        <w:rPr>
          <w:b w:val="false"/>
          <w:bCs w:val="false"/>
          <w:i w:val="false"/>
          <w:iCs w:val="false"/>
          <w:color w:val="2A2320"/>
          <w:sz w:val="21"/>
          <w:szCs w:val="21"/>
          <w:rFonts w:ascii="Calibri" w:cs="Calibri" w:eastAsia="Calibri" w:hAnsi="Calibri"/>
        </w:rPr>
        <w:t>A starting point for the session — it is NOT a fact, it is a hypothesis that the research (Q1) must confirm or correct.</w:t>
      </w:r>
    </w:p>
    <w:tbl>
      <w:tblPr>
        <w:tblW w:type="dxa" w:w="9020"/>
        <w:tblBorders>
          <w:top w:val="single" w:color="F5F0E8" w:sz="2"/>
          <w:left w:val="single" w:color="B8923E" w:sz="28"/>
          <w:bottom w:val="single" w:color="F5F0E8" w:sz="2"/>
          <w:right w:val="single" w:color="F5F0E8" w:sz="2"/>
          <w:insideH w:val="none"/>
          <w:insideV w:val="none"/>
        </w:tblBorders>
      </w:tblPr>
      <w:tblGrid>
        <w:gridCol w:w="9020"/>
      </w:tblGrid>
      <w:tr>
        <w:tc>
          <w:tcPr>
            <w:tcW w:type="dxa" w:w="9020"/>
            <w:shd w:fill="F5F0E8" w:color="auto" w:val="clear"/>
            <w:tcMar>
              <w:top w:type="dxa" w:w="120"/>
              <w:left w:type="dxa" w:w="160"/>
              <w:bottom w:type="dxa" w:w="120"/>
              <w:right w:type="dxa" w:w="140"/>
            </w:tcMar>
          </w:tcPr>
          <w:p>
            <w:pPr>
              <w:spacing w:after="60"/>
            </w:pPr>
            <w:r>
              <w:rPr>
                <w:b/>
                <w:bCs/>
                <w:color w:val="1B4D4F"/>
                <w:sz w:val="21"/>
                <w:szCs w:val="21"/>
                <w:rFonts w:ascii="Calibri" w:cs="Calibri" w:eastAsia="Calibri" w:hAnsi="Calibri"/>
              </w:rPr>
              <w:t>“Yerlin”, 34 years old — Willemstad (hypothesis)</w:t>
            </w:r>
          </w:p>
          <w:p>
            <w:pPr>
              <w:spacing w:after="60" w:line="264"/>
            </w:pPr>
            <w:r>
              <w:rPr>
                <w:color w:val="2A2320"/>
                <w:sz w:val="20"/>
                <w:szCs w:val="20"/>
                <w:rFonts w:ascii="Calibri" w:cs="Calibri" w:eastAsia="Calibri" w:hAnsi="Calibri"/>
              </w:rPr>
              <w:t>She works, uses her phone for almost everything, follows stores on Instagram and TikTok, and orders via WhatsApp when she has questions. She buys lingerie and beauty products for herself and as gifts. She worries about getting the size right and about online payment being secure. She values fast delivery within Willemstad and a personal touch in Papiamentu/Spanish.</w:t>
            </w:r>
          </w:p>
          <w:p>
            <w:pPr>
              <w:spacing w:after="60" w:line="264"/>
            </w:pPr>
            <w:r>
              <w:rPr>
                <w:color w:val="2A2320"/>
                <w:sz w:val="20"/>
                <w:szCs w:val="20"/>
                <w:rFonts w:ascii="Calibri" w:cs="Calibri" w:eastAsia="Calibri" w:hAnsi="Calibri"/>
              </w:rPr>
              <w:t>Needs: trust, the right size, secure local payment, clear delivery.</w:t>
            </w:r>
          </w:p>
          <w:p>
            <w:pPr>
              <w:spacing w:after="0" w:line="264"/>
            </w:pPr>
            <w:r>
              <w:rPr>
                <w:color w:val="2A2320"/>
                <w:sz w:val="20"/>
                <w:szCs w:val="20"/>
                <w:rFonts w:ascii="Calibri" w:cs="Calibri" w:eastAsia="Calibri" w:hAnsi="Calibri"/>
              </w:rPr>
              <w:t>Frustrations: unclear photos, expensive or slow shipping, English-language websites that are hard to use on mobile.</w:t>
            </w:r>
          </w:p>
        </w:tc>
      </w:tr>
    </w:tbl>
    <w:p>
      <w:pPr>
        <w:spacing w:after="120"/>
      </w:pPr>
      <w:r>
        <w:t xml:space="preserve"/>
      </w:r>
    </w:p>
    <w:p>
      <w:pPr>
        <w:spacing w:after="140" w:line="276" w:before="0"/>
        <w:jc w:val="left"/>
      </w:pPr>
      <w:r>
        <w:rPr>
          <w:b w:val="false"/>
          <w:bCs w:val="false"/>
          <w:i w:val="false"/>
          <w:iCs w:val="false"/>
          <w:color w:val="2A2320"/>
          <w:sz w:val="21"/>
          <w:szCs w:val="21"/>
          <w:rFonts w:ascii="Calibri" w:cs="Calibri" w:eastAsia="Calibri" w:hAnsi="Calibri"/>
        </w:rPr>
        <w:t>In the session: compare this hypothesis with what you know about real customers and adjust it. Ideally, create 2–3 personas based on interviews.</w:t>
      </w:r>
    </w:p>
    <w:p>
      <w:r>
        <w:br w:type="page"/>
      </w:r>
    </w:p>
    <w:p>
      <w:pPr>
        <w:pStyle w:val="Heading1"/>
        <w:pBdr>
          <w:bottom w:val="single" w:color="B8923E" w:sz="12" w:space="6"/>
        </w:pBdr>
        <w:spacing w:before="260" w:after="150"/>
      </w:pPr>
      <w:r>
        <w:rPr>
          <w:b/>
          <w:bCs/>
          <w:color w:val="1B4D4F"/>
          <w:sz w:val="30"/>
          <w:szCs w:val="30"/>
          <w:rFonts w:ascii="Georgia" w:cs="Georgia" w:eastAsia="Georgia" w:hAnsi="Georgia"/>
        </w:rPr>
        <w:t>8. Suggested agenda for the brainstorming session</w:t>
      </w:r>
    </w:p>
    <w:p>
      <w:pPr>
        <w:spacing w:after="140" w:line="276" w:before="0"/>
        <w:jc w:val="left"/>
      </w:pPr>
      <w:r>
        <w:rPr>
          <w:b w:val="false"/>
          <w:bCs w:val="false"/>
          <w:i w:val="false"/>
          <w:iCs w:val="false"/>
          <w:color w:val="2A2320"/>
          <w:sz w:val="21"/>
          <w:szCs w:val="21"/>
          <w:rFonts w:ascii="Calibri" w:cs="Calibri" w:eastAsia="Calibri" w:hAnsi="Calibri"/>
        </w:rPr>
        <w:t>A ~2-hour session with the team (UX/UI, front end, back end, marketing, design). It connects to the Double Diamond framework in Document 5.</w:t>
      </w:r>
    </w:p>
    <w:tbl>
      <w:tblPr>
        <w:tblW w:type="dxa" w:w="9020"/>
        <w:tblBorders>
          <w:top w:val="single" w:color="E3DACE" w:sz="2"/>
          <w:left w:val="single" w:color="E3DACE" w:sz="2"/>
          <w:bottom w:val="single" w:color="E3DACE" w:sz="2"/>
          <w:right w:val="single" w:color="E3DACE" w:sz="2"/>
          <w:insideH w:val="single" w:color="E3DACE" w:sz="2"/>
          <w:insideV w:val="single" w:color="E3DACE" w:sz="2"/>
        </w:tblBorders>
      </w:tblPr>
      <w:tblGrid>
        <w:gridCol w:w="1300"/>
        <w:gridCol w:w="5120"/>
        <w:gridCol w:w="2600"/>
      </w:tblGrid>
      <w:tr>
        <w:trPr>
          <w:tblHeader/>
        </w:trPr>
        <w:tc>
          <w:tcPr>
            <w:tcW w:type="dxa" w:w="13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Time</w:t>
            </w:r>
          </w:p>
        </w:tc>
        <w:tc>
          <w:tcPr>
            <w:tcW w:type="dxa" w:w="512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Activity</w:t>
            </w:r>
          </w:p>
        </w:tc>
        <w:tc>
          <w:tcPr>
            <w:tcW w:type="dxa" w:w="2600"/>
            <w:shd w:fill="1B4D4F" w:color="auto" w:val="clear"/>
            <w:tcMar>
              <w:top w:type="dxa" w:w="70"/>
              <w:left w:type="dxa" w:w="100"/>
              <w:bottom w:type="dxa" w:w="70"/>
              <w:right w:type="dxa" w:w="100"/>
            </w:tcMar>
          </w:tcPr>
          <w:p>
            <w:pPr>
              <w:spacing w:after="0" w:line="250"/>
              <w:jc w:val="left"/>
            </w:pPr>
            <w:r>
              <w:rPr>
                <w:b/>
                <w:bCs/>
                <w:color w:val="FFFFFF"/>
                <w:sz w:val="18"/>
                <w:szCs w:val="18"/>
                <w:rFonts w:ascii="Calibri" w:cs="Calibri" w:eastAsia="Calibri" w:hAnsi="Calibri"/>
              </w:rPr>
              <w:t>Outcome</w:t>
            </w:r>
          </w:p>
        </w:tc>
      </w:tr>
      <w:tr>
        <w:tc>
          <w:tcPr>
            <w:tcW w:type="dxa" w:w="13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0:00–0:10</w:t>
            </w:r>
          </w:p>
        </w:tc>
        <w:tc>
          <w:tcPr>
            <w:tcW w:type="dxa" w:w="51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Read the deep research (section 2) and the 5 insights</w:t>
            </w:r>
          </w:p>
        </w:tc>
        <w:tc>
          <w:tcPr>
            <w:tcW w:type="dxa" w:w="26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Shared context</w:t>
            </w:r>
          </w:p>
        </w:tc>
      </w:tr>
      <w:tr>
        <w:tc>
          <w:tcPr>
            <w:tcW w:type="dxa" w:w="13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0:10–0:25</w:t>
            </w:r>
          </w:p>
        </w:tc>
        <w:tc>
          <w:tcPr>
            <w:tcW w:type="dxa" w:w="51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Choose 2–3 strategic challenges (section 3)</w:t>
            </w:r>
          </w:p>
        </w:tc>
        <w:tc>
          <w:tcPr>
            <w:tcW w:type="dxa" w:w="26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Session focus</w:t>
            </w:r>
          </w:p>
        </w:tc>
      </w:tr>
      <w:tr>
        <w:tc>
          <w:tcPr>
            <w:tcW w:type="dxa" w:w="13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0:25–0:45</w:t>
            </w:r>
          </w:p>
        </w:tc>
        <w:tc>
          <w:tcPr>
            <w:tcW w:type="dxa" w:w="51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Review the hypothesis persona and adjust it</w:t>
            </w:r>
          </w:p>
        </w:tc>
        <w:tc>
          <w:tcPr>
            <w:tcW w:type="dxa" w:w="26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Persona v1</w:t>
            </w:r>
          </w:p>
        </w:tc>
      </w:tr>
      <w:tr>
        <w:tc>
          <w:tcPr>
            <w:tcW w:type="dxa" w:w="13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0:45–1:15</w:t>
            </w:r>
          </w:p>
        </w:tc>
        <w:tc>
          <w:tcPr>
            <w:tcW w:type="dxa" w:w="51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Brainstorm with the HMWs (section 5) — ideas on post-its</w:t>
            </w:r>
          </w:p>
        </w:tc>
        <w:tc>
          <w:tcPr>
            <w:tcW w:type="dxa" w:w="26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Idea wall</w:t>
            </w:r>
          </w:p>
        </w:tc>
      </w:tr>
      <w:tr>
        <w:tc>
          <w:tcPr>
            <w:tcW w:type="dxa" w:w="13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1:15–1:35</w:t>
            </w:r>
          </w:p>
        </w:tc>
        <w:tc>
          <w:tcPr>
            <w:tcW w:type="dxa" w:w="51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Cluster and vote on ideas (dot voting)</w:t>
            </w:r>
          </w:p>
        </w:tc>
        <w:tc>
          <w:tcPr>
            <w:tcW w:type="dxa" w:w="26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Top ideas</w:t>
            </w:r>
          </w:p>
        </w:tc>
      </w:tr>
      <w:tr>
        <w:tc>
          <w:tcPr>
            <w:tcW w:type="dxa" w:w="13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1:35–1:55</w:t>
            </w:r>
          </w:p>
        </w:tc>
        <w:tc>
          <w:tcPr>
            <w:tcW w:type="dxa" w:w="512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Assign research questions (section 4) by role</w:t>
            </w:r>
          </w:p>
        </w:tc>
        <w:tc>
          <w:tcPr>
            <w:tcW w:type="dxa" w:w="2600"/>
            <w:shd w:fill="FBF8F3"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Research plan</w:t>
            </w:r>
          </w:p>
        </w:tc>
      </w:tr>
      <w:tr>
        <w:tc>
          <w:tcPr>
            <w:tcW w:type="dxa" w:w="13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1:55–2:00</w:t>
            </w:r>
          </w:p>
        </w:tc>
        <w:tc>
          <w:tcPr>
            <w:tcW w:type="dxa" w:w="512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Define next steps and owners</w:t>
            </w:r>
          </w:p>
        </w:tc>
        <w:tc>
          <w:tcPr>
            <w:tcW w:type="dxa" w:w="2600"/>
            <w:shd w:fill="FFFFFF" w:color="auto" w:val="clear"/>
            <w:tcMar>
              <w:top w:type="dxa" w:w="70"/>
              <w:left w:type="dxa" w:w="100"/>
              <w:bottom w:type="dxa" w:w="70"/>
              <w:right w:type="dxa" w:w="100"/>
            </w:tcMar>
          </w:tcPr>
          <w:p>
            <w:pPr>
              <w:spacing w:after="0" w:line="250"/>
              <w:jc w:val="left"/>
            </w:pPr>
            <w:r>
              <w:rPr>
                <w:b w:val="false"/>
                <w:bCs w:val="false"/>
                <w:color w:val="2A2320"/>
                <w:sz w:val="18"/>
                <w:szCs w:val="18"/>
                <w:rFonts w:ascii="Calibri" w:cs="Calibri" w:eastAsia="Calibri" w:hAnsi="Calibri"/>
              </w:rPr>
              <w:t>Actions (Doc 5)</w:t>
            </w:r>
          </w:p>
        </w:tc>
      </w:tr>
    </w:tbl>
    <w:p>
      <w:r>
        <w:br w:type="page"/>
      </w:r>
    </w:p>
    <w:p>
      <w:pPr>
        <w:pStyle w:val="Heading1"/>
        <w:pBdr>
          <w:bottom w:val="single" w:color="B8923E" w:sz="12" w:space="6"/>
        </w:pBdr>
        <w:spacing w:before="260" w:after="150"/>
      </w:pPr>
      <w:r>
        <w:rPr>
          <w:b/>
          <w:bCs/>
          <w:color w:val="1B4D4F"/>
          <w:sz w:val="30"/>
          <w:szCs w:val="30"/>
          <w:rFonts w:ascii="Georgia" w:cs="Georgia" w:eastAsia="Georgia" w:hAnsi="Georgia"/>
        </w:rPr>
        <w:t>Sources</w:t>
      </w:r>
    </w:p>
    <w:p>
      <w:pPr>
        <w:spacing w:after="140" w:line="276" w:before="0"/>
        <w:jc w:val="left"/>
      </w:pPr>
      <w:r>
        <w:rPr>
          <w:b w:val="false"/>
          <w:bCs w:val="false"/>
          <w:i w:val="false"/>
          <w:iCs w:val="false"/>
          <w:color w:val="2A2320"/>
          <w:sz w:val="21"/>
          <w:szCs w:val="21"/>
          <w:rFonts w:ascii="Calibri" w:cs="Calibri" w:eastAsia="Calibri" w:hAnsi="Calibri"/>
        </w:rPr>
        <w:t>2025 market data used in section 2:</w:t>
      </w:r>
    </w:p>
    <w:p>
      <w:pPr>
        <w:pStyle w:val="ListParagraph"/>
        <w:numPr>
          <w:ilvl w:val="0"/>
          <w:numId w:val="2"/>
        </w:numPr>
        <w:spacing w:after="70" w:line="268"/>
      </w:pPr>
      <w:r>
        <w:rPr>
          <w:b w:val="false"/>
          <w:bCs w:val="false"/>
          <w:i w:val="false"/>
          <w:iCs w:val="false"/>
          <w:color w:val="2A2320"/>
          <w:sz w:val="21"/>
          <w:szCs w:val="21"/>
          <w:rFonts w:ascii="Calibri" w:cs="Calibri" w:eastAsia="Calibri" w:hAnsi="Calibri"/>
        </w:rPr>
        <w:t>DataReportal — Digital 2025: Curaçao (internet users 68.1%, social media, platforms).</w:t>
      </w:r>
    </w:p>
    <w:p>
      <w:pPr>
        <w:pStyle w:val="ListParagraph"/>
        <w:numPr>
          <w:ilvl w:val="0"/>
          <w:numId w:val="2"/>
        </w:numPr>
        <w:spacing w:after="70" w:line="268"/>
      </w:pPr>
      <w:r>
        <w:rPr>
          <w:b w:val="false"/>
          <w:bCs w:val="false"/>
          <w:i w:val="false"/>
          <w:iCs w:val="false"/>
          <w:color w:val="2A2320"/>
          <w:sz w:val="21"/>
          <w:szCs w:val="21"/>
          <w:rFonts w:ascii="Calibri" w:cs="Calibri" w:eastAsia="Calibri" w:hAnsi="Calibri"/>
        </w:rPr>
        <w:t>DataReportal / population data — population ~185,000 and mobile connections 192,000 (104%).</w:t>
      </w:r>
    </w:p>
    <w:p>
      <w:pPr>
        <w:pStyle w:val="ListParagraph"/>
        <w:numPr>
          <w:ilvl w:val="0"/>
          <w:numId w:val="2"/>
        </w:numPr>
        <w:spacing w:after="70" w:line="268"/>
      </w:pPr>
      <w:r>
        <w:rPr>
          <w:b w:val="false"/>
          <w:bCs w:val="false"/>
          <w:i w:val="false"/>
          <w:iCs w:val="false"/>
          <w:color w:val="2A2320"/>
          <w:sz w:val="21"/>
          <w:szCs w:val="21"/>
          <w:rFonts w:ascii="Calibri" w:cs="Calibri" w:eastAsia="Calibri" w:hAnsi="Calibri"/>
        </w:rPr>
        <w:t>Sentoo — “What is Sentoo” and the announcement of the integration with MCB Group (local payment method, supported banks).</w:t>
      </w:r>
    </w:p>
    <w:p>
      <w:pPr>
        <w:pStyle w:val="ListParagraph"/>
        <w:numPr>
          <w:ilvl w:val="0"/>
          <w:numId w:val="2"/>
        </w:numPr>
        <w:spacing w:after="70" w:line="268"/>
      </w:pPr>
      <w:r>
        <w:rPr>
          <w:b w:val="false"/>
          <w:bCs w:val="false"/>
          <w:i w:val="false"/>
          <w:iCs w:val="false"/>
          <w:color w:val="2A2320"/>
          <w:sz w:val="21"/>
          <w:szCs w:val="21"/>
          <w:rFonts w:ascii="Calibri" w:cs="Calibri" w:eastAsia="Calibri" w:hAnsi="Calibri"/>
        </w:rPr>
        <w:t>Wikipedia — Papiamento (mother tongue of ~81% of the population).</w:t>
      </w:r>
    </w:p>
    <w:p>
      <w:pPr>
        <w:spacing w:after="120"/>
      </w:pPr>
      <w:r>
        <w:t xml:space="preserve"/>
      </w:r>
    </w:p>
    <w:tbl>
      <w:tblPr>
        <w:tblW w:type="dxa" w:w="9020"/>
        <w:tblBorders>
          <w:top w:val="single" w:color="FBF8F3" w:sz="2"/>
          <w:left w:val="single" w:color="6B625C" w:sz="28"/>
          <w:bottom w:val="single" w:color="FBF8F3" w:sz="2"/>
          <w:right w:val="single" w:color="FBF8F3" w:sz="2"/>
          <w:insideH w:val="none"/>
          <w:insideV w:val="none"/>
        </w:tblBorders>
      </w:tblPr>
      <w:tblGrid>
        <w:gridCol w:w="9020"/>
      </w:tblGrid>
      <w:tr>
        <w:tc>
          <w:tcPr>
            <w:tcW w:type="dxa" w:w="9020"/>
            <w:shd w:fill="FBF8F3" w:color="auto" w:val="clear"/>
            <w:tcMar>
              <w:top w:type="dxa" w:w="120"/>
              <w:left w:type="dxa" w:w="160"/>
              <w:bottom w:type="dxa" w:w="120"/>
              <w:right w:type="dxa" w:w="140"/>
            </w:tcMar>
          </w:tcPr>
          <w:p>
            <w:pPr>
              <w:spacing w:after="0" w:line="264"/>
            </w:pPr>
            <w:r>
              <w:rPr>
                <w:color w:val="2A2320"/>
                <w:sz w:val="20"/>
                <w:szCs w:val="20"/>
                <w:rFonts w:ascii="Calibri" w:cs="Calibri" w:eastAsia="Calibri" w:hAnsi="Calibri"/>
              </w:rPr>
              <w:t>Note: the figures come from public 2025 reports and serve as strategic guidance. Before making major decisions, confirm them with your own research (Document 3) and data from your own sales.</w:t>
            </w:r>
          </w:p>
        </w:tc>
      </w:tr>
    </w:tbl>
    <w:sectPr>
      <w:footerReference w:type="default" r:id="rId6"/>
      <w:headerReference w:type="default" r:id="rId7"/>
      <w:pgSz w:w="11906" w:h="16838"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DACE" w:sz="6" w:space="6"/>
      </w:pBdr>
      <w:jc w:val="center"/>
    </w:pPr>
    <w:r>
      <w:rPr>
        <w:color w:val="6B625C"/>
        <w:sz w:val="16"/>
        <w:szCs w:val="16"/>
        <w:rFonts w:ascii="Calibri" w:cs="Calibri" w:eastAsia="Calibri" w:hAnsi="Calibri"/>
      </w:rPr>
      <w:t xml:space="preserve">Unistyles Curaçao  ·  Deep Research &amp; Brainstorming   ·   Page  / </w:t>
    </w:r>
    <w:r>
      <w:rPr>
        <w:i/>
        <w:iCs/>
        <w:color w:val="6B625C"/>
        <w:sz w:val="16"/>
        <w:szCs w:val="16"/>
        <w:rFonts w:ascii="Calibri" w:cs="Calibri" w:eastAsia="Calibri" w:hAnsi="Calibri"/>
      </w:rPr>
    </w:r>
    <w:r>
      <w:rPr>
        <w:color w:val="6B625C"/>
        <w:sz w:val="16"/>
        <w:szCs w:val="16"/>
        <w:rFonts w:ascii="Calibri" w:cs="Calibri" w:eastAsia="Calibri" w:hAnsi="Calibri"/>
      </w:rPr>
    </w:r>
    <w:r>
      <w:rPr>
        <w:color w:val="6B625C"/>
        <w:sz w:val="16"/>
        <w:szCs w:val="16"/>
        <w:rFonts w:ascii="Calibri" w:cs="Calibri" w:eastAsia="Calibri" w:hAnsi="Calibri"/>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color w:val="B8923E"/>
      </w:rPr>
    </w:lvl>
    <w:lvl w:ilvl="1" w15:tentative="1">
      <w:start w:val="1"/>
      <w:numFmt w:val="bullet"/>
      <w:lvlText w:val="–"/>
      <w:lvlJc w:val="left"/>
      <w:pPr>
        <w:ind w:left="900" w:hanging="240"/>
      </w:pPr>
      <w:rPr>
        <w:color w:val="1B4D4F"/>
      </w:rPr>
    </w:lvl>
    <w:lvl w:ilvl="2" w15:tentative="1">
      <w:start w:val="1"/>
      <w:numFmt w:val="bullet"/>
      <w:lvlText w:val="▪"/>
      <w:lvlJc w:val="left"/>
      <w:pPr>
        <w:ind w:left="1340" w:hanging="240"/>
      </w:pPr>
    </w:lvl>
  </w:abstractNum>
  <w:abstractNum w:abstractNumId="3" w15:restartNumberingAfterBreak="0">
    <w:multiLevelType w:val="hybridMultilevel"/>
    <w:lvl w:ilvl="0" w15:tentative="1">
      <w:start w:val="1"/>
      <w:numFmt w:val="decimal"/>
      <w:lvlText w:val="%1."/>
      <w:lvlJc w:val="start"/>
      <w:pPr>
        <w:ind w:left="460" w:hanging="300"/>
      </w:pPr>
    </w:lvl>
    <w:lvl w:ilvl="1" w15:tentative="1">
      <w:start w:val="1"/>
      <w:numFmt w:val="lowerLetter"/>
      <w:lvlText w:val="%2."/>
      <w:lvlJc w:val="start"/>
      <w:pPr>
        <w:ind w:left="90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A2320"/>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b/>
      <w:bCs/>
      <w:color w:val="1B4D4F"/>
      <w:sz w:val="30"/>
      <w:szCs w:val="30"/>
      <w:rFonts w:ascii="Georgia" w:cs="Georgia" w:eastAsia="Georgia" w:hAnsi="Georgia"/>
    </w:rPr>
  </w:style>
  <w:style w:type="paragraph" w:styleId="Heading2">
    <w:name w:val="Heading 2"/>
    <w:basedOn w:val="Normal"/>
    <w:next w:val="Normal"/>
    <w:qFormat/>
    <w:rPr>
      <w:b/>
      <w:bCs/>
      <w:color w:val="B8923E"/>
      <w:sz w:val="25"/>
      <w:szCs w:val="25"/>
      <w:rFonts w:ascii="Georgia" w:cs="Georgia" w:eastAsia="Georgia" w:hAnsi="Georgi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Research &amp; Brainstorming</dc:title>
  <dc:creator>Claude Code — Unistyles</dc:creator>
  <dc:description>Deep Research &amp; Brainstorming</dc:description>
  <cp:lastModifiedBy>Un-named</cp:lastModifiedBy>
  <cp:revision>1</cp:revision>
  <dcterms:created xsi:type="dcterms:W3CDTF">2026-07-31T13:25:45.685Z</dcterms:created>
  <dcterms:modified xsi:type="dcterms:W3CDTF">2026-07-31T13:25:45.687Z</dcterms:modified>
</cp:coreProperties>
</file>

<file path=docProps/custom.xml><?xml version="1.0" encoding="utf-8"?>
<Properties xmlns="http://schemas.openxmlformats.org/officeDocument/2006/custom-properties" xmlns:vt="http://schemas.openxmlformats.org/officeDocument/2006/docPropsVTypes"/>
</file>